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2B55D" w14:textId="77777777" w:rsidR="005D59F6" w:rsidRPr="00B65780" w:rsidRDefault="00C0152F" w:rsidP="009E4F96">
      <w:pPr>
        <w:pStyle w:val="11"/>
        <w:rPr>
          <w:rFonts w:ascii="Times New Roman" w:hAnsi="Times New Roman"/>
        </w:rPr>
      </w:pPr>
      <w:r w:rsidRPr="00B65780">
        <w:rPr>
          <w:rFonts w:ascii="Times New Roman" w:hAnsi="Times New Roman"/>
        </w:rPr>
        <w:t>財產</w:t>
      </w:r>
      <w:r w:rsidR="007E569F" w:rsidRPr="00B65780">
        <w:rPr>
          <w:rFonts w:ascii="Times New Roman" w:hAnsi="Times New Roman"/>
        </w:rPr>
        <w:t>保險業</w:t>
      </w:r>
      <w:r w:rsidR="005D59F6" w:rsidRPr="00B65780">
        <w:rPr>
          <w:rFonts w:ascii="Times New Roman" w:hAnsi="Times New Roman"/>
        </w:rPr>
        <w:t>資本適足性報告相關填報表格填報手冊</w:t>
      </w:r>
    </w:p>
    <w:p w14:paraId="74649629" w14:textId="77777777" w:rsidR="005D59F6" w:rsidRPr="00B65780" w:rsidRDefault="005D59F6">
      <w:pPr>
        <w:spacing w:line="440" w:lineRule="exact"/>
        <w:jc w:val="center"/>
        <w:rPr>
          <w:b/>
          <w:color w:val="000000" w:themeColor="text1"/>
          <w:sz w:val="24"/>
        </w:rPr>
      </w:pPr>
      <w:bookmarkStart w:id="0" w:name="_Toc33866912"/>
      <w:bookmarkStart w:id="1" w:name="_Toc43609236"/>
    </w:p>
    <w:p w14:paraId="51E199E1" w14:textId="77777777" w:rsidR="005D59F6" w:rsidRPr="00B65780" w:rsidRDefault="005D59F6">
      <w:pPr>
        <w:spacing w:line="440" w:lineRule="exact"/>
        <w:jc w:val="center"/>
        <w:rPr>
          <w:b/>
          <w:color w:val="000000" w:themeColor="text1"/>
          <w:sz w:val="40"/>
          <w:szCs w:val="40"/>
        </w:rPr>
      </w:pPr>
      <w:r w:rsidRPr="00B65780">
        <w:rPr>
          <w:b/>
          <w:color w:val="000000" w:themeColor="text1"/>
          <w:sz w:val="40"/>
          <w:szCs w:val="40"/>
        </w:rPr>
        <w:t>目錄</w:t>
      </w:r>
      <w:bookmarkEnd w:id="0"/>
      <w:bookmarkEnd w:id="1"/>
    </w:p>
    <w:p w14:paraId="56D937A9" w14:textId="77777777" w:rsidR="005D59F6" w:rsidRPr="00B65780" w:rsidRDefault="005D59F6">
      <w:pPr>
        <w:spacing w:line="440" w:lineRule="exact"/>
        <w:jc w:val="center"/>
        <w:rPr>
          <w:b/>
          <w:color w:val="000000" w:themeColor="text1"/>
          <w:sz w:val="24"/>
        </w:rPr>
      </w:pPr>
    </w:p>
    <w:p w14:paraId="7D1507C7" w14:textId="270B6662" w:rsidR="0061009D" w:rsidRDefault="005D59F6">
      <w:pPr>
        <w:pStyle w:val="11"/>
        <w:rPr>
          <w:rFonts w:asciiTheme="minorHAnsi" w:eastAsiaTheme="minorEastAsia" w:hAnsiTheme="minorHAnsi" w:cstheme="minorBidi"/>
          <w:bCs w:val="0"/>
          <w:caps w:val="0"/>
          <w:color w:val="auto"/>
          <w:sz w:val="24"/>
          <w:szCs w:val="22"/>
        </w:rPr>
      </w:pPr>
      <w:r w:rsidRPr="00B65780">
        <w:rPr>
          <w:rFonts w:ascii="Times New Roman" w:hAnsi="Times New Roman"/>
        </w:rPr>
        <w:fldChar w:fldCharType="begin"/>
      </w:r>
      <w:r w:rsidRPr="00B65780">
        <w:rPr>
          <w:rFonts w:ascii="Times New Roman" w:hAnsi="Times New Roman"/>
        </w:rPr>
        <w:instrText xml:space="preserve"> TOC \o "1-1" \h \z \u </w:instrText>
      </w:r>
      <w:r w:rsidRPr="00B65780">
        <w:rPr>
          <w:rFonts w:ascii="Times New Roman" w:hAnsi="Times New Roman"/>
        </w:rPr>
        <w:fldChar w:fldCharType="separate"/>
      </w:r>
      <w:hyperlink w:anchor="_Toc172639932" w:history="1">
        <w:r w:rsidR="0061009D" w:rsidRPr="002454AA">
          <w:rPr>
            <w:rStyle w:val="ac"/>
            <w:rFonts w:hint="eastAsia"/>
          </w:rPr>
          <w:t>表</w:t>
        </w:r>
        <w:r w:rsidR="0061009D" w:rsidRPr="002454AA">
          <w:rPr>
            <w:rStyle w:val="ac"/>
          </w:rPr>
          <w:t>02-1</w:t>
        </w:r>
        <w:r w:rsidR="0061009D" w:rsidRPr="002454AA">
          <w:rPr>
            <w:rStyle w:val="ac"/>
            <w:rFonts w:hint="eastAsia"/>
          </w:rPr>
          <w:t>：總公司</w:t>
        </w:r>
        <w:r w:rsidR="0061009D" w:rsidRPr="002454AA">
          <w:rPr>
            <w:rStyle w:val="ac"/>
          </w:rPr>
          <w:t>(</w:t>
        </w:r>
        <w:r w:rsidR="0061009D" w:rsidRPr="002454AA">
          <w:rPr>
            <w:rStyle w:val="ac"/>
            <w:rFonts w:hint="eastAsia"/>
          </w:rPr>
          <w:t>機構</w:t>
        </w:r>
        <w:r w:rsidR="0061009D" w:rsidRPr="002454AA">
          <w:rPr>
            <w:rStyle w:val="ac"/>
          </w:rPr>
          <w:t>)</w:t>
        </w:r>
        <w:r w:rsidR="0061009D" w:rsidRPr="002454AA">
          <w:rPr>
            <w:rStyle w:val="ac"/>
            <w:rFonts w:hint="eastAsia"/>
          </w:rPr>
          <w:t>組織基本資料概況表</w:t>
        </w:r>
        <w:r w:rsidR="0061009D">
          <w:rPr>
            <w:webHidden/>
          </w:rPr>
          <w:tab/>
        </w:r>
        <w:r w:rsidR="0061009D">
          <w:rPr>
            <w:webHidden/>
          </w:rPr>
          <w:fldChar w:fldCharType="begin"/>
        </w:r>
        <w:r w:rsidR="0061009D">
          <w:rPr>
            <w:webHidden/>
          </w:rPr>
          <w:instrText xml:space="preserve"> PAGEREF _Toc172639932 \h </w:instrText>
        </w:r>
        <w:r w:rsidR="0061009D">
          <w:rPr>
            <w:webHidden/>
          </w:rPr>
        </w:r>
        <w:r w:rsidR="0061009D">
          <w:rPr>
            <w:webHidden/>
          </w:rPr>
          <w:fldChar w:fldCharType="separate"/>
        </w:r>
        <w:r w:rsidR="0061009D">
          <w:rPr>
            <w:webHidden/>
          </w:rPr>
          <w:t>1</w:t>
        </w:r>
        <w:r w:rsidR="0061009D">
          <w:rPr>
            <w:webHidden/>
          </w:rPr>
          <w:fldChar w:fldCharType="end"/>
        </w:r>
      </w:hyperlink>
    </w:p>
    <w:p w14:paraId="2AD85C73" w14:textId="1F29BECD" w:rsidR="0061009D" w:rsidRDefault="0061009D">
      <w:pPr>
        <w:pStyle w:val="11"/>
        <w:rPr>
          <w:rFonts w:asciiTheme="minorHAnsi" w:eastAsiaTheme="minorEastAsia" w:hAnsiTheme="minorHAnsi" w:cstheme="minorBidi"/>
          <w:bCs w:val="0"/>
          <w:caps w:val="0"/>
          <w:color w:val="auto"/>
          <w:sz w:val="24"/>
          <w:szCs w:val="22"/>
        </w:rPr>
      </w:pPr>
      <w:hyperlink w:anchor="_Toc172639933" w:history="1">
        <w:r w:rsidRPr="002454AA">
          <w:rPr>
            <w:rStyle w:val="ac"/>
            <w:rFonts w:hint="eastAsia"/>
          </w:rPr>
          <w:t>表</w:t>
        </w:r>
        <w:r w:rsidRPr="002454AA">
          <w:rPr>
            <w:rStyle w:val="ac"/>
          </w:rPr>
          <w:t>02-2</w:t>
        </w:r>
        <w:r w:rsidRPr="002454AA">
          <w:rPr>
            <w:rStyle w:val="ac"/>
            <w:rFonts w:hint="eastAsia"/>
          </w:rPr>
          <w:t>：總公司</w:t>
        </w:r>
        <w:r w:rsidRPr="002454AA">
          <w:rPr>
            <w:rStyle w:val="ac"/>
          </w:rPr>
          <w:t>(</w:t>
        </w:r>
        <w:r w:rsidRPr="002454AA">
          <w:rPr>
            <w:rStyle w:val="ac"/>
            <w:rFonts w:hint="eastAsia"/>
          </w:rPr>
          <w:t>機構</w:t>
        </w:r>
        <w:r w:rsidRPr="002454AA">
          <w:rPr>
            <w:rStyle w:val="ac"/>
          </w:rPr>
          <w:t>)</w:t>
        </w:r>
        <w:r w:rsidRPr="002454AA">
          <w:rPr>
            <w:rStyle w:val="ac"/>
            <w:rFonts w:hint="eastAsia"/>
          </w:rPr>
          <w:t>負責人明細表</w:t>
        </w:r>
        <w:r>
          <w:rPr>
            <w:webHidden/>
          </w:rPr>
          <w:tab/>
        </w:r>
        <w:r>
          <w:rPr>
            <w:webHidden/>
          </w:rPr>
          <w:fldChar w:fldCharType="begin"/>
        </w:r>
        <w:r>
          <w:rPr>
            <w:webHidden/>
          </w:rPr>
          <w:instrText xml:space="preserve"> PAGEREF _Toc172639933 \h </w:instrText>
        </w:r>
        <w:r>
          <w:rPr>
            <w:webHidden/>
          </w:rPr>
        </w:r>
        <w:r>
          <w:rPr>
            <w:webHidden/>
          </w:rPr>
          <w:fldChar w:fldCharType="separate"/>
        </w:r>
        <w:r>
          <w:rPr>
            <w:webHidden/>
          </w:rPr>
          <w:t>7</w:t>
        </w:r>
        <w:r>
          <w:rPr>
            <w:webHidden/>
          </w:rPr>
          <w:fldChar w:fldCharType="end"/>
        </w:r>
      </w:hyperlink>
    </w:p>
    <w:p w14:paraId="495F64B2" w14:textId="27DBFC78" w:rsidR="0061009D" w:rsidRDefault="0061009D">
      <w:pPr>
        <w:pStyle w:val="11"/>
        <w:rPr>
          <w:rFonts w:asciiTheme="minorHAnsi" w:eastAsiaTheme="minorEastAsia" w:hAnsiTheme="minorHAnsi" w:cstheme="minorBidi"/>
          <w:bCs w:val="0"/>
          <w:caps w:val="0"/>
          <w:color w:val="auto"/>
          <w:sz w:val="24"/>
          <w:szCs w:val="22"/>
        </w:rPr>
      </w:pPr>
      <w:hyperlink w:anchor="_Toc172639934" w:history="1">
        <w:r w:rsidRPr="002454AA">
          <w:rPr>
            <w:rStyle w:val="ac"/>
            <w:rFonts w:hint="eastAsia"/>
          </w:rPr>
          <w:t>表</w:t>
        </w:r>
        <w:r w:rsidRPr="002454AA">
          <w:rPr>
            <w:rStyle w:val="ac"/>
          </w:rPr>
          <w:t>02-3</w:t>
        </w:r>
        <w:r w:rsidRPr="002454AA">
          <w:rPr>
            <w:rStyle w:val="ac"/>
            <w:rFonts w:hint="eastAsia"/>
          </w:rPr>
          <w:t>：分支機構及其負責人明細表</w:t>
        </w:r>
        <w:r>
          <w:rPr>
            <w:webHidden/>
          </w:rPr>
          <w:tab/>
        </w:r>
        <w:r>
          <w:rPr>
            <w:webHidden/>
          </w:rPr>
          <w:fldChar w:fldCharType="begin"/>
        </w:r>
        <w:r>
          <w:rPr>
            <w:webHidden/>
          </w:rPr>
          <w:instrText xml:space="preserve"> PAGEREF _Toc172639934 \h </w:instrText>
        </w:r>
        <w:r>
          <w:rPr>
            <w:webHidden/>
          </w:rPr>
        </w:r>
        <w:r>
          <w:rPr>
            <w:webHidden/>
          </w:rPr>
          <w:fldChar w:fldCharType="separate"/>
        </w:r>
        <w:r>
          <w:rPr>
            <w:webHidden/>
          </w:rPr>
          <w:t>9</w:t>
        </w:r>
        <w:r>
          <w:rPr>
            <w:webHidden/>
          </w:rPr>
          <w:fldChar w:fldCharType="end"/>
        </w:r>
      </w:hyperlink>
    </w:p>
    <w:p w14:paraId="6BA6CDFD" w14:textId="17DF9609" w:rsidR="0061009D" w:rsidRDefault="0061009D">
      <w:pPr>
        <w:pStyle w:val="11"/>
        <w:rPr>
          <w:rFonts w:asciiTheme="minorHAnsi" w:eastAsiaTheme="minorEastAsia" w:hAnsiTheme="minorHAnsi" w:cstheme="minorBidi"/>
          <w:bCs w:val="0"/>
          <w:caps w:val="0"/>
          <w:color w:val="auto"/>
          <w:sz w:val="24"/>
          <w:szCs w:val="22"/>
        </w:rPr>
      </w:pPr>
      <w:hyperlink w:anchor="_Toc172639935" w:history="1">
        <w:r w:rsidRPr="002454AA">
          <w:rPr>
            <w:rStyle w:val="ac"/>
            <w:rFonts w:hint="eastAsia"/>
          </w:rPr>
          <w:t>表</w:t>
        </w:r>
        <w:r w:rsidRPr="002454AA">
          <w:rPr>
            <w:rStyle w:val="ac"/>
          </w:rPr>
          <w:t>02-4</w:t>
        </w:r>
        <w:r w:rsidRPr="002454AA">
          <w:rPr>
            <w:rStyle w:val="ac"/>
            <w:rFonts w:hint="eastAsia"/>
          </w:rPr>
          <w:t>：專業人員明細表</w:t>
        </w:r>
        <w:r>
          <w:rPr>
            <w:webHidden/>
          </w:rPr>
          <w:tab/>
        </w:r>
        <w:r>
          <w:rPr>
            <w:webHidden/>
          </w:rPr>
          <w:fldChar w:fldCharType="begin"/>
        </w:r>
        <w:r>
          <w:rPr>
            <w:webHidden/>
          </w:rPr>
          <w:instrText xml:space="preserve"> PAGEREF _Toc172639935 \h </w:instrText>
        </w:r>
        <w:r>
          <w:rPr>
            <w:webHidden/>
          </w:rPr>
        </w:r>
        <w:r>
          <w:rPr>
            <w:webHidden/>
          </w:rPr>
          <w:fldChar w:fldCharType="separate"/>
        </w:r>
        <w:r>
          <w:rPr>
            <w:webHidden/>
          </w:rPr>
          <w:t>11</w:t>
        </w:r>
        <w:r>
          <w:rPr>
            <w:webHidden/>
          </w:rPr>
          <w:fldChar w:fldCharType="end"/>
        </w:r>
      </w:hyperlink>
    </w:p>
    <w:p w14:paraId="79394E21" w14:textId="7A9ABED8" w:rsidR="0061009D" w:rsidRDefault="0061009D">
      <w:pPr>
        <w:pStyle w:val="11"/>
        <w:rPr>
          <w:rFonts w:asciiTheme="minorHAnsi" w:eastAsiaTheme="minorEastAsia" w:hAnsiTheme="minorHAnsi" w:cstheme="minorBidi"/>
          <w:bCs w:val="0"/>
          <w:caps w:val="0"/>
          <w:color w:val="auto"/>
          <w:sz w:val="24"/>
          <w:szCs w:val="22"/>
        </w:rPr>
      </w:pPr>
      <w:hyperlink w:anchor="_Toc172639936" w:history="1">
        <w:r w:rsidRPr="002454AA">
          <w:rPr>
            <w:rStyle w:val="ac"/>
            <w:rFonts w:hint="eastAsia"/>
          </w:rPr>
          <w:t>表</w:t>
        </w:r>
        <w:r w:rsidRPr="002454AA">
          <w:rPr>
            <w:rStyle w:val="ac"/>
          </w:rPr>
          <w:t>02-5</w:t>
        </w:r>
        <w:r w:rsidRPr="002454AA">
          <w:rPr>
            <w:rStyle w:val="ac"/>
            <w:rFonts w:hint="eastAsia"/>
          </w:rPr>
          <w:t>：重要負責人薪津及各項津貼明細表</w:t>
        </w:r>
        <w:r>
          <w:rPr>
            <w:webHidden/>
          </w:rPr>
          <w:tab/>
        </w:r>
        <w:r>
          <w:rPr>
            <w:webHidden/>
          </w:rPr>
          <w:fldChar w:fldCharType="begin"/>
        </w:r>
        <w:r>
          <w:rPr>
            <w:webHidden/>
          </w:rPr>
          <w:instrText xml:space="preserve"> PAGEREF _Toc172639936 \h </w:instrText>
        </w:r>
        <w:r>
          <w:rPr>
            <w:webHidden/>
          </w:rPr>
        </w:r>
        <w:r>
          <w:rPr>
            <w:webHidden/>
          </w:rPr>
          <w:fldChar w:fldCharType="separate"/>
        </w:r>
        <w:r>
          <w:rPr>
            <w:webHidden/>
          </w:rPr>
          <w:t>13</w:t>
        </w:r>
        <w:r>
          <w:rPr>
            <w:webHidden/>
          </w:rPr>
          <w:fldChar w:fldCharType="end"/>
        </w:r>
      </w:hyperlink>
    </w:p>
    <w:p w14:paraId="2677457F" w14:textId="3DC80106" w:rsidR="0061009D" w:rsidRDefault="0061009D">
      <w:pPr>
        <w:pStyle w:val="11"/>
        <w:rPr>
          <w:rFonts w:asciiTheme="minorHAnsi" w:eastAsiaTheme="minorEastAsia" w:hAnsiTheme="minorHAnsi" w:cstheme="minorBidi"/>
          <w:bCs w:val="0"/>
          <w:caps w:val="0"/>
          <w:color w:val="auto"/>
          <w:sz w:val="24"/>
          <w:szCs w:val="22"/>
        </w:rPr>
      </w:pPr>
      <w:hyperlink w:anchor="_Toc172639937" w:history="1">
        <w:r w:rsidRPr="002454AA">
          <w:rPr>
            <w:rStyle w:val="ac"/>
            <w:rFonts w:hint="eastAsia"/>
          </w:rPr>
          <w:t>表</w:t>
        </w:r>
        <w:r w:rsidRPr="002454AA">
          <w:rPr>
            <w:rStyle w:val="ac"/>
          </w:rPr>
          <w:t>02-6</w:t>
        </w:r>
        <w:r w:rsidRPr="002454AA">
          <w:rPr>
            <w:rStyle w:val="ac"/>
            <w:rFonts w:hint="eastAsia"/>
          </w:rPr>
          <w:t>：業主明細表</w:t>
        </w:r>
        <w:r>
          <w:rPr>
            <w:webHidden/>
          </w:rPr>
          <w:tab/>
        </w:r>
        <w:r>
          <w:rPr>
            <w:webHidden/>
          </w:rPr>
          <w:fldChar w:fldCharType="begin"/>
        </w:r>
        <w:r>
          <w:rPr>
            <w:webHidden/>
          </w:rPr>
          <w:instrText xml:space="preserve"> PAGEREF _Toc172639937 \h </w:instrText>
        </w:r>
        <w:r>
          <w:rPr>
            <w:webHidden/>
          </w:rPr>
        </w:r>
        <w:r>
          <w:rPr>
            <w:webHidden/>
          </w:rPr>
          <w:fldChar w:fldCharType="separate"/>
        </w:r>
        <w:r>
          <w:rPr>
            <w:webHidden/>
          </w:rPr>
          <w:t>15</w:t>
        </w:r>
        <w:r>
          <w:rPr>
            <w:webHidden/>
          </w:rPr>
          <w:fldChar w:fldCharType="end"/>
        </w:r>
      </w:hyperlink>
    </w:p>
    <w:p w14:paraId="48B1D634" w14:textId="15346B50" w:rsidR="0061009D" w:rsidRDefault="0061009D">
      <w:pPr>
        <w:pStyle w:val="11"/>
        <w:rPr>
          <w:rFonts w:asciiTheme="minorHAnsi" w:eastAsiaTheme="minorEastAsia" w:hAnsiTheme="minorHAnsi" w:cstheme="minorBidi"/>
          <w:bCs w:val="0"/>
          <w:caps w:val="0"/>
          <w:color w:val="auto"/>
          <w:sz w:val="24"/>
          <w:szCs w:val="22"/>
        </w:rPr>
      </w:pPr>
      <w:hyperlink w:anchor="_Toc172639938" w:history="1">
        <w:r w:rsidRPr="002454AA">
          <w:rPr>
            <w:rStyle w:val="ac"/>
            <w:rFonts w:hint="eastAsia"/>
          </w:rPr>
          <w:t>表</w:t>
        </w:r>
        <w:r w:rsidRPr="002454AA">
          <w:rPr>
            <w:rStyle w:val="ac"/>
          </w:rPr>
          <w:t>02-7</w:t>
        </w:r>
        <w:r w:rsidRPr="002454AA">
          <w:rPr>
            <w:rStyle w:val="ac"/>
            <w:rFonts w:hint="eastAsia"/>
          </w:rPr>
          <w:t>：關係人明細表</w:t>
        </w:r>
        <w:r>
          <w:rPr>
            <w:webHidden/>
          </w:rPr>
          <w:tab/>
        </w:r>
        <w:r>
          <w:rPr>
            <w:webHidden/>
          </w:rPr>
          <w:fldChar w:fldCharType="begin"/>
        </w:r>
        <w:r>
          <w:rPr>
            <w:webHidden/>
          </w:rPr>
          <w:instrText xml:space="preserve"> PAGEREF _Toc172639938 \h </w:instrText>
        </w:r>
        <w:r>
          <w:rPr>
            <w:webHidden/>
          </w:rPr>
        </w:r>
        <w:r>
          <w:rPr>
            <w:webHidden/>
          </w:rPr>
          <w:fldChar w:fldCharType="separate"/>
        </w:r>
        <w:r>
          <w:rPr>
            <w:webHidden/>
          </w:rPr>
          <w:t>17</w:t>
        </w:r>
        <w:r>
          <w:rPr>
            <w:webHidden/>
          </w:rPr>
          <w:fldChar w:fldCharType="end"/>
        </w:r>
      </w:hyperlink>
    </w:p>
    <w:p w14:paraId="69736427" w14:textId="46521E06" w:rsidR="0061009D" w:rsidRDefault="0061009D">
      <w:pPr>
        <w:pStyle w:val="11"/>
        <w:rPr>
          <w:rFonts w:asciiTheme="minorHAnsi" w:eastAsiaTheme="minorEastAsia" w:hAnsiTheme="minorHAnsi" w:cstheme="minorBidi"/>
          <w:bCs w:val="0"/>
          <w:caps w:val="0"/>
          <w:color w:val="auto"/>
          <w:sz w:val="24"/>
          <w:szCs w:val="22"/>
        </w:rPr>
      </w:pPr>
      <w:hyperlink w:anchor="_Toc172639939" w:history="1">
        <w:r w:rsidRPr="002454AA">
          <w:rPr>
            <w:rStyle w:val="ac"/>
            <w:rFonts w:hint="eastAsia"/>
          </w:rPr>
          <w:t>表</w:t>
        </w:r>
        <w:r w:rsidRPr="002454AA">
          <w:rPr>
            <w:rStyle w:val="ac"/>
          </w:rPr>
          <w:t>02-8</w:t>
        </w:r>
        <w:r w:rsidRPr="002454AA">
          <w:rPr>
            <w:rStyle w:val="ac"/>
            <w:rFonts w:hint="eastAsia"/>
          </w:rPr>
          <w:t>：總機構法令遵循主管暨法令遵循單位所屬人員獎懲及訓練資料</w:t>
        </w:r>
        <w:r>
          <w:rPr>
            <w:webHidden/>
          </w:rPr>
          <w:tab/>
        </w:r>
        <w:r>
          <w:rPr>
            <w:webHidden/>
          </w:rPr>
          <w:fldChar w:fldCharType="begin"/>
        </w:r>
        <w:r>
          <w:rPr>
            <w:webHidden/>
          </w:rPr>
          <w:instrText xml:space="preserve"> PAGEREF _Toc172639939 \h </w:instrText>
        </w:r>
        <w:r>
          <w:rPr>
            <w:webHidden/>
          </w:rPr>
        </w:r>
        <w:r>
          <w:rPr>
            <w:webHidden/>
          </w:rPr>
          <w:fldChar w:fldCharType="separate"/>
        </w:r>
        <w:r>
          <w:rPr>
            <w:webHidden/>
          </w:rPr>
          <w:t>20</w:t>
        </w:r>
        <w:r>
          <w:rPr>
            <w:webHidden/>
          </w:rPr>
          <w:fldChar w:fldCharType="end"/>
        </w:r>
      </w:hyperlink>
    </w:p>
    <w:p w14:paraId="0AD60F27" w14:textId="133F8A85" w:rsidR="0061009D" w:rsidRDefault="0061009D">
      <w:pPr>
        <w:pStyle w:val="11"/>
        <w:rPr>
          <w:rFonts w:asciiTheme="minorHAnsi" w:eastAsiaTheme="minorEastAsia" w:hAnsiTheme="minorHAnsi" w:cstheme="minorBidi"/>
          <w:bCs w:val="0"/>
          <w:caps w:val="0"/>
          <w:color w:val="auto"/>
          <w:sz w:val="24"/>
          <w:szCs w:val="22"/>
        </w:rPr>
      </w:pPr>
      <w:hyperlink w:anchor="_Toc172639940" w:history="1">
        <w:r w:rsidRPr="002454AA">
          <w:rPr>
            <w:rStyle w:val="ac"/>
            <w:rFonts w:hint="eastAsia"/>
          </w:rPr>
          <w:t>表</w:t>
        </w:r>
        <w:r w:rsidRPr="002454AA">
          <w:rPr>
            <w:rStyle w:val="ac"/>
          </w:rPr>
          <w:t>03</w:t>
        </w:r>
        <w:r w:rsidRPr="002454AA">
          <w:rPr>
            <w:rStyle w:val="ac"/>
            <w:rFonts w:hint="eastAsia"/>
          </w:rPr>
          <w:t>：資產負債表</w:t>
        </w:r>
        <w:r>
          <w:rPr>
            <w:webHidden/>
          </w:rPr>
          <w:tab/>
        </w:r>
        <w:r>
          <w:rPr>
            <w:webHidden/>
          </w:rPr>
          <w:fldChar w:fldCharType="begin"/>
        </w:r>
        <w:r>
          <w:rPr>
            <w:webHidden/>
          </w:rPr>
          <w:instrText xml:space="preserve"> PAGEREF _Toc172639940 \h </w:instrText>
        </w:r>
        <w:r>
          <w:rPr>
            <w:webHidden/>
          </w:rPr>
        </w:r>
        <w:r>
          <w:rPr>
            <w:webHidden/>
          </w:rPr>
          <w:fldChar w:fldCharType="separate"/>
        </w:r>
        <w:r>
          <w:rPr>
            <w:webHidden/>
          </w:rPr>
          <w:t>21</w:t>
        </w:r>
        <w:r>
          <w:rPr>
            <w:webHidden/>
          </w:rPr>
          <w:fldChar w:fldCharType="end"/>
        </w:r>
      </w:hyperlink>
    </w:p>
    <w:p w14:paraId="510FFC9F" w14:textId="50AEF611" w:rsidR="0061009D" w:rsidRDefault="0061009D">
      <w:pPr>
        <w:pStyle w:val="11"/>
        <w:rPr>
          <w:rFonts w:asciiTheme="minorHAnsi" w:eastAsiaTheme="minorEastAsia" w:hAnsiTheme="minorHAnsi" w:cstheme="minorBidi"/>
          <w:bCs w:val="0"/>
          <w:caps w:val="0"/>
          <w:color w:val="auto"/>
          <w:sz w:val="24"/>
          <w:szCs w:val="22"/>
        </w:rPr>
      </w:pPr>
      <w:hyperlink w:anchor="_Toc172639941" w:history="1">
        <w:r w:rsidRPr="002454AA">
          <w:rPr>
            <w:rStyle w:val="ac"/>
            <w:rFonts w:hint="eastAsia"/>
          </w:rPr>
          <w:t>表</w:t>
        </w:r>
        <w:r w:rsidRPr="002454AA">
          <w:rPr>
            <w:rStyle w:val="ac"/>
          </w:rPr>
          <w:t>04</w:t>
        </w:r>
        <w:r w:rsidRPr="002454AA">
          <w:rPr>
            <w:rStyle w:val="ac"/>
            <w:rFonts w:hint="eastAsia"/>
          </w:rPr>
          <w:t>：綜合損益表</w:t>
        </w:r>
        <w:r>
          <w:rPr>
            <w:webHidden/>
          </w:rPr>
          <w:tab/>
        </w:r>
        <w:r>
          <w:rPr>
            <w:webHidden/>
          </w:rPr>
          <w:fldChar w:fldCharType="begin"/>
        </w:r>
        <w:r>
          <w:rPr>
            <w:webHidden/>
          </w:rPr>
          <w:instrText xml:space="preserve"> PAGEREF _Toc172639941 \h </w:instrText>
        </w:r>
        <w:r>
          <w:rPr>
            <w:webHidden/>
          </w:rPr>
        </w:r>
        <w:r>
          <w:rPr>
            <w:webHidden/>
          </w:rPr>
          <w:fldChar w:fldCharType="separate"/>
        </w:r>
        <w:r>
          <w:rPr>
            <w:webHidden/>
          </w:rPr>
          <w:t>41</w:t>
        </w:r>
        <w:r>
          <w:rPr>
            <w:webHidden/>
          </w:rPr>
          <w:fldChar w:fldCharType="end"/>
        </w:r>
      </w:hyperlink>
    </w:p>
    <w:p w14:paraId="6D5B351A" w14:textId="6C464C30" w:rsidR="0061009D" w:rsidRDefault="0061009D">
      <w:pPr>
        <w:pStyle w:val="11"/>
        <w:rPr>
          <w:rFonts w:asciiTheme="minorHAnsi" w:eastAsiaTheme="minorEastAsia" w:hAnsiTheme="minorHAnsi" w:cstheme="minorBidi"/>
          <w:bCs w:val="0"/>
          <w:caps w:val="0"/>
          <w:color w:val="auto"/>
          <w:sz w:val="24"/>
          <w:szCs w:val="22"/>
        </w:rPr>
      </w:pPr>
      <w:hyperlink w:anchor="_Toc172639942" w:history="1">
        <w:r w:rsidRPr="002454AA">
          <w:rPr>
            <w:rStyle w:val="ac"/>
            <w:rFonts w:hint="eastAsia"/>
          </w:rPr>
          <w:t>表</w:t>
        </w:r>
        <w:r w:rsidRPr="002454AA">
          <w:rPr>
            <w:rStyle w:val="ac"/>
          </w:rPr>
          <w:t>05-1</w:t>
        </w:r>
        <w:r w:rsidRPr="002454AA">
          <w:rPr>
            <w:rStyle w:val="ac"/>
            <w:rFonts w:hint="eastAsia"/>
          </w:rPr>
          <w:t>：資金運用表</w:t>
        </w:r>
        <w:r>
          <w:rPr>
            <w:webHidden/>
          </w:rPr>
          <w:tab/>
        </w:r>
        <w:r>
          <w:rPr>
            <w:webHidden/>
          </w:rPr>
          <w:fldChar w:fldCharType="begin"/>
        </w:r>
        <w:r>
          <w:rPr>
            <w:webHidden/>
          </w:rPr>
          <w:instrText xml:space="preserve"> PAGEREF _Toc172639942 \h </w:instrText>
        </w:r>
        <w:r>
          <w:rPr>
            <w:webHidden/>
          </w:rPr>
        </w:r>
        <w:r>
          <w:rPr>
            <w:webHidden/>
          </w:rPr>
          <w:fldChar w:fldCharType="separate"/>
        </w:r>
        <w:r>
          <w:rPr>
            <w:webHidden/>
          </w:rPr>
          <w:t>45</w:t>
        </w:r>
        <w:r>
          <w:rPr>
            <w:webHidden/>
          </w:rPr>
          <w:fldChar w:fldCharType="end"/>
        </w:r>
      </w:hyperlink>
    </w:p>
    <w:p w14:paraId="5F112260" w14:textId="46445FD2" w:rsidR="0061009D" w:rsidRDefault="0061009D">
      <w:pPr>
        <w:pStyle w:val="11"/>
        <w:rPr>
          <w:rFonts w:asciiTheme="minorHAnsi" w:eastAsiaTheme="minorEastAsia" w:hAnsiTheme="minorHAnsi" w:cstheme="minorBidi"/>
          <w:bCs w:val="0"/>
          <w:caps w:val="0"/>
          <w:color w:val="auto"/>
          <w:sz w:val="24"/>
          <w:szCs w:val="22"/>
        </w:rPr>
      </w:pPr>
      <w:hyperlink w:anchor="_Toc172639943" w:history="1">
        <w:r w:rsidRPr="002454AA">
          <w:rPr>
            <w:rStyle w:val="ac"/>
            <w:rFonts w:hint="eastAsia"/>
          </w:rPr>
          <w:t>表</w:t>
        </w:r>
        <w:r w:rsidRPr="002454AA">
          <w:rPr>
            <w:rStyle w:val="ac"/>
          </w:rPr>
          <w:t>05-2</w:t>
        </w:r>
        <w:r w:rsidRPr="002454AA">
          <w:rPr>
            <w:rStyle w:val="ac"/>
            <w:rFonts w:hint="eastAsia"/>
          </w:rPr>
          <w:t>：資產負債表與資金運用表之調節表</w:t>
        </w:r>
        <w:r>
          <w:rPr>
            <w:webHidden/>
          </w:rPr>
          <w:tab/>
        </w:r>
        <w:r>
          <w:rPr>
            <w:webHidden/>
          </w:rPr>
          <w:fldChar w:fldCharType="begin"/>
        </w:r>
        <w:r>
          <w:rPr>
            <w:webHidden/>
          </w:rPr>
          <w:instrText xml:space="preserve"> PAGEREF _Toc172639943 \h </w:instrText>
        </w:r>
        <w:r>
          <w:rPr>
            <w:webHidden/>
          </w:rPr>
        </w:r>
        <w:r>
          <w:rPr>
            <w:webHidden/>
          </w:rPr>
          <w:fldChar w:fldCharType="separate"/>
        </w:r>
        <w:r>
          <w:rPr>
            <w:webHidden/>
          </w:rPr>
          <w:t>55</w:t>
        </w:r>
        <w:r>
          <w:rPr>
            <w:webHidden/>
          </w:rPr>
          <w:fldChar w:fldCharType="end"/>
        </w:r>
      </w:hyperlink>
    </w:p>
    <w:p w14:paraId="2F60A780" w14:textId="55BE75BA" w:rsidR="0061009D" w:rsidRDefault="0061009D">
      <w:pPr>
        <w:pStyle w:val="11"/>
        <w:rPr>
          <w:rFonts w:asciiTheme="minorHAnsi" w:eastAsiaTheme="minorEastAsia" w:hAnsiTheme="minorHAnsi" w:cstheme="minorBidi"/>
          <w:bCs w:val="0"/>
          <w:caps w:val="0"/>
          <w:color w:val="auto"/>
          <w:sz w:val="24"/>
          <w:szCs w:val="22"/>
        </w:rPr>
      </w:pPr>
      <w:hyperlink w:anchor="_Toc172639944" w:history="1">
        <w:r w:rsidRPr="002454AA">
          <w:rPr>
            <w:rStyle w:val="ac"/>
            <w:rFonts w:hint="eastAsia"/>
          </w:rPr>
          <w:t>表</w:t>
        </w:r>
        <w:r w:rsidRPr="002454AA">
          <w:rPr>
            <w:rStyle w:val="ac"/>
          </w:rPr>
          <w:t>06</w:t>
        </w:r>
        <w:r w:rsidRPr="002454AA">
          <w:rPr>
            <w:rStyle w:val="ac"/>
            <w:rFonts w:hint="eastAsia"/>
          </w:rPr>
          <w:t>：資金運用收益表</w:t>
        </w:r>
        <w:r>
          <w:rPr>
            <w:webHidden/>
          </w:rPr>
          <w:tab/>
        </w:r>
        <w:r>
          <w:rPr>
            <w:webHidden/>
          </w:rPr>
          <w:fldChar w:fldCharType="begin"/>
        </w:r>
        <w:r>
          <w:rPr>
            <w:webHidden/>
          </w:rPr>
          <w:instrText xml:space="preserve"> PAGEREF _Toc172639944 \h </w:instrText>
        </w:r>
        <w:r>
          <w:rPr>
            <w:webHidden/>
          </w:rPr>
        </w:r>
        <w:r>
          <w:rPr>
            <w:webHidden/>
          </w:rPr>
          <w:fldChar w:fldCharType="separate"/>
        </w:r>
        <w:r>
          <w:rPr>
            <w:webHidden/>
          </w:rPr>
          <w:t>57</w:t>
        </w:r>
        <w:r>
          <w:rPr>
            <w:webHidden/>
          </w:rPr>
          <w:fldChar w:fldCharType="end"/>
        </w:r>
      </w:hyperlink>
    </w:p>
    <w:p w14:paraId="2A069F2F" w14:textId="2E0B3D6D" w:rsidR="0061009D" w:rsidRDefault="0061009D">
      <w:pPr>
        <w:pStyle w:val="11"/>
        <w:rPr>
          <w:rFonts w:asciiTheme="minorHAnsi" w:eastAsiaTheme="minorEastAsia" w:hAnsiTheme="minorHAnsi" w:cstheme="minorBidi"/>
          <w:bCs w:val="0"/>
          <w:caps w:val="0"/>
          <w:color w:val="auto"/>
          <w:sz w:val="24"/>
          <w:szCs w:val="22"/>
        </w:rPr>
      </w:pPr>
      <w:hyperlink w:anchor="_Toc172639945" w:history="1">
        <w:r w:rsidRPr="002454AA">
          <w:rPr>
            <w:rStyle w:val="ac"/>
            <w:rFonts w:hint="eastAsia"/>
          </w:rPr>
          <w:t>表</w:t>
        </w:r>
        <w:r w:rsidRPr="002454AA">
          <w:rPr>
            <w:rStyle w:val="ac"/>
          </w:rPr>
          <w:t>07-1</w:t>
        </w:r>
        <w:r w:rsidRPr="002454AA">
          <w:rPr>
            <w:rStyle w:val="ac"/>
            <w:rFonts w:hint="eastAsia"/>
          </w:rPr>
          <w:t>：存款餘額明細表</w:t>
        </w:r>
        <w:r>
          <w:rPr>
            <w:webHidden/>
          </w:rPr>
          <w:tab/>
        </w:r>
        <w:r>
          <w:rPr>
            <w:webHidden/>
          </w:rPr>
          <w:fldChar w:fldCharType="begin"/>
        </w:r>
        <w:r>
          <w:rPr>
            <w:webHidden/>
          </w:rPr>
          <w:instrText xml:space="preserve"> PAGEREF _Toc172639945 \h </w:instrText>
        </w:r>
        <w:r>
          <w:rPr>
            <w:webHidden/>
          </w:rPr>
        </w:r>
        <w:r>
          <w:rPr>
            <w:webHidden/>
          </w:rPr>
          <w:fldChar w:fldCharType="separate"/>
        </w:r>
        <w:r>
          <w:rPr>
            <w:webHidden/>
          </w:rPr>
          <w:t>61</w:t>
        </w:r>
        <w:r>
          <w:rPr>
            <w:webHidden/>
          </w:rPr>
          <w:fldChar w:fldCharType="end"/>
        </w:r>
      </w:hyperlink>
    </w:p>
    <w:p w14:paraId="5B15A511" w14:textId="67915F65" w:rsidR="0061009D" w:rsidRDefault="0061009D">
      <w:pPr>
        <w:pStyle w:val="11"/>
        <w:rPr>
          <w:rFonts w:asciiTheme="minorHAnsi" w:eastAsiaTheme="minorEastAsia" w:hAnsiTheme="minorHAnsi" w:cstheme="minorBidi"/>
          <w:bCs w:val="0"/>
          <w:caps w:val="0"/>
          <w:color w:val="auto"/>
          <w:sz w:val="24"/>
          <w:szCs w:val="22"/>
        </w:rPr>
      </w:pPr>
      <w:hyperlink w:anchor="_Toc172639946" w:history="1">
        <w:r w:rsidRPr="002454AA">
          <w:rPr>
            <w:rStyle w:val="ac"/>
            <w:rFonts w:hint="eastAsia"/>
          </w:rPr>
          <w:t>表</w:t>
        </w:r>
        <w:r w:rsidRPr="002454AA">
          <w:rPr>
            <w:rStyle w:val="ac"/>
          </w:rPr>
          <w:t>07-2</w:t>
        </w:r>
        <w:r w:rsidRPr="002454AA">
          <w:rPr>
            <w:rStyle w:val="ac"/>
            <w:rFonts w:hint="eastAsia"/>
          </w:rPr>
          <w:t>：存款餘額明細表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_Toc172639946 \h </w:instrText>
        </w:r>
        <w:r>
          <w:rPr>
            <w:webHidden/>
          </w:rPr>
        </w:r>
        <w:r>
          <w:rPr>
            <w:webHidden/>
          </w:rPr>
          <w:fldChar w:fldCharType="separate"/>
        </w:r>
        <w:r>
          <w:rPr>
            <w:webHidden/>
          </w:rPr>
          <w:t>63</w:t>
        </w:r>
        <w:r>
          <w:rPr>
            <w:webHidden/>
          </w:rPr>
          <w:fldChar w:fldCharType="end"/>
        </w:r>
      </w:hyperlink>
    </w:p>
    <w:p w14:paraId="686A5298" w14:textId="41929F9C" w:rsidR="0061009D" w:rsidRDefault="0061009D">
      <w:pPr>
        <w:pStyle w:val="11"/>
        <w:rPr>
          <w:rFonts w:asciiTheme="minorHAnsi" w:eastAsiaTheme="minorEastAsia" w:hAnsiTheme="minorHAnsi" w:cstheme="minorBidi"/>
          <w:bCs w:val="0"/>
          <w:caps w:val="0"/>
          <w:color w:val="auto"/>
          <w:sz w:val="24"/>
          <w:szCs w:val="22"/>
        </w:rPr>
      </w:pPr>
      <w:hyperlink w:anchor="_Toc172639947" w:history="1">
        <w:r w:rsidRPr="002454AA">
          <w:rPr>
            <w:rStyle w:val="ac"/>
            <w:rFonts w:hint="eastAsia"/>
          </w:rPr>
          <w:t>表</w:t>
        </w:r>
        <w:r w:rsidRPr="002454AA">
          <w:rPr>
            <w:rStyle w:val="ac"/>
          </w:rPr>
          <w:t>08-1</w:t>
        </w:r>
        <w:r w:rsidRPr="002454AA">
          <w:rPr>
            <w:rStyle w:val="ac"/>
            <w:rFonts w:hint="eastAsia"/>
          </w:rPr>
          <w:t>：政府公債及國庫券餘額明細表</w:t>
        </w:r>
        <w:r>
          <w:rPr>
            <w:webHidden/>
          </w:rPr>
          <w:tab/>
        </w:r>
        <w:r>
          <w:rPr>
            <w:webHidden/>
          </w:rPr>
          <w:fldChar w:fldCharType="begin"/>
        </w:r>
        <w:r>
          <w:rPr>
            <w:webHidden/>
          </w:rPr>
          <w:instrText xml:space="preserve"> PAGEREF _Toc172639947 \h </w:instrText>
        </w:r>
        <w:r>
          <w:rPr>
            <w:webHidden/>
          </w:rPr>
        </w:r>
        <w:r>
          <w:rPr>
            <w:webHidden/>
          </w:rPr>
          <w:fldChar w:fldCharType="separate"/>
        </w:r>
        <w:r>
          <w:rPr>
            <w:webHidden/>
          </w:rPr>
          <w:t>64</w:t>
        </w:r>
        <w:r>
          <w:rPr>
            <w:webHidden/>
          </w:rPr>
          <w:fldChar w:fldCharType="end"/>
        </w:r>
      </w:hyperlink>
    </w:p>
    <w:p w14:paraId="51EF6DC1" w14:textId="4748F3FE" w:rsidR="0061009D" w:rsidRDefault="0061009D">
      <w:pPr>
        <w:pStyle w:val="11"/>
        <w:rPr>
          <w:rFonts w:asciiTheme="minorHAnsi" w:eastAsiaTheme="minorEastAsia" w:hAnsiTheme="minorHAnsi" w:cstheme="minorBidi"/>
          <w:bCs w:val="0"/>
          <w:caps w:val="0"/>
          <w:color w:val="auto"/>
          <w:sz w:val="24"/>
          <w:szCs w:val="22"/>
        </w:rPr>
      </w:pPr>
      <w:hyperlink w:anchor="_Toc172639948" w:history="1">
        <w:r w:rsidRPr="002454AA">
          <w:rPr>
            <w:rStyle w:val="ac"/>
            <w:rFonts w:hint="eastAsia"/>
          </w:rPr>
          <w:t>表</w:t>
        </w:r>
        <w:r w:rsidRPr="002454AA">
          <w:rPr>
            <w:rStyle w:val="ac"/>
          </w:rPr>
          <w:t>08-2</w:t>
        </w:r>
        <w:r w:rsidRPr="002454AA">
          <w:rPr>
            <w:rStyle w:val="ac"/>
            <w:rFonts w:hint="eastAsia"/>
          </w:rPr>
          <w:t>：政府公債及國庫券餘額明細表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_Toc172639948 \h </w:instrText>
        </w:r>
        <w:r>
          <w:rPr>
            <w:webHidden/>
          </w:rPr>
        </w:r>
        <w:r>
          <w:rPr>
            <w:webHidden/>
          </w:rPr>
          <w:fldChar w:fldCharType="separate"/>
        </w:r>
        <w:r>
          <w:rPr>
            <w:webHidden/>
          </w:rPr>
          <w:t>66</w:t>
        </w:r>
        <w:r>
          <w:rPr>
            <w:webHidden/>
          </w:rPr>
          <w:fldChar w:fldCharType="end"/>
        </w:r>
      </w:hyperlink>
    </w:p>
    <w:p w14:paraId="69526B77" w14:textId="6A9BD490" w:rsidR="0061009D" w:rsidRDefault="0061009D">
      <w:pPr>
        <w:pStyle w:val="11"/>
        <w:rPr>
          <w:rFonts w:asciiTheme="minorHAnsi" w:eastAsiaTheme="minorEastAsia" w:hAnsiTheme="minorHAnsi" w:cstheme="minorBidi"/>
          <w:bCs w:val="0"/>
          <w:caps w:val="0"/>
          <w:color w:val="auto"/>
          <w:sz w:val="24"/>
          <w:szCs w:val="22"/>
        </w:rPr>
      </w:pPr>
      <w:hyperlink w:anchor="_Toc172639949" w:history="1">
        <w:r w:rsidRPr="002454AA">
          <w:rPr>
            <w:rStyle w:val="ac"/>
            <w:rFonts w:hint="eastAsia"/>
          </w:rPr>
          <w:t>表</w:t>
        </w:r>
        <w:r w:rsidRPr="002454AA">
          <w:rPr>
            <w:rStyle w:val="ac"/>
          </w:rPr>
          <w:t>09-1</w:t>
        </w:r>
        <w:r w:rsidRPr="002454AA">
          <w:rPr>
            <w:rStyle w:val="ac"/>
            <w:rFonts w:hint="eastAsia"/>
          </w:rPr>
          <w:t>：金融債券及其他經主管機關核准購買之有價證券餘額明細表</w:t>
        </w:r>
        <w:r>
          <w:rPr>
            <w:webHidden/>
          </w:rPr>
          <w:tab/>
        </w:r>
        <w:r>
          <w:rPr>
            <w:webHidden/>
          </w:rPr>
          <w:fldChar w:fldCharType="begin"/>
        </w:r>
        <w:r>
          <w:rPr>
            <w:webHidden/>
          </w:rPr>
          <w:instrText xml:space="preserve"> PAGEREF _Toc172639949 \h </w:instrText>
        </w:r>
        <w:r>
          <w:rPr>
            <w:webHidden/>
          </w:rPr>
        </w:r>
        <w:r>
          <w:rPr>
            <w:webHidden/>
          </w:rPr>
          <w:fldChar w:fldCharType="separate"/>
        </w:r>
        <w:r>
          <w:rPr>
            <w:webHidden/>
          </w:rPr>
          <w:t>68</w:t>
        </w:r>
        <w:r>
          <w:rPr>
            <w:webHidden/>
          </w:rPr>
          <w:fldChar w:fldCharType="end"/>
        </w:r>
      </w:hyperlink>
    </w:p>
    <w:p w14:paraId="19F192B8" w14:textId="3E147DE4" w:rsidR="0061009D" w:rsidRDefault="0061009D">
      <w:pPr>
        <w:pStyle w:val="11"/>
        <w:rPr>
          <w:rFonts w:asciiTheme="minorHAnsi" w:eastAsiaTheme="minorEastAsia" w:hAnsiTheme="minorHAnsi" w:cstheme="minorBidi"/>
          <w:bCs w:val="0"/>
          <w:caps w:val="0"/>
          <w:color w:val="auto"/>
          <w:sz w:val="24"/>
          <w:szCs w:val="22"/>
        </w:rPr>
      </w:pPr>
      <w:hyperlink w:anchor="_Toc172639950" w:history="1">
        <w:r w:rsidRPr="002454AA">
          <w:rPr>
            <w:rStyle w:val="ac"/>
            <w:rFonts w:hint="eastAsia"/>
          </w:rPr>
          <w:t>表</w:t>
        </w:r>
        <w:r w:rsidRPr="002454AA">
          <w:rPr>
            <w:rStyle w:val="ac"/>
          </w:rPr>
          <w:t>09-2</w:t>
        </w:r>
        <w:r w:rsidRPr="002454AA">
          <w:rPr>
            <w:rStyle w:val="ac"/>
            <w:rFonts w:hint="eastAsia"/>
          </w:rPr>
          <w:t>：金融債券及其他經主管機關核准購買之有價證券餘額明細表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_Toc172639950 \h </w:instrText>
        </w:r>
        <w:r>
          <w:rPr>
            <w:webHidden/>
          </w:rPr>
        </w:r>
        <w:r>
          <w:rPr>
            <w:webHidden/>
          </w:rPr>
          <w:fldChar w:fldCharType="separate"/>
        </w:r>
        <w:r>
          <w:rPr>
            <w:webHidden/>
          </w:rPr>
          <w:t>71</w:t>
        </w:r>
        <w:r>
          <w:rPr>
            <w:webHidden/>
          </w:rPr>
          <w:fldChar w:fldCharType="end"/>
        </w:r>
      </w:hyperlink>
    </w:p>
    <w:p w14:paraId="63965231" w14:textId="5AFE6242" w:rsidR="0061009D" w:rsidRDefault="0061009D">
      <w:pPr>
        <w:pStyle w:val="11"/>
        <w:rPr>
          <w:rFonts w:asciiTheme="minorHAnsi" w:eastAsiaTheme="minorEastAsia" w:hAnsiTheme="minorHAnsi" w:cstheme="minorBidi"/>
          <w:bCs w:val="0"/>
          <w:caps w:val="0"/>
          <w:color w:val="auto"/>
          <w:sz w:val="24"/>
          <w:szCs w:val="22"/>
        </w:rPr>
      </w:pPr>
      <w:hyperlink w:anchor="_Toc172639951" w:history="1">
        <w:r w:rsidRPr="002454AA">
          <w:rPr>
            <w:rStyle w:val="ac"/>
            <w:rFonts w:hint="eastAsia"/>
          </w:rPr>
          <w:t>表</w:t>
        </w:r>
        <w:r w:rsidRPr="002454AA">
          <w:rPr>
            <w:rStyle w:val="ac"/>
          </w:rPr>
          <w:t>10-1</w:t>
        </w:r>
        <w:r w:rsidRPr="002454AA">
          <w:rPr>
            <w:rStyle w:val="ac"/>
            <w:rFonts w:hint="eastAsia"/>
          </w:rPr>
          <w:t>：股票餘額明細表</w:t>
        </w:r>
        <w:r>
          <w:rPr>
            <w:webHidden/>
          </w:rPr>
          <w:tab/>
        </w:r>
        <w:r>
          <w:rPr>
            <w:webHidden/>
          </w:rPr>
          <w:fldChar w:fldCharType="begin"/>
        </w:r>
        <w:r>
          <w:rPr>
            <w:webHidden/>
          </w:rPr>
          <w:instrText xml:space="preserve"> PAGEREF _Toc172639951 \h </w:instrText>
        </w:r>
        <w:r>
          <w:rPr>
            <w:webHidden/>
          </w:rPr>
        </w:r>
        <w:r>
          <w:rPr>
            <w:webHidden/>
          </w:rPr>
          <w:fldChar w:fldCharType="separate"/>
        </w:r>
        <w:r>
          <w:rPr>
            <w:webHidden/>
          </w:rPr>
          <w:t>72</w:t>
        </w:r>
        <w:r>
          <w:rPr>
            <w:webHidden/>
          </w:rPr>
          <w:fldChar w:fldCharType="end"/>
        </w:r>
      </w:hyperlink>
    </w:p>
    <w:p w14:paraId="18DC083B" w14:textId="4C3E2C12" w:rsidR="0061009D" w:rsidRDefault="0061009D">
      <w:pPr>
        <w:pStyle w:val="11"/>
        <w:rPr>
          <w:rFonts w:asciiTheme="minorHAnsi" w:eastAsiaTheme="minorEastAsia" w:hAnsiTheme="minorHAnsi" w:cstheme="minorBidi"/>
          <w:bCs w:val="0"/>
          <w:caps w:val="0"/>
          <w:color w:val="auto"/>
          <w:sz w:val="24"/>
          <w:szCs w:val="22"/>
        </w:rPr>
      </w:pPr>
      <w:hyperlink w:anchor="_Toc172639952" w:history="1">
        <w:r w:rsidRPr="002454AA">
          <w:rPr>
            <w:rStyle w:val="ac"/>
            <w:rFonts w:hint="eastAsia"/>
          </w:rPr>
          <w:t>表</w:t>
        </w:r>
        <w:r w:rsidRPr="002454AA">
          <w:rPr>
            <w:rStyle w:val="ac"/>
          </w:rPr>
          <w:t>10-2</w:t>
        </w:r>
        <w:r w:rsidRPr="002454AA">
          <w:rPr>
            <w:rStyle w:val="ac"/>
            <w:rFonts w:hint="eastAsia"/>
          </w:rPr>
          <w:t>：股票餘額明細表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_Toc172639952 \h </w:instrText>
        </w:r>
        <w:r>
          <w:rPr>
            <w:webHidden/>
          </w:rPr>
        </w:r>
        <w:r>
          <w:rPr>
            <w:webHidden/>
          </w:rPr>
          <w:fldChar w:fldCharType="separate"/>
        </w:r>
        <w:r>
          <w:rPr>
            <w:webHidden/>
          </w:rPr>
          <w:t>76</w:t>
        </w:r>
        <w:r>
          <w:rPr>
            <w:webHidden/>
          </w:rPr>
          <w:fldChar w:fldCharType="end"/>
        </w:r>
      </w:hyperlink>
    </w:p>
    <w:p w14:paraId="4C347E86" w14:textId="4E4AA4AA" w:rsidR="0061009D" w:rsidRDefault="0061009D">
      <w:pPr>
        <w:pStyle w:val="11"/>
        <w:rPr>
          <w:rFonts w:asciiTheme="minorHAnsi" w:eastAsiaTheme="minorEastAsia" w:hAnsiTheme="minorHAnsi" w:cstheme="minorBidi"/>
          <w:bCs w:val="0"/>
          <w:caps w:val="0"/>
          <w:color w:val="auto"/>
          <w:sz w:val="24"/>
          <w:szCs w:val="22"/>
        </w:rPr>
      </w:pPr>
      <w:hyperlink w:anchor="_Toc172639953" w:history="1">
        <w:r w:rsidRPr="002454AA">
          <w:rPr>
            <w:rStyle w:val="ac"/>
            <w:rFonts w:hint="eastAsia"/>
          </w:rPr>
          <w:t>表</w:t>
        </w:r>
        <w:r w:rsidRPr="002454AA">
          <w:rPr>
            <w:rStyle w:val="ac"/>
          </w:rPr>
          <w:t>10-3</w:t>
        </w:r>
        <w:r w:rsidRPr="002454AA">
          <w:rPr>
            <w:rStyle w:val="ac"/>
            <w:rFonts w:hint="eastAsia"/>
          </w:rPr>
          <w:t>：關係人股票投資明細表</w:t>
        </w:r>
        <w:r>
          <w:rPr>
            <w:webHidden/>
          </w:rPr>
          <w:tab/>
        </w:r>
        <w:r>
          <w:rPr>
            <w:webHidden/>
          </w:rPr>
          <w:fldChar w:fldCharType="begin"/>
        </w:r>
        <w:r>
          <w:rPr>
            <w:webHidden/>
          </w:rPr>
          <w:instrText xml:space="preserve"> PAGEREF _Toc172639953 \h </w:instrText>
        </w:r>
        <w:r>
          <w:rPr>
            <w:webHidden/>
          </w:rPr>
        </w:r>
        <w:r>
          <w:rPr>
            <w:webHidden/>
          </w:rPr>
          <w:fldChar w:fldCharType="separate"/>
        </w:r>
        <w:r>
          <w:rPr>
            <w:webHidden/>
          </w:rPr>
          <w:t>77</w:t>
        </w:r>
        <w:r>
          <w:rPr>
            <w:webHidden/>
          </w:rPr>
          <w:fldChar w:fldCharType="end"/>
        </w:r>
      </w:hyperlink>
    </w:p>
    <w:p w14:paraId="14E6B246" w14:textId="72C78C4D" w:rsidR="0061009D" w:rsidRDefault="0061009D">
      <w:pPr>
        <w:pStyle w:val="11"/>
        <w:rPr>
          <w:rFonts w:asciiTheme="minorHAnsi" w:eastAsiaTheme="minorEastAsia" w:hAnsiTheme="minorHAnsi" w:cstheme="minorBidi"/>
          <w:bCs w:val="0"/>
          <w:caps w:val="0"/>
          <w:color w:val="auto"/>
          <w:sz w:val="24"/>
          <w:szCs w:val="22"/>
        </w:rPr>
      </w:pPr>
      <w:hyperlink w:anchor="_Toc172639954" w:history="1">
        <w:r w:rsidRPr="002454AA">
          <w:rPr>
            <w:rStyle w:val="ac"/>
            <w:rFonts w:hint="eastAsia"/>
          </w:rPr>
          <w:t>表</w:t>
        </w:r>
        <w:r w:rsidRPr="002454AA">
          <w:rPr>
            <w:rStyle w:val="ac"/>
          </w:rPr>
          <w:t>10-4</w:t>
        </w:r>
        <w:r w:rsidRPr="002454AA">
          <w:rPr>
            <w:rStyle w:val="ac"/>
            <w:rFonts w:hint="eastAsia"/>
          </w:rPr>
          <w:t>：非關係人股票投資明細表</w:t>
        </w:r>
        <w:r>
          <w:rPr>
            <w:webHidden/>
          </w:rPr>
          <w:tab/>
        </w:r>
        <w:r>
          <w:rPr>
            <w:webHidden/>
          </w:rPr>
          <w:fldChar w:fldCharType="begin"/>
        </w:r>
        <w:r>
          <w:rPr>
            <w:webHidden/>
          </w:rPr>
          <w:instrText xml:space="preserve"> PAGEREF _Toc172639954 \h </w:instrText>
        </w:r>
        <w:r>
          <w:rPr>
            <w:webHidden/>
          </w:rPr>
        </w:r>
        <w:r>
          <w:rPr>
            <w:webHidden/>
          </w:rPr>
          <w:fldChar w:fldCharType="separate"/>
        </w:r>
        <w:r>
          <w:rPr>
            <w:webHidden/>
          </w:rPr>
          <w:t>79</w:t>
        </w:r>
        <w:r>
          <w:rPr>
            <w:webHidden/>
          </w:rPr>
          <w:fldChar w:fldCharType="end"/>
        </w:r>
      </w:hyperlink>
    </w:p>
    <w:p w14:paraId="7151E7DE" w14:textId="2BF3DA9A" w:rsidR="0061009D" w:rsidRDefault="0061009D">
      <w:pPr>
        <w:pStyle w:val="11"/>
        <w:rPr>
          <w:rFonts w:asciiTheme="minorHAnsi" w:eastAsiaTheme="minorEastAsia" w:hAnsiTheme="minorHAnsi" w:cstheme="minorBidi"/>
          <w:bCs w:val="0"/>
          <w:caps w:val="0"/>
          <w:color w:val="auto"/>
          <w:sz w:val="24"/>
          <w:szCs w:val="22"/>
        </w:rPr>
      </w:pPr>
      <w:hyperlink w:anchor="_Toc172639955" w:history="1">
        <w:r w:rsidRPr="002454AA">
          <w:rPr>
            <w:rStyle w:val="ac"/>
            <w:rFonts w:hint="eastAsia"/>
          </w:rPr>
          <w:t>表</w:t>
        </w:r>
        <w:r w:rsidRPr="002454AA">
          <w:rPr>
            <w:rStyle w:val="ac"/>
          </w:rPr>
          <w:t>11-1</w:t>
        </w:r>
        <w:r w:rsidRPr="002454AA">
          <w:rPr>
            <w:rStyle w:val="ac"/>
            <w:rFonts w:hint="eastAsia"/>
          </w:rPr>
          <w:t>：公司債餘額明細表</w:t>
        </w:r>
        <w:r>
          <w:rPr>
            <w:webHidden/>
          </w:rPr>
          <w:tab/>
        </w:r>
        <w:r>
          <w:rPr>
            <w:webHidden/>
          </w:rPr>
          <w:fldChar w:fldCharType="begin"/>
        </w:r>
        <w:r>
          <w:rPr>
            <w:webHidden/>
          </w:rPr>
          <w:instrText xml:space="preserve"> PAGEREF _Toc172639955 \h </w:instrText>
        </w:r>
        <w:r>
          <w:rPr>
            <w:webHidden/>
          </w:rPr>
        </w:r>
        <w:r>
          <w:rPr>
            <w:webHidden/>
          </w:rPr>
          <w:fldChar w:fldCharType="separate"/>
        </w:r>
        <w:r>
          <w:rPr>
            <w:webHidden/>
          </w:rPr>
          <w:t>81</w:t>
        </w:r>
        <w:r>
          <w:rPr>
            <w:webHidden/>
          </w:rPr>
          <w:fldChar w:fldCharType="end"/>
        </w:r>
      </w:hyperlink>
    </w:p>
    <w:p w14:paraId="6E391194" w14:textId="4DA33113" w:rsidR="0061009D" w:rsidRDefault="0061009D">
      <w:pPr>
        <w:pStyle w:val="11"/>
        <w:rPr>
          <w:rFonts w:asciiTheme="minorHAnsi" w:eastAsiaTheme="minorEastAsia" w:hAnsiTheme="minorHAnsi" w:cstheme="minorBidi"/>
          <w:bCs w:val="0"/>
          <w:caps w:val="0"/>
          <w:color w:val="auto"/>
          <w:sz w:val="24"/>
          <w:szCs w:val="22"/>
        </w:rPr>
      </w:pPr>
      <w:hyperlink w:anchor="_Toc172639956" w:history="1">
        <w:r w:rsidRPr="002454AA">
          <w:rPr>
            <w:rStyle w:val="ac"/>
            <w:rFonts w:hint="eastAsia"/>
          </w:rPr>
          <w:t>表</w:t>
        </w:r>
        <w:r w:rsidRPr="002454AA">
          <w:rPr>
            <w:rStyle w:val="ac"/>
          </w:rPr>
          <w:t>11-2</w:t>
        </w:r>
        <w:r w:rsidRPr="002454AA">
          <w:rPr>
            <w:rStyle w:val="ac"/>
            <w:rFonts w:hint="eastAsia"/>
          </w:rPr>
          <w:t>：公司債餘額明細表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_Toc172639956 \h </w:instrText>
        </w:r>
        <w:r>
          <w:rPr>
            <w:webHidden/>
          </w:rPr>
        </w:r>
        <w:r>
          <w:rPr>
            <w:webHidden/>
          </w:rPr>
          <w:fldChar w:fldCharType="separate"/>
        </w:r>
        <w:r>
          <w:rPr>
            <w:webHidden/>
          </w:rPr>
          <w:t>84</w:t>
        </w:r>
        <w:r>
          <w:rPr>
            <w:webHidden/>
          </w:rPr>
          <w:fldChar w:fldCharType="end"/>
        </w:r>
      </w:hyperlink>
    </w:p>
    <w:p w14:paraId="1E644431" w14:textId="7F0BE9E9" w:rsidR="0061009D" w:rsidRDefault="0061009D">
      <w:pPr>
        <w:pStyle w:val="11"/>
        <w:rPr>
          <w:rFonts w:asciiTheme="minorHAnsi" w:eastAsiaTheme="minorEastAsia" w:hAnsiTheme="minorHAnsi" w:cstheme="minorBidi"/>
          <w:bCs w:val="0"/>
          <w:caps w:val="0"/>
          <w:color w:val="auto"/>
          <w:sz w:val="24"/>
          <w:szCs w:val="22"/>
        </w:rPr>
      </w:pPr>
      <w:hyperlink w:anchor="_Toc172639957" w:history="1">
        <w:r w:rsidRPr="002454AA">
          <w:rPr>
            <w:rStyle w:val="ac"/>
            <w:rFonts w:hint="eastAsia"/>
          </w:rPr>
          <w:t>表</w:t>
        </w:r>
        <w:r w:rsidRPr="002454AA">
          <w:rPr>
            <w:rStyle w:val="ac"/>
          </w:rPr>
          <w:t>12-1</w:t>
        </w:r>
        <w:r w:rsidRPr="002454AA">
          <w:rPr>
            <w:rStyle w:val="ac"/>
            <w:rFonts w:hint="eastAsia"/>
          </w:rPr>
          <w:t>受益憑證及國外表彰基金餘額明細表</w:t>
        </w:r>
        <w:r>
          <w:rPr>
            <w:webHidden/>
          </w:rPr>
          <w:tab/>
        </w:r>
        <w:r>
          <w:rPr>
            <w:webHidden/>
          </w:rPr>
          <w:fldChar w:fldCharType="begin"/>
        </w:r>
        <w:r>
          <w:rPr>
            <w:webHidden/>
          </w:rPr>
          <w:instrText xml:space="preserve"> PAGEREF _Toc172639957 \h </w:instrText>
        </w:r>
        <w:r>
          <w:rPr>
            <w:webHidden/>
          </w:rPr>
        </w:r>
        <w:r>
          <w:rPr>
            <w:webHidden/>
          </w:rPr>
          <w:fldChar w:fldCharType="separate"/>
        </w:r>
        <w:r>
          <w:rPr>
            <w:webHidden/>
          </w:rPr>
          <w:t>86</w:t>
        </w:r>
        <w:r>
          <w:rPr>
            <w:webHidden/>
          </w:rPr>
          <w:fldChar w:fldCharType="end"/>
        </w:r>
      </w:hyperlink>
    </w:p>
    <w:p w14:paraId="0798D529" w14:textId="1DC80522" w:rsidR="0061009D" w:rsidRDefault="0061009D">
      <w:pPr>
        <w:pStyle w:val="11"/>
        <w:rPr>
          <w:rFonts w:asciiTheme="minorHAnsi" w:eastAsiaTheme="minorEastAsia" w:hAnsiTheme="minorHAnsi" w:cstheme="minorBidi"/>
          <w:bCs w:val="0"/>
          <w:caps w:val="0"/>
          <w:color w:val="auto"/>
          <w:sz w:val="24"/>
          <w:szCs w:val="22"/>
        </w:rPr>
      </w:pPr>
      <w:hyperlink w:anchor="_Toc172639958" w:history="1">
        <w:r w:rsidRPr="002454AA">
          <w:rPr>
            <w:rStyle w:val="ac"/>
            <w:rFonts w:hint="eastAsia"/>
          </w:rPr>
          <w:t>表</w:t>
        </w:r>
        <w:r w:rsidRPr="002454AA">
          <w:rPr>
            <w:rStyle w:val="ac"/>
          </w:rPr>
          <w:t>12-2</w:t>
        </w:r>
        <w:r w:rsidRPr="002454AA">
          <w:rPr>
            <w:rStyle w:val="ac"/>
            <w:rFonts w:hint="eastAsia"/>
          </w:rPr>
          <w:t>：受益憑證及國外表彰基金餘額明細表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_Toc172639958 \h </w:instrText>
        </w:r>
        <w:r>
          <w:rPr>
            <w:webHidden/>
          </w:rPr>
        </w:r>
        <w:r>
          <w:rPr>
            <w:webHidden/>
          </w:rPr>
          <w:fldChar w:fldCharType="separate"/>
        </w:r>
        <w:r>
          <w:rPr>
            <w:webHidden/>
          </w:rPr>
          <w:t>89</w:t>
        </w:r>
        <w:r>
          <w:rPr>
            <w:webHidden/>
          </w:rPr>
          <w:fldChar w:fldCharType="end"/>
        </w:r>
      </w:hyperlink>
    </w:p>
    <w:p w14:paraId="0D3632B5" w14:textId="370EF18C" w:rsidR="0061009D" w:rsidRDefault="0061009D">
      <w:pPr>
        <w:pStyle w:val="11"/>
        <w:rPr>
          <w:rFonts w:asciiTheme="minorHAnsi" w:eastAsiaTheme="minorEastAsia" w:hAnsiTheme="minorHAnsi" w:cstheme="minorBidi"/>
          <w:bCs w:val="0"/>
          <w:caps w:val="0"/>
          <w:color w:val="auto"/>
          <w:sz w:val="24"/>
          <w:szCs w:val="22"/>
        </w:rPr>
      </w:pPr>
      <w:hyperlink w:anchor="_Toc172639959" w:history="1">
        <w:r w:rsidRPr="002454AA">
          <w:rPr>
            <w:rStyle w:val="ac"/>
            <w:rFonts w:hint="eastAsia"/>
          </w:rPr>
          <w:t>表</w:t>
        </w:r>
        <w:r w:rsidRPr="002454AA">
          <w:rPr>
            <w:rStyle w:val="ac"/>
          </w:rPr>
          <w:t>12-3</w:t>
        </w:r>
        <w:r w:rsidRPr="002454AA">
          <w:rPr>
            <w:rStyle w:val="ac"/>
            <w:rFonts w:hint="eastAsia"/>
          </w:rPr>
          <w:t>：出售或滿期有價證券明細表</w:t>
        </w:r>
        <w:r>
          <w:rPr>
            <w:webHidden/>
          </w:rPr>
          <w:tab/>
        </w:r>
        <w:r>
          <w:rPr>
            <w:webHidden/>
          </w:rPr>
          <w:fldChar w:fldCharType="begin"/>
        </w:r>
        <w:r>
          <w:rPr>
            <w:webHidden/>
          </w:rPr>
          <w:instrText xml:space="preserve"> PAGEREF _Toc172639959 \h </w:instrText>
        </w:r>
        <w:r>
          <w:rPr>
            <w:webHidden/>
          </w:rPr>
        </w:r>
        <w:r>
          <w:rPr>
            <w:webHidden/>
          </w:rPr>
          <w:fldChar w:fldCharType="separate"/>
        </w:r>
        <w:r>
          <w:rPr>
            <w:webHidden/>
          </w:rPr>
          <w:t>90</w:t>
        </w:r>
        <w:r>
          <w:rPr>
            <w:webHidden/>
          </w:rPr>
          <w:fldChar w:fldCharType="end"/>
        </w:r>
      </w:hyperlink>
    </w:p>
    <w:p w14:paraId="7343EEB1" w14:textId="59041DD3" w:rsidR="0061009D" w:rsidRDefault="0061009D">
      <w:pPr>
        <w:pStyle w:val="11"/>
        <w:rPr>
          <w:rFonts w:asciiTheme="minorHAnsi" w:eastAsiaTheme="minorEastAsia" w:hAnsiTheme="minorHAnsi" w:cstheme="minorBidi"/>
          <w:bCs w:val="0"/>
          <w:caps w:val="0"/>
          <w:color w:val="auto"/>
          <w:sz w:val="24"/>
          <w:szCs w:val="22"/>
        </w:rPr>
      </w:pPr>
      <w:hyperlink w:anchor="_Toc172639960" w:history="1">
        <w:r w:rsidRPr="002454AA">
          <w:rPr>
            <w:rStyle w:val="ac"/>
            <w:rFonts w:hint="eastAsia"/>
          </w:rPr>
          <w:t>表</w:t>
        </w:r>
        <w:r w:rsidRPr="002454AA">
          <w:rPr>
            <w:rStyle w:val="ac"/>
          </w:rPr>
          <w:t>12-4</w:t>
        </w:r>
        <w:r w:rsidRPr="002454AA">
          <w:rPr>
            <w:rStyle w:val="ac"/>
            <w:rFonts w:hint="eastAsia"/>
          </w:rPr>
          <w:t>：出售或滿期有價證券明細表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_Toc172639960 \h </w:instrText>
        </w:r>
        <w:r>
          <w:rPr>
            <w:webHidden/>
          </w:rPr>
        </w:r>
        <w:r>
          <w:rPr>
            <w:webHidden/>
          </w:rPr>
          <w:fldChar w:fldCharType="separate"/>
        </w:r>
        <w:r>
          <w:rPr>
            <w:webHidden/>
          </w:rPr>
          <w:t>92</w:t>
        </w:r>
        <w:r>
          <w:rPr>
            <w:webHidden/>
          </w:rPr>
          <w:fldChar w:fldCharType="end"/>
        </w:r>
      </w:hyperlink>
    </w:p>
    <w:p w14:paraId="1028EB33" w14:textId="45C4AF36" w:rsidR="0061009D" w:rsidRDefault="0061009D">
      <w:pPr>
        <w:pStyle w:val="11"/>
        <w:rPr>
          <w:rFonts w:asciiTheme="minorHAnsi" w:eastAsiaTheme="minorEastAsia" w:hAnsiTheme="minorHAnsi" w:cstheme="minorBidi"/>
          <w:bCs w:val="0"/>
          <w:caps w:val="0"/>
          <w:color w:val="auto"/>
          <w:sz w:val="24"/>
          <w:szCs w:val="22"/>
        </w:rPr>
      </w:pPr>
      <w:hyperlink w:anchor="_Toc172639961" w:history="1">
        <w:r w:rsidRPr="002454AA">
          <w:rPr>
            <w:rStyle w:val="ac"/>
            <w:rFonts w:hint="eastAsia"/>
          </w:rPr>
          <w:t>表</w:t>
        </w:r>
        <w:r w:rsidRPr="002454AA">
          <w:rPr>
            <w:rStyle w:val="ac"/>
          </w:rPr>
          <w:t>13-1</w:t>
        </w:r>
        <w:r w:rsidRPr="002454AA">
          <w:rPr>
            <w:rStyle w:val="ac"/>
            <w:rFonts w:hint="eastAsia"/>
          </w:rPr>
          <w:t>：不動產餘額明細表</w:t>
        </w:r>
        <w:r>
          <w:rPr>
            <w:webHidden/>
          </w:rPr>
          <w:tab/>
        </w:r>
        <w:r>
          <w:rPr>
            <w:webHidden/>
          </w:rPr>
          <w:fldChar w:fldCharType="begin"/>
        </w:r>
        <w:r>
          <w:rPr>
            <w:webHidden/>
          </w:rPr>
          <w:instrText xml:space="preserve"> PAGEREF _Toc172639961 \h </w:instrText>
        </w:r>
        <w:r>
          <w:rPr>
            <w:webHidden/>
          </w:rPr>
        </w:r>
        <w:r>
          <w:rPr>
            <w:webHidden/>
          </w:rPr>
          <w:fldChar w:fldCharType="separate"/>
        </w:r>
        <w:r>
          <w:rPr>
            <w:webHidden/>
          </w:rPr>
          <w:t>94</w:t>
        </w:r>
        <w:r>
          <w:rPr>
            <w:webHidden/>
          </w:rPr>
          <w:fldChar w:fldCharType="end"/>
        </w:r>
      </w:hyperlink>
    </w:p>
    <w:p w14:paraId="0CD3B06A" w14:textId="4D839CA8" w:rsidR="0061009D" w:rsidRDefault="0061009D">
      <w:pPr>
        <w:pStyle w:val="11"/>
        <w:rPr>
          <w:rFonts w:asciiTheme="minorHAnsi" w:eastAsiaTheme="minorEastAsia" w:hAnsiTheme="minorHAnsi" w:cstheme="minorBidi"/>
          <w:bCs w:val="0"/>
          <w:caps w:val="0"/>
          <w:color w:val="auto"/>
          <w:sz w:val="24"/>
          <w:szCs w:val="22"/>
        </w:rPr>
      </w:pPr>
      <w:hyperlink w:anchor="_Toc172639962" w:history="1">
        <w:r w:rsidRPr="002454AA">
          <w:rPr>
            <w:rStyle w:val="ac"/>
            <w:rFonts w:hint="eastAsia"/>
          </w:rPr>
          <w:t>表</w:t>
        </w:r>
        <w:r w:rsidRPr="002454AA">
          <w:rPr>
            <w:rStyle w:val="ac"/>
          </w:rPr>
          <w:t>13-2</w:t>
        </w:r>
        <w:r w:rsidRPr="002454AA">
          <w:rPr>
            <w:rStyle w:val="ac"/>
            <w:rFonts w:hint="eastAsia"/>
          </w:rPr>
          <w:t>：不動產餘額明細表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_Toc172639962 \h </w:instrText>
        </w:r>
        <w:r>
          <w:rPr>
            <w:webHidden/>
          </w:rPr>
        </w:r>
        <w:r>
          <w:rPr>
            <w:webHidden/>
          </w:rPr>
          <w:fldChar w:fldCharType="separate"/>
        </w:r>
        <w:r>
          <w:rPr>
            <w:webHidden/>
          </w:rPr>
          <w:t>98</w:t>
        </w:r>
        <w:r>
          <w:rPr>
            <w:webHidden/>
          </w:rPr>
          <w:fldChar w:fldCharType="end"/>
        </w:r>
      </w:hyperlink>
    </w:p>
    <w:p w14:paraId="30237E6B" w14:textId="7535C7B4" w:rsidR="0061009D" w:rsidRDefault="0061009D">
      <w:pPr>
        <w:pStyle w:val="11"/>
        <w:rPr>
          <w:rFonts w:asciiTheme="minorHAnsi" w:eastAsiaTheme="minorEastAsia" w:hAnsiTheme="minorHAnsi" w:cstheme="minorBidi"/>
          <w:bCs w:val="0"/>
          <w:caps w:val="0"/>
          <w:color w:val="auto"/>
          <w:sz w:val="24"/>
          <w:szCs w:val="22"/>
        </w:rPr>
      </w:pPr>
      <w:hyperlink w:anchor="_Toc172639963" w:history="1">
        <w:r w:rsidRPr="002454AA">
          <w:rPr>
            <w:rStyle w:val="ac"/>
            <w:rFonts w:hint="eastAsia"/>
          </w:rPr>
          <w:t>表</w:t>
        </w:r>
        <w:r w:rsidRPr="002454AA">
          <w:rPr>
            <w:rStyle w:val="ac"/>
          </w:rPr>
          <w:t>13-3</w:t>
        </w:r>
        <w:r w:rsidRPr="002454AA">
          <w:rPr>
            <w:rStyle w:val="ac"/>
            <w:rFonts w:hint="eastAsia"/>
          </w:rPr>
          <w:t>：出售不動產明細表</w:t>
        </w:r>
        <w:r>
          <w:rPr>
            <w:webHidden/>
          </w:rPr>
          <w:tab/>
        </w:r>
        <w:r>
          <w:rPr>
            <w:webHidden/>
          </w:rPr>
          <w:fldChar w:fldCharType="begin"/>
        </w:r>
        <w:r>
          <w:rPr>
            <w:webHidden/>
          </w:rPr>
          <w:instrText xml:space="preserve"> PAGEREF _Toc172639963 \h </w:instrText>
        </w:r>
        <w:r>
          <w:rPr>
            <w:webHidden/>
          </w:rPr>
        </w:r>
        <w:r>
          <w:rPr>
            <w:webHidden/>
          </w:rPr>
          <w:fldChar w:fldCharType="separate"/>
        </w:r>
        <w:r>
          <w:rPr>
            <w:webHidden/>
          </w:rPr>
          <w:t>101</w:t>
        </w:r>
        <w:r>
          <w:rPr>
            <w:webHidden/>
          </w:rPr>
          <w:fldChar w:fldCharType="end"/>
        </w:r>
      </w:hyperlink>
    </w:p>
    <w:p w14:paraId="5CB59347" w14:textId="0D803C69" w:rsidR="0061009D" w:rsidRDefault="0061009D">
      <w:pPr>
        <w:pStyle w:val="11"/>
        <w:rPr>
          <w:rFonts w:asciiTheme="minorHAnsi" w:eastAsiaTheme="minorEastAsia" w:hAnsiTheme="minorHAnsi" w:cstheme="minorBidi"/>
          <w:bCs w:val="0"/>
          <w:caps w:val="0"/>
          <w:color w:val="auto"/>
          <w:sz w:val="24"/>
          <w:szCs w:val="22"/>
        </w:rPr>
      </w:pPr>
      <w:hyperlink w:anchor="_Toc172639964" w:history="1">
        <w:r w:rsidRPr="002454AA">
          <w:rPr>
            <w:rStyle w:val="ac"/>
            <w:rFonts w:hint="eastAsia"/>
          </w:rPr>
          <w:t>表</w:t>
        </w:r>
        <w:r w:rsidRPr="002454AA">
          <w:rPr>
            <w:rStyle w:val="ac"/>
          </w:rPr>
          <w:t>13-4</w:t>
        </w:r>
        <w:r w:rsidRPr="002454AA">
          <w:rPr>
            <w:rStyle w:val="ac"/>
            <w:rFonts w:hint="eastAsia"/>
          </w:rPr>
          <w:t>：國外及大陸地區不動產投資情形明細表</w:t>
        </w:r>
        <w:r>
          <w:rPr>
            <w:webHidden/>
          </w:rPr>
          <w:tab/>
        </w:r>
        <w:r>
          <w:rPr>
            <w:webHidden/>
          </w:rPr>
          <w:fldChar w:fldCharType="begin"/>
        </w:r>
        <w:r>
          <w:rPr>
            <w:webHidden/>
          </w:rPr>
          <w:instrText xml:space="preserve"> PAGEREF _Toc172639964 \h </w:instrText>
        </w:r>
        <w:r>
          <w:rPr>
            <w:webHidden/>
          </w:rPr>
        </w:r>
        <w:r>
          <w:rPr>
            <w:webHidden/>
          </w:rPr>
          <w:fldChar w:fldCharType="separate"/>
        </w:r>
        <w:r>
          <w:rPr>
            <w:webHidden/>
          </w:rPr>
          <w:t>104</w:t>
        </w:r>
        <w:r>
          <w:rPr>
            <w:webHidden/>
          </w:rPr>
          <w:fldChar w:fldCharType="end"/>
        </w:r>
      </w:hyperlink>
    </w:p>
    <w:p w14:paraId="3CE004C7" w14:textId="673C1C65" w:rsidR="0061009D" w:rsidRDefault="0061009D">
      <w:pPr>
        <w:pStyle w:val="11"/>
        <w:rPr>
          <w:rFonts w:asciiTheme="minorHAnsi" w:eastAsiaTheme="minorEastAsia" w:hAnsiTheme="minorHAnsi" w:cstheme="minorBidi"/>
          <w:bCs w:val="0"/>
          <w:caps w:val="0"/>
          <w:color w:val="auto"/>
          <w:sz w:val="24"/>
          <w:szCs w:val="22"/>
        </w:rPr>
      </w:pPr>
      <w:hyperlink w:anchor="_Toc172639965" w:history="1">
        <w:r w:rsidRPr="002454AA">
          <w:rPr>
            <w:rStyle w:val="ac"/>
            <w:rFonts w:hint="eastAsia"/>
          </w:rPr>
          <w:t>表</w:t>
        </w:r>
        <w:r w:rsidRPr="002454AA">
          <w:rPr>
            <w:rStyle w:val="ac"/>
          </w:rPr>
          <w:t>14-1</w:t>
        </w:r>
        <w:r w:rsidRPr="002454AA">
          <w:rPr>
            <w:rStyle w:val="ac"/>
            <w:rFonts w:hint="eastAsia"/>
          </w:rPr>
          <w:t>：放款餘額明細表</w:t>
        </w:r>
        <w:r>
          <w:rPr>
            <w:webHidden/>
          </w:rPr>
          <w:tab/>
        </w:r>
        <w:r>
          <w:rPr>
            <w:webHidden/>
          </w:rPr>
          <w:fldChar w:fldCharType="begin"/>
        </w:r>
        <w:r>
          <w:rPr>
            <w:webHidden/>
          </w:rPr>
          <w:instrText xml:space="preserve"> PAGEREF _Toc172639965 \h </w:instrText>
        </w:r>
        <w:r>
          <w:rPr>
            <w:webHidden/>
          </w:rPr>
        </w:r>
        <w:r>
          <w:rPr>
            <w:webHidden/>
          </w:rPr>
          <w:fldChar w:fldCharType="separate"/>
        </w:r>
        <w:r>
          <w:rPr>
            <w:webHidden/>
          </w:rPr>
          <w:t>105</w:t>
        </w:r>
        <w:r>
          <w:rPr>
            <w:webHidden/>
          </w:rPr>
          <w:fldChar w:fldCharType="end"/>
        </w:r>
      </w:hyperlink>
    </w:p>
    <w:p w14:paraId="7924150A" w14:textId="7CCCD6CC" w:rsidR="0061009D" w:rsidRDefault="0061009D">
      <w:pPr>
        <w:pStyle w:val="11"/>
        <w:rPr>
          <w:rFonts w:asciiTheme="minorHAnsi" w:eastAsiaTheme="minorEastAsia" w:hAnsiTheme="minorHAnsi" w:cstheme="minorBidi"/>
          <w:bCs w:val="0"/>
          <w:caps w:val="0"/>
          <w:color w:val="auto"/>
          <w:sz w:val="24"/>
          <w:szCs w:val="22"/>
        </w:rPr>
      </w:pPr>
      <w:hyperlink w:anchor="_Toc172639966" w:history="1">
        <w:r w:rsidRPr="002454AA">
          <w:rPr>
            <w:rStyle w:val="ac"/>
            <w:rFonts w:hint="eastAsia"/>
          </w:rPr>
          <w:t>表</w:t>
        </w:r>
        <w:r w:rsidRPr="002454AA">
          <w:rPr>
            <w:rStyle w:val="ac"/>
          </w:rPr>
          <w:t>14-2</w:t>
        </w:r>
        <w:r w:rsidRPr="002454AA">
          <w:rPr>
            <w:rStyle w:val="ac"/>
            <w:rFonts w:hint="eastAsia"/>
          </w:rPr>
          <w:t>：放款餘額明細表</w:t>
        </w:r>
        <w:r w:rsidRPr="002454AA">
          <w:rPr>
            <w:rStyle w:val="ac"/>
          </w:rPr>
          <w:t>(</w:t>
        </w:r>
        <w:r w:rsidRPr="002454AA">
          <w:rPr>
            <w:rStyle w:val="ac"/>
            <w:rFonts w:hint="eastAsia"/>
          </w:rPr>
          <w:t>總計</w:t>
        </w:r>
        <w:r w:rsidRPr="002454AA">
          <w:rPr>
            <w:rStyle w:val="ac"/>
          </w:rPr>
          <w:t>)</w:t>
        </w:r>
        <w:r>
          <w:rPr>
            <w:webHidden/>
          </w:rPr>
          <w:tab/>
        </w:r>
        <w:r>
          <w:rPr>
            <w:webHidden/>
          </w:rPr>
          <w:fldChar w:fldCharType="begin"/>
        </w:r>
        <w:r>
          <w:rPr>
            <w:webHidden/>
          </w:rPr>
          <w:instrText xml:space="preserve"> PAGEREF _Toc172639966 \h </w:instrText>
        </w:r>
        <w:r>
          <w:rPr>
            <w:webHidden/>
          </w:rPr>
        </w:r>
        <w:r>
          <w:rPr>
            <w:webHidden/>
          </w:rPr>
          <w:fldChar w:fldCharType="separate"/>
        </w:r>
        <w:r>
          <w:rPr>
            <w:webHidden/>
          </w:rPr>
          <w:t>109</w:t>
        </w:r>
        <w:r>
          <w:rPr>
            <w:webHidden/>
          </w:rPr>
          <w:fldChar w:fldCharType="end"/>
        </w:r>
      </w:hyperlink>
    </w:p>
    <w:p w14:paraId="78481D29" w14:textId="4E0A3686" w:rsidR="0061009D" w:rsidRDefault="0061009D">
      <w:pPr>
        <w:pStyle w:val="11"/>
        <w:rPr>
          <w:rFonts w:asciiTheme="minorHAnsi" w:eastAsiaTheme="minorEastAsia" w:hAnsiTheme="minorHAnsi" w:cstheme="minorBidi"/>
          <w:bCs w:val="0"/>
          <w:caps w:val="0"/>
          <w:color w:val="auto"/>
          <w:sz w:val="24"/>
          <w:szCs w:val="22"/>
        </w:rPr>
      </w:pPr>
      <w:hyperlink w:anchor="_Toc172639967" w:history="1">
        <w:r w:rsidRPr="002454AA">
          <w:rPr>
            <w:rStyle w:val="ac"/>
            <w:rFonts w:hint="eastAsia"/>
          </w:rPr>
          <w:t>表</w:t>
        </w:r>
        <w:r w:rsidRPr="002454AA">
          <w:rPr>
            <w:rStyle w:val="ac"/>
          </w:rPr>
          <w:t>14-3</w:t>
        </w:r>
        <w:r w:rsidRPr="002454AA">
          <w:rPr>
            <w:rStyle w:val="ac"/>
            <w:rFonts w:hint="eastAsia"/>
          </w:rPr>
          <w:t>：收回放款明細表</w:t>
        </w:r>
        <w:r>
          <w:rPr>
            <w:webHidden/>
          </w:rPr>
          <w:tab/>
        </w:r>
        <w:r>
          <w:rPr>
            <w:webHidden/>
          </w:rPr>
          <w:fldChar w:fldCharType="begin"/>
        </w:r>
        <w:r>
          <w:rPr>
            <w:webHidden/>
          </w:rPr>
          <w:instrText xml:space="preserve"> PAGEREF _Toc172639967 \h </w:instrText>
        </w:r>
        <w:r>
          <w:rPr>
            <w:webHidden/>
          </w:rPr>
        </w:r>
        <w:r>
          <w:rPr>
            <w:webHidden/>
          </w:rPr>
          <w:fldChar w:fldCharType="separate"/>
        </w:r>
        <w:r>
          <w:rPr>
            <w:webHidden/>
          </w:rPr>
          <w:t>112</w:t>
        </w:r>
        <w:r>
          <w:rPr>
            <w:webHidden/>
          </w:rPr>
          <w:fldChar w:fldCharType="end"/>
        </w:r>
      </w:hyperlink>
    </w:p>
    <w:p w14:paraId="0193A9E8" w14:textId="4EB6F069" w:rsidR="0061009D" w:rsidRDefault="0061009D">
      <w:pPr>
        <w:pStyle w:val="11"/>
        <w:rPr>
          <w:rFonts w:asciiTheme="minorHAnsi" w:eastAsiaTheme="minorEastAsia" w:hAnsiTheme="minorHAnsi" w:cstheme="minorBidi"/>
          <w:bCs w:val="0"/>
          <w:caps w:val="0"/>
          <w:color w:val="auto"/>
          <w:sz w:val="24"/>
          <w:szCs w:val="22"/>
        </w:rPr>
      </w:pPr>
      <w:hyperlink w:anchor="_Toc172639968" w:history="1">
        <w:r w:rsidRPr="002454AA">
          <w:rPr>
            <w:rStyle w:val="ac"/>
            <w:rFonts w:hint="eastAsia"/>
          </w:rPr>
          <w:t>表</w:t>
        </w:r>
        <w:r w:rsidRPr="002454AA">
          <w:rPr>
            <w:rStyle w:val="ac"/>
          </w:rPr>
          <w:t>14-4</w:t>
        </w:r>
        <w:r w:rsidRPr="002454AA">
          <w:rPr>
            <w:rStyle w:val="ac"/>
            <w:rFonts w:hint="eastAsia"/>
          </w:rPr>
          <w:t>：逾期放款及其他應收款項逾期債權轉銷表</w:t>
        </w:r>
        <w:r>
          <w:rPr>
            <w:webHidden/>
          </w:rPr>
          <w:tab/>
        </w:r>
        <w:r>
          <w:rPr>
            <w:webHidden/>
          </w:rPr>
          <w:fldChar w:fldCharType="begin"/>
        </w:r>
        <w:r>
          <w:rPr>
            <w:webHidden/>
          </w:rPr>
          <w:instrText xml:space="preserve"> PAGEREF _Toc172639968 \h </w:instrText>
        </w:r>
        <w:r>
          <w:rPr>
            <w:webHidden/>
          </w:rPr>
        </w:r>
        <w:r>
          <w:rPr>
            <w:webHidden/>
          </w:rPr>
          <w:fldChar w:fldCharType="separate"/>
        </w:r>
        <w:r>
          <w:rPr>
            <w:webHidden/>
          </w:rPr>
          <w:t>115</w:t>
        </w:r>
        <w:r>
          <w:rPr>
            <w:webHidden/>
          </w:rPr>
          <w:fldChar w:fldCharType="end"/>
        </w:r>
      </w:hyperlink>
    </w:p>
    <w:p w14:paraId="18E9CE13" w14:textId="6880CC52" w:rsidR="0061009D" w:rsidRDefault="0061009D">
      <w:pPr>
        <w:pStyle w:val="11"/>
        <w:rPr>
          <w:rFonts w:asciiTheme="minorHAnsi" w:eastAsiaTheme="minorEastAsia" w:hAnsiTheme="minorHAnsi" w:cstheme="minorBidi"/>
          <w:bCs w:val="0"/>
          <w:caps w:val="0"/>
          <w:color w:val="auto"/>
          <w:sz w:val="24"/>
          <w:szCs w:val="22"/>
        </w:rPr>
      </w:pPr>
      <w:hyperlink w:anchor="_Toc172639969" w:history="1">
        <w:r w:rsidRPr="002454AA">
          <w:rPr>
            <w:rStyle w:val="ac"/>
            <w:rFonts w:hint="eastAsia"/>
          </w:rPr>
          <w:t>表</w:t>
        </w:r>
        <w:r w:rsidRPr="002454AA">
          <w:rPr>
            <w:rStyle w:val="ac"/>
          </w:rPr>
          <w:t>15</w:t>
        </w:r>
        <w:r w:rsidRPr="002454AA">
          <w:rPr>
            <w:rStyle w:val="ac"/>
            <w:rFonts w:hint="eastAsia"/>
          </w:rPr>
          <w:t>：有價證券借貸餘額明細表</w:t>
        </w:r>
        <w:r>
          <w:rPr>
            <w:webHidden/>
          </w:rPr>
          <w:tab/>
        </w:r>
        <w:r>
          <w:rPr>
            <w:webHidden/>
          </w:rPr>
          <w:fldChar w:fldCharType="begin"/>
        </w:r>
        <w:r>
          <w:rPr>
            <w:webHidden/>
          </w:rPr>
          <w:instrText xml:space="preserve"> PAGEREF _Toc172639969 \h </w:instrText>
        </w:r>
        <w:r>
          <w:rPr>
            <w:webHidden/>
          </w:rPr>
        </w:r>
        <w:r>
          <w:rPr>
            <w:webHidden/>
          </w:rPr>
          <w:fldChar w:fldCharType="separate"/>
        </w:r>
        <w:r>
          <w:rPr>
            <w:webHidden/>
          </w:rPr>
          <w:t>118</w:t>
        </w:r>
        <w:r>
          <w:rPr>
            <w:webHidden/>
          </w:rPr>
          <w:fldChar w:fldCharType="end"/>
        </w:r>
      </w:hyperlink>
    </w:p>
    <w:p w14:paraId="5C93697F" w14:textId="6E888780" w:rsidR="0061009D" w:rsidRDefault="0061009D">
      <w:pPr>
        <w:pStyle w:val="11"/>
        <w:rPr>
          <w:rFonts w:asciiTheme="minorHAnsi" w:eastAsiaTheme="minorEastAsia" w:hAnsiTheme="minorHAnsi" w:cstheme="minorBidi"/>
          <w:bCs w:val="0"/>
          <w:caps w:val="0"/>
          <w:color w:val="auto"/>
          <w:sz w:val="24"/>
          <w:szCs w:val="22"/>
        </w:rPr>
      </w:pPr>
      <w:hyperlink w:anchor="_Toc172639970" w:history="1">
        <w:r w:rsidRPr="002454AA">
          <w:rPr>
            <w:rStyle w:val="ac"/>
            <w:rFonts w:hint="eastAsia"/>
          </w:rPr>
          <w:t>表</w:t>
        </w:r>
        <w:r w:rsidRPr="002454AA">
          <w:rPr>
            <w:rStyle w:val="ac"/>
          </w:rPr>
          <w:t>16-1-1</w:t>
        </w:r>
        <w:r w:rsidRPr="002454AA">
          <w:rPr>
            <w:rStyle w:val="ac"/>
            <w:rFonts w:hint="eastAsia"/>
          </w:rPr>
          <w:t>：衍生性商品餘額明細表－期貨與遠期契約</w:t>
        </w:r>
        <w:r>
          <w:rPr>
            <w:webHidden/>
          </w:rPr>
          <w:tab/>
        </w:r>
        <w:r>
          <w:rPr>
            <w:webHidden/>
          </w:rPr>
          <w:fldChar w:fldCharType="begin"/>
        </w:r>
        <w:r>
          <w:rPr>
            <w:webHidden/>
          </w:rPr>
          <w:instrText xml:space="preserve"> PAGEREF _Toc172639970 \h </w:instrText>
        </w:r>
        <w:r>
          <w:rPr>
            <w:webHidden/>
          </w:rPr>
        </w:r>
        <w:r>
          <w:rPr>
            <w:webHidden/>
          </w:rPr>
          <w:fldChar w:fldCharType="separate"/>
        </w:r>
        <w:r>
          <w:rPr>
            <w:webHidden/>
          </w:rPr>
          <w:t>120</w:t>
        </w:r>
        <w:r>
          <w:rPr>
            <w:webHidden/>
          </w:rPr>
          <w:fldChar w:fldCharType="end"/>
        </w:r>
      </w:hyperlink>
    </w:p>
    <w:p w14:paraId="1E431421" w14:textId="12EFF7F2" w:rsidR="0061009D" w:rsidRDefault="0061009D">
      <w:pPr>
        <w:pStyle w:val="11"/>
        <w:rPr>
          <w:rFonts w:asciiTheme="minorHAnsi" w:eastAsiaTheme="minorEastAsia" w:hAnsiTheme="minorHAnsi" w:cstheme="minorBidi"/>
          <w:bCs w:val="0"/>
          <w:caps w:val="0"/>
          <w:color w:val="auto"/>
          <w:sz w:val="24"/>
          <w:szCs w:val="22"/>
        </w:rPr>
      </w:pPr>
      <w:hyperlink w:anchor="_Toc172639971" w:history="1">
        <w:r w:rsidRPr="002454AA">
          <w:rPr>
            <w:rStyle w:val="ac"/>
            <w:rFonts w:hint="eastAsia"/>
          </w:rPr>
          <w:t>表</w:t>
        </w:r>
        <w:r w:rsidRPr="002454AA">
          <w:rPr>
            <w:rStyle w:val="ac"/>
          </w:rPr>
          <w:t>16-1-2</w:t>
        </w:r>
        <w:r w:rsidRPr="002454AA">
          <w:rPr>
            <w:rStyle w:val="ac"/>
            <w:rFonts w:hint="eastAsia"/>
          </w:rPr>
          <w:t>：衍生性商品餘額明細表－交換</w:t>
        </w:r>
        <w:r>
          <w:rPr>
            <w:webHidden/>
          </w:rPr>
          <w:tab/>
        </w:r>
        <w:r>
          <w:rPr>
            <w:webHidden/>
          </w:rPr>
          <w:fldChar w:fldCharType="begin"/>
        </w:r>
        <w:r>
          <w:rPr>
            <w:webHidden/>
          </w:rPr>
          <w:instrText xml:space="preserve"> PAGEREF _Toc172639971 \h </w:instrText>
        </w:r>
        <w:r>
          <w:rPr>
            <w:webHidden/>
          </w:rPr>
        </w:r>
        <w:r>
          <w:rPr>
            <w:webHidden/>
          </w:rPr>
          <w:fldChar w:fldCharType="separate"/>
        </w:r>
        <w:r>
          <w:rPr>
            <w:webHidden/>
          </w:rPr>
          <w:t>128</w:t>
        </w:r>
        <w:r>
          <w:rPr>
            <w:webHidden/>
          </w:rPr>
          <w:fldChar w:fldCharType="end"/>
        </w:r>
      </w:hyperlink>
    </w:p>
    <w:p w14:paraId="0E67EFD6" w14:textId="619925DD" w:rsidR="0061009D" w:rsidRDefault="0061009D">
      <w:pPr>
        <w:pStyle w:val="11"/>
        <w:rPr>
          <w:rFonts w:asciiTheme="minorHAnsi" w:eastAsiaTheme="minorEastAsia" w:hAnsiTheme="minorHAnsi" w:cstheme="minorBidi"/>
          <w:bCs w:val="0"/>
          <w:caps w:val="0"/>
          <w:color w:val="auto"/>
          <w:sz w:val="24"/>
          <w:szCs w:val="22"/>
        </w:rPr>
      </w:pPr>
      <w:hyperlink w:anchor="_Toc172639972" w:history="1">
        <w:r w:rsidRPr="002454AA">
          <w:rPr>
            <w:rStyle w:val="ac"/>
            <w:rFonts w:hint="eastAsia"/>
          </w:rPr>
          <w:t>表</w:t>
        </w:r>
        <w:r w:rsidRPr="002454AA">
          <w:rPr>
            <w:rStyle w:val="ac"/>
          </w:rPr>
          <w:t>16-1-3</w:t>
        </w:r>
        <w:r w:rsidRPr="002454AA">
          <w:rPr>
            <w:rStyle w:val="ac"/>
            <w:rFonts w:hint="eastAsia"/>
          </w:rPr>
          <w:t>：衍生性商品餘額明細表－買入選擇權</w:t>
        </w:r>
        <w:r w:rsidRPr="002454AA">
          <w:rPr>
            <w:rStyle w:val="ac"/>
          </w:rPr>
          <w:t>(</w:t>
        </w:r>
        <w:r w:rsidRPr="002454AA">
          <w:rPr>
            <w:rStyle w:val="ac"/>
            <w:rFonts w:hint="eastAsia"/>
          </w:rPr>
          <w:t>含認購《售》權證</w:t>
        </w:r>
        <w:r w:rsidRPr="002454AA">
          <w:rPr>
            <w:rStyle w:val="ac"/>
          </w:rPr>
          <w:t>)</w:t>
        </w:r>
        <w:r>
          <w:rPr>
            <w:webHidden/>
          </w:rPr>
          <w:tab/>
        </w:r>
        <w:r>
          <w:rPr>
            <w:webHidden/>
          </w:rPr>
          <w:fldChar w:fldCharType="begin"/>
        </w:r>
        <w:r>
          <w:rPr>
            <w:webHidden/>
          </w:rPr>
          <w:instrText xml:space="preserve"> PAGEREF _Toc172639972 \h </w:instrText>
        </w:r>
        <w:r>
          <w:rPr>
            <w:webHidden/>
          </w:rPr>
        </w:r>
        <w:r>
          <w:rPr>
            <w:webHidden/>
          </w:rPr>
          <w:fldChar w:fldCharType="separate"/>
        </w:r>
        <w:r>
          <w:rPr>
            <w:webHidden/>
          </w:rPr>
          <w:t>134</w:t>
        </w:r>
        <w:r>
          <w:rPr>
            <w:webHidden/>
          </w:rPr>
          <w:fldChar w:fldCharType="end"/>
        </w:r>
      </w:hyperlink>
    </w:p>
    <w:p w14:paraId="4468A0E9" w14:textId="5F2A5D09" w:rsidR="0061009D" w:rsidRDefault="0061009D">
      <w:pPr>
        <w:pStyle w:val="11"/>
        <w:rPr>
          <w:rFonts w:asciiTheme="minorHAnsi" w:eastAsiaTheme="minorEastAsia" w:hAnsiTheme="minorHAnsi" w:cstheme="minorBidi"/>
          <w:bCs w:val="0"/>
          <w:caps w:val="0"/>
          <w:color w:val="auto"/>
          <w:sz w:val="24"/>
          <w:szCs w:val="22"/>
        </w:rPr>
      </w:pPr>
      <w:hyperlink w:anchor="_Toc172639973" w:history="1">
        <w:r w:rsidRPr="002454AA">
          <w:rPr>
            <w:rStyle w:val="ac"/>
            <w:rFonts w:hint="eastAsia"/>
          </w:rPr>
          <w:t>表</w:t>
        </w:r>
        <w:r w:rsidRPr="002454AA">
          <w:rPr>
            <w:rStyle w:val="ac"/>
          </w:rPr>
          <w:t>16-1-4</w:t>
        </w:r>
        <w:r w:rsidRPr="002454AA">
          <w:rPr>
            <w:rStyle w:val="ac"/>
            <w:rFonts w:hint="eastAsia"/>
          </w:rPr>
          <w:t>：衍生性商品餘額明細表－賣出選擇權</w:t>
        </w:r>
        <w:r w:rsidRPr="002454AA">
          <w:rPr>
            <w:rStyle w:val="ac"/>
          </w:rPr>
          <w:t>(</w:t>
        </w:r>
        <w:r w:rsidRPr="002454AA">
          <w:rPr>
            <w:rStyle w:val="ac"/>
            <w:rFonts w:hint="eastAsia"/>
          </w:rPr>
          <w:t>含認購《售》權證</w:t>
        </w:r>
        <w:r w:rsidRPr="002454AA">
          <w:rPr>
            <w:rStyle w:val="ac"/>
          </w:rPr>
          <w:t>)</w:t>
        </w:r>
        <w:r>
          <w:rPr>
            <w:webHidden/>
          </w:rPr>
          <w:tab/>
        </w:r>
        <w:r>
          <w:rPr>
            <w:webHidden/>
          </w:rPr>
          <w:fldChar w:fldCharType="begin"/>
        </w:r>
        <w:r>
          <w:rPr>
            <w:webHidden/>
          </w:rPr>
          <w:instrText xml:space="preserve"> PAGEREF _Toc172639973 \h </w:instrText>
        </w:r>
        <w:r>
          <w:rPr>
            <w:webHidden/>
          </w:rPr>
        </w:r>
        <w:r>
          <w:rPr>
            <w:webHidden/>
          </w:rPr>
          <w:fldChar w:fldCharType="separate"/>
        </w:r>
        <w:r>
          <w:rPr>
            <w:webHidden/>
          </w:rPr>
          <w:t>142</w:t>
        </w:r>
        <w:r>
          <w:rPr>
            <w:webHidden/>
          </w:rPr>
          <w:fldChar w:fldCharType="end"/>
        </w:r>
      </w:hyperlink>
    </w:p>
    <w:p w14:paraId="7CF1DF03" w14:textId="6ADE8FBA" w:rsidR="0061009D" w:rsidRDefault="0061009D">
      <w:pPr>
        <w:pStyle w:val="11"/>
        <w:rPr>
          <w:rFonts w:asciiTheme="minorHAnsi" w:eastAsiaTheme="minorEastAsia" w:hAnsiTheme="minorHAnsi" w:cstheme="minorBidi"/>
          <w:bCs w:val="0"/>
          <w:caps w:val="0"/>
          <w:color w:val="auto"/>
          <w:sz w:val="24"/>
          <w:szCs w:val="22"/>
        </w:rPr>
      </w:pPr>
      <w:hyperlink w:anchor="_Toc172639974" w:history="1">
        <w:r w:rsidRPr="002454AA">
          <w:rPr>
            <w:rStyle w:val="ac"/>
            <w:rFonts w:hint="eastAsia"/>
          </w:rPr>
          <w:t>表</w:t>
        </w:r>
        <w:r w:rsidRPr="002454AA">
          <w:rPr>
            <w:rStyle w:val="ac"/>
          </w:rPr>
          <w:t>16-1-5</w:t>
        </w:r>
        <w:r w:rsidRPr="002454AA">
          <w:rPr>
            <w:rStyle w:val="ac"/>
            <w:rFonts w:hint="eastAsia"/>
          </w:rPr>
          <w:t>：衍生性商品餘額明細表－其他衍生性商品</w:t>
        </w:r>
        <w:r>
          <w:rPr>
            <w:webHidden/>
          </w:rPr>
          <w:tab/>
        </w:r>
        <w:r>
          <w:rPr>
            <w:webHidden/>
          </w:rPr>
          <w:fldChar w:fldCharType="begin"/>
        </w:r>
        <w:r>
          <w:rPr>
            <w:webHidden/>
          </w:rPr>
          <w:instrText xml:space="preserve"> PAGEREF _Toc172639974 \h </w:instrText>
        </w:r>
        <w:r>
          <w:rPr>
            <w:webHidden/>
          </w:rPr>
        </w:r>
        <w:r>
          <w:rPr>
            <w:webHidden/>
          </w:rPr>
          <w:fldChar w:fldCharType="separate"/>
        </w:r>
        <w:r>
          <w:rPr>
            <w:webHidden/>
          </w:rPr>
          <w:t>149</w:t>
        </w:r>
        <w:r>
          <w:rPr>
            <w:webHidden/>
          </w:rPr>
          <w:fldChar w:fldCharType="end"/>
        </w:r>
      </w:hyperlink>
    </w:p>
    <w:p w14:paraId="66056428" w14:textId="26ADC24F" w:rsidR="0061009D" w:rsidRDefault="0061009D">
      <w:pPr>
        <w:pStyle w:val="11"/>
        <w:rPr>
          <w:rFonts w:asciiTheme="minorHAnsi" w:eastAsiaTheme="minorEastAsia" w:hAnsiTheme="minorHAnsi" w:cstheme="minorBidi"/>
          <w:bCs w:val="0"/>
          <w:caps w:val="0"/>
          <w:color w:val="auto"/>
          <w:sz w:val="24"/>
          <w:szCs w:val="22"/>
        </w:rPr>
      </w:pPr>
      <w:hyperlink w:anchor="_Toc172639975" w:history="1">
        <w:r w:rsidRPr="002454AA">
          <w:rPr>
            <w:rStyle w:val="ac"/>
            <w:rFonts w:hint="eastAsia"/>
          </w:rPr>
          <w:t>表</w:t>
        </w:r>
        <w:r w:rsidRPr="002454AA">
          <w:rPr>
            <w:rStyle w:val="ac"/>
          </w:rPr>
          <w:t>16-2-1</w:t>
        </w:r>
        <w:r w:rsidRPr="002454AA">
          <w:rPr>
            <w:rStyle w:val="ac"/>
            <w:rFonts w:hint="eastAsia"/>
          </w:rPr>
          <w:t>：衍生性商品餘額明細表</w:t>
        </w:r>
        <w:r w:rsidRPr="002454AA">
          <w:rPr>
            <w:rStyle w:val="ac"/>
          </w:rPr>
          <w:t>(</w:t>
        </w:r>
        <w:r w:rsidRPr="002454AA">
          <w:rPr>
            <w:rStyle w:val="ac"/>
            <w:rFonts w:hint="eastAsia"/>
          </w:rPr>
          <w:t>總計</w:t>
        </w:r>
        <w:r w:rsidRPr="002454AA">
          <w:rPr>
            <w:rStyle w:val="ac"/>
          </w:rPr>
          <w:t>)</w:t>
        </w:r>
        <w:r w:rsidRPr="002454AA">
          <w:rPr>
            <w:rStyle w:val="ac"/>
            <w:rFonts w:hint="eastAsia"/>
          </w:rPr>
          <w:t>－以避險為目的</w:t>
        </w:r>
        <w:r>
          <w:rPr>
            <w:webHidden/>
          </w:rPr>
          <w:tab/>
        </w:r>
        <w:r>
          <w:rPr>
            <w:webHidden/>
          </w:rPr>
          <w:fldChar w:fldCharType="begin"/>
        </w:r>
        <w:r>
          <w:rPr>
            <w:webHidden/>
          </w:rPr>
          <w:instrText xml:space="preserve"> PAGEREF _Toc172639975 \h </w:instrText>
        </w:r>
        <w:r>
          <w:rPr>
            <w:webHidden/>
          </w:rPr>
        </w:r>
        <w:r>
          <w:rPr>
            <w:webHidden/>
          </w:rPr>
          <w:fldChar w:fldCharType="separate"/>
        </w:r>
        <w:r>
          <w:rPr>
            <w:webHidden/>
          </w:rPr>
          <w:t>156</w:t>
        </w:r>
        <w:r>
          <w:rPr>
            <w:webHidden/>
          </w:rPr>
          <w:fldChar w:fldCharType="end"/>
        </w:r>
      </w:hyperlink>
    </w:p>
    <w:p w14:paraId="77E04C49" w14:textId="4DDA0052" w:rsidR="0061009D" w:rsidRDefault="0061009D">
      <w:pPr>
        <w:pStyle w:val="11"/>
        <w:rPr>
          <w:rFonts w:asciiTheme="minorHAnsi" w:eastAsiaTheme="minorEastAsia" w:hAnsiTheme="minorHAnsi" w:cstheme="minorBidi"/>
          <w:bCs w:val="0"/>
          <w:caps w:val="0"/>
          <w:color w:val="auto"/>
          <w:sz w:val="24"/>
          <w:szCs w:val="22"/>
        </w:rPr>
      </w:pPr>
      <w:hyperlink w:anchor="_Toc172639976" w:history="1">
        <w:r w:rsidRPr="002454AA">
          <w:rPr>
            <w:rStyle w:val="ac"/>
            <w:rFonts w:hint="eastAsia"/>
          </w:rPr>
          <w:t>表</w:t>
        </w:r>
        <w:r w:rsidRPr="002454AA">
          <w:rPr>
            <w:rStyle w:val="ac"/>
          </w:rPr>
          <w:t>16-2-2</w:t>
        </w:r>
        <w:r w:rsidRPr="002454AA">
          <w:rPr>
            <w:rStyle w:val="ac"/>
            <w:rFonts w:hint="eastAsia"/>
          </w:rPr>
          <w:t>：衍生性商品餘額明細表</w:t>
        </w:r>
        <w:r w:rsidRPr="002454AA">
          <w:rPr>
            <w:rStyle w:val="ac"/>
          </w:rPr>
          <w:t>(</w:t>
        </w:r>
        <w:r w:rsidRPr="002454AA">
          <w:rPr>
            <w:rStyle w:val="ac"/>
            <w:rFonts w:hint="eastAsia"/>
          </w:rPr>
          <w:t>總計</w:t>
        </w:r>
        <w:r w:rsidRPr="002454AA">
          <w:rPr>
            <w:rStyle w:val="ac"/>
          </w:rPr>
          <w:t>)</w:t>
        </w:r>
        <w:r w:rsidRPr="002454AA">
          <w:rPr>
            <w:rStyle w:val="ac"/>
            <w:rFonts w:hint="eastAsia"/>
          </w:rPr>
          <w:t>－以增加收益為目的</w:t>
        </w:r>
        <w:r w:rsidRPr="002454AA">
          <w:rPr>
            <w:rStyle w:val="ac"/>
          </w:rPr>
          <w:t>(</w:t>
        </w:r>
        <w:r w:rsidRPr="002454AA">
          <w:rPr>
            <w:rStyle w:val="ac"/>
            <w:rFonts w:hint="eastAsia"/>
          </w:rPr>
          <w:t>買入衍生性商品</w:t>
        </w:r>
        <w:r w:rsidRPr="002454AA">
          <w:rPr>
            <w:rStyle w:val="ac"/>
          </w:rPr>
          <w:t>)</w:t>
        </w:r>
        <w:r>
          <w:rPr>
            <w:webHidden/>
          </w:rPr>
          <w:tab/>
        </w:r>
        <w:r>
          <w:rPr>
            <w:webHidden/>
          </w:rPr>
          <w:fldChar w:fldCharType="begin"/>
        </w:r>
        <w:r>
          <w:rPr>
            <w:webHidden/>
          </w:rPr>
          <w:instrText xml:space="preserve"> PAGEREF _Toc172639976 \h </w:instrText>
        </w:r>
        <w:r>
          <w:rPr>
            <w:webHidden/>
          </w:rPr>
        </w:r>
        <w:r>
          <w:rPr>
            <w:webHidden/>
          </w:rPr>
          <w:fldChar w:fldCharType="separate"/>
        </w:r>
        <w:r>
          <w:rPr>
            <w:webHidden/>
          </w:rPr>
          <w:t>157</w:t>
        </w:r>
        <w:r>
          <w:rPr>
            <w:webHidden/>
          </w:rPr>
          <w:fldChar w:fldCharType="end"/>
        </w:r>
      </w:hyperlink>
    </w:p>
    <w:p w14:paraId="72DB9317" w14:textId="71730F79" w:rsidR="0061009D" w:rsidRDefault="0061009D">
      <w:pPr>
        <w:pStyle w:val="11"/>
        <w:rPr>
          <w:rFonts w:asciiTheme="minorHAnsi" w:eastAsiaTheme="minorEastAsia" w:hAnsiTheme="minorHAnsi" w:cstheme="minorBidi"/>
          <w:bCs w:val="0"/>
          <w:caps w:val="0"/>
          <w:color w:val="auto"/>
          <w:sz w:val="24"/>
          <w:szCs w:val="22"/>
        </w:rPr>
      </w:pPr>
      <w:hyperlink w:anchor="_Toc172639977" w:history="1">
        <w:r w:rsidRPr="002454AA">
          <w:rPr>
            <w:rStyle w:val="ac"/>
            <w:rFonts w:hint="eastAsia"/>
          </w:rPr>
          <w:t>表</w:t>
        </w:r>
        <w:r w:rsidRPr="002454AA">
          <w:rPr>
            <w:rStyle w:val="ac"/>
          </w:rPr>
          <w:t>16-2-3</w:t>
        </w:r>
        <w:r w:rsidRPr="002454AA">
          <w:rPr>
            <w:rStyle w:val="ac"/>
            <w:rFonts w:hint="eastAsia"/>
          </w:rPr>
          <w:t>：衍生性商品餘額明細表</w:t>
        </w:r>
        <w:r w:rsidRPr="002454AA">
          <w:rPr>
            <w:rStyle w:val="ac"/>
          </w:rPr>
          <w:t>(</w:t>
        </w:r>
        <w:r w:rsidRPr="002454AA">
          <w:rPr>
            <w:rStyle w:val="ac"/>
            <w:rFonts w:hint="eastAsia"/>
          </w:rPr>
          <w:t>總計</w:t>
        </w:r>
        <w:r w:rsidRPr="002454AA">
          <w:rPr>
            <w:rStyle w:val="ac"/>
          </w:rPr>
          <w:t>)</w:t>
        </w:r>
        <w:r w:rsidRPr="002454AA">
          <w:rPr>
            <w:rStyle w:val="ac"/>
            <w:rFonts w:hint="eastAsia"/>
          </w:rPr>
          <w:t>－以增加收益為目的</w:t>
        </w:r>
        <w:r w:rsidRPr="002454AA">
          <w:rPr>
            <w:rStyle w:val="ac"/>
          </w:rPr>
          <w:t>(</w:t>
        </w:r>
        <w:r w:rsidRPr="002454AA">
          <w:rPr>
            <w:rStyle w:val="ac"/>
            <w:rFonts w:hint="eastAsia"/>
          </w:rPr>
          <w:t>賣出衍生性商品</w:t>
        </w:r>
        <w:r w:rsidRPr="002454AA">
          <w:rPr>
            <w:rStyle w:val="ac"/>
          </w:rPr>
          <w:t>)</w:t>
        </w:r>
        <w:r>
          <w:rPr>
            <w:webHidden/>
          </w:rPr>
          <w:tab/>
        </w:r>
        <w:r>
          <w:rPr>
            <w:webHidden/>
          </w:rPr>
          <w:fldChar w:fldCharType="begin"/>
        </w:r>
        <w:r>
          <w:rPr>
            <w:webHidden/>
          </w:rPr>
          <w:instrText xml:space="preserve"> PAGEREF _Toc172639977 \h </w:instrText>
        </w:r>
        <w:r>
          <w:rPr>
            <w:webHidden/>
          </w:rPr>
        </w:r>
        <w:r>
          <w:rPr>
            <w:webHidden/>
          </w:rPr>
          <w:fldChar w:fldCharType="separate"/>
        </w:r>
        <w:r>
          <w:rPr>
            <w:webHidden/>
          </w:rPr>
          <w:t>158</w:t>
        </w:r>
        <w:r>
          <w:rPr>
            <w:webHidden/>
          </w:rPr>
          <w:fldChar w:fldCharType="end"/>
        </w:r>
      </w:hyperlink>
    </w:p>
    <w:p w14:paraId="6CA6BBE2" w14:textId="7E79BF3C" w:rsidR="0061009D" w:rsidRDefault="0061009D">
      <w:pPr>
        <w:pStyle w:val="11"/>
        <w:rPr>
          <w:rFonts w:asciiTheme="minorHAnsi" w:eastAsiaTheme="minorEastAsia" w:hAnsiTheme="minorHAnsi" w:cstheme="minorBidi"/>
          <w:bCs w:val="0"/>
          <w:caps w:val="0"/>
          <w:color w:val="auto"/>
          <w:sz w:val="24"/>
          <w:szCs w:val="22"/>
        </w:rPr>
      </w:pPr>
      <w:hyperlink w:anchor="_Toc172639978" w:history="1">
        <w:r w:rsidRPr="002454AA">
          <w:rPr>
            <w:rStyle w:val="ac"/>
            <w:rFonts w:hint="eastAsia"/>
          </w:rPr>
          <w:t>表</w:t>
        </w:r>
        <w:r w:rsidRPr="002454AA">
          <w:rPr>
            <w:rStyle w:val="ac"/>
          </w:rPr>
          <w:t>17</w:t>
        </w:r>
        <w:r w:rsidRPr="002454AA">
          <w:rPr>
            <w:rStyle w:val="ac"/>
            <w:rFonts w:hint="eastAsia"/>
          </w:rPr>
          <w:t>：委外操作資產餘額明細表</w:t>
        </w:r>
        <w:r>
          <w:rPr>
            <w:webHidden/>
          </w:rPr>
          <w:tab/>
        </w:r>
        <w:r>
          <w:rPr>
            <w:webHidden/>
          </w:rPr>
          <w:fldChar w:fldCharType="begin"/>
        </w:r>
        <w:r>
          <w:rPr>
            <w:webHidden/>
          </w:rPr>
          <w:instrText xml:space="preserve"> PAGEREF _Toc172639978 \h </w:instrText>
        </w:r>
        <w:r>
          <w:rPr>
            <w:webHidden/>
          </w:rPr>
        </w:r>
        <w:r>
          <w:rPr>
            <w:webHidden/>
          </w:rPr>
          <w:fldChar w:fldCharType="separate"/>
        </w:r>
        <w:r>
          <w:rPr>
            <w:webHidden/>
          </w:rPr>
          <w:t>159</w:t>
        </w:r>
        <w:r>
          <w:rPr>
            <w:webHidden/>
          </w:rPr>
          <w:fldChar w:fldCharType="end"/>
        </w:r>
      </w:hyperlink>
    </w:p>
    <w:p w14:paraId="5382C7E8" w14:textId="3791B33D" w:rsidR="0061009D" w:rsidRDefault="0061009D">
      <w:pPr>
        <w:pStyle w:val="11"/>
        <w:rPr>
          <w:rFonts w:asciiTheme="minorHAnsi" w:eastAsiaTheme="minorEastAsia" w:hAnsiTheme="minorHAnsi" w:cstheme="minorBidi"/>
          <w:bCs w:val="0"/>
          <w:caps w:val="0"/>
          <w:color w:val="auto"/>
          <w:sz w:val="24"/>
          <w:szCs w:val="22"/>
        </w:rPr>
      </w:pPr>
      <w:hyperlink w:anchor="_Toc172639979" w:history="1">
        <w:r w:rsidRPr="002454AA">
          <w:rPr>
            <w:rStyle w:val="ac"/>
            <w:rFonts w:hint="eastAsia"/>
          </w:rPr>
          <w:t>表</w:t>
        </w:r>
        <w:r w:rsidRPr="002454AA">
          <w:rPr>
            <w:rStyle w:val="ac"/>
          </w:rPr>
          <w:t>18</w:t>
        </w:r>
        <w:r w:rsidRPr="002454AA">
          <w:rPr>
            <w:rStyle w:val="ac"/>
            <w:rFonts w:hint="eastAsia"/>
          </w:rPr>
          <w:t>：保險輔助人交易明細表</w:t>
        </w:r>
        <w:r>
          <w:rPr>
            <w:webHidden/>
          </w:rPr>
          <w:tab/>
        </w:r>
        <w:r>
          <w:rPr>
            <w:webHidden/>
          </w:rPr>
          <w:fldChar w:fldCharType="begin"/>
        </w:r>
        <w:r>
          <w:rPr>
            <w:webHidden/>
          </w:rPr>
          <w:instrText xml:space="preserve"> PAGEREF _Toc172639979 \h </w:instrText>
        </w:r>
        <w:r>
          <w:rPr>
            <w:webHidden/>
          </w:rPr>
        </w:r>
        <w:r>
          <w:rPr>
            <w:webHidden/>
          </w:rPr>
          <w:fldChar w:fldCharType="separate"/>
        </w:r>
        <w:r>
          <w:rPr>
            <w:webHidden/>
          </w:rPr>
          <w:t>161</w:t>
        </w:r>
        <w:r>
          <w:rPr>
            <w:webHidden/>
          </w:rPr>
          <w:fldChar w:fldCharType="end"/>
        </w:r>
      </w:hyperlink>
    </w:p>
    <w:p w14:paraId="5B3C0465" w14:textId="55BF9080" w:rsidR="0061009D" w:rsidRDefault="0061009D">
      <w:pPr>
        <w:pStyle w:val="11"/>
        <w:rPr>
          <w:rFonts w:asciiTheme="minorHAnsi" w:eastAsiaTheme="minorEastAsia" w:hAnsiTheme="minorHAnsi" w:cstheme="minorBidi"/>
          <w:bCs w:val="0"/>
          <w:caps w:val="0"/>
          <w:color w:val="auto"/>
          <w:sz w:val="24"/>
          <w:szCs w:val="22"/>
        </w:rPr>
      </w:pPr>
      <w:hyperlink w:anchor="_Toc172639980" w:history="1">
        <w:r w:rsidRPr="002454AA">
          <w:rPr>
            <w:rStyle w:val="ac"/>
            <w:rFonts w:hint="eastAsia"/>
          </w:rPr>
          <w:t>表</w:t>
        </w:r>
        <w:r w:rsidRPr="002454AA">
          <w:rPr>
            <w:rStyle w:val="ac"/>
          </w:rPr>
          <w:t>19-1</w:t>
        </w:r>
        <w:r w:rsidRPr="002454AA">
          <w:rPr>
            <w:rStyle w:val="ac"/>
            <w:rFonts w:hint="eastAsia"/>
          </w:rPr>
          <w:t>：再保險人交易明細表</w:t>
        </w:r>
        <w:r>
          <w:rPr>
            <w:webHidden/>
          </w:rPr>
          <w:tab/>
        </w:r>
        <w:r>
          <w:rPr>
            <w:webHidden/>
          </w:rPr>
          <w:fldChar w:fldCharType="begin"/>
        </w:r>
        <w:r>
          <w:rPr>
            <w:webHidden/>
          </w:rPr>
          <w:instrText xml:space="preserve"> PAGEREF _Toc172639980 \h </w:instrText>
        </w:r>
        <w:r>
          <w:rPr>
            <w:webHidden/>
          </w:rPr>
        </w:r>
        <w:r>
          <w:rPr>
            <w:webHidden/>
          </w:rPr>
          <w:fldChar w:fldCharType="separate"/>
        </w:r>
        <w:r>
          <w:rPr>
            <w:webHidden/>
          </w:rPr>
          <w:t>163</w:t>
        </w:r>
        <w:r>
          <w:rPr>
            <w:webHidden/>
          </w:rPr>
          <w:fldChar w:fldCharType="end"/>
        </w:r>
      </w:hyperlink>
    </w:p>
    <w:p w14:paraId="28816CDC" w14:textId="6CB46444" w:rsidR="0061009D" w:rsidRDefault="0061009D">
      <w:pPr>
        <w:pStyle w:val="11"/>
        <w:rPr>
          <w:rFonts w:asciiTheme="minorHAnsi" w:eastAsiaTheme="minorEastAsia" w:hAnsiTheme="minorHAnsi" w:cstheme="minorBidi"/>
          <w:bCs w:val="0"/>
          <w:caps w:val="0"/>
          <w:color w:val="auto"/>
          <w:sz w:val="24"/>
          <w:szCs w:val="22"/>
        </w:rPr>
      </w:pPr>
      <w:hyperlink w:anchor="_Toc172639981" w:history="1">
        <w:r w:rsidRPr="002454AA">
          <w:rPr>
            <w:rStyle w:val="ac"/>
            <w:rFonts w:hint="eastAsia"/>
          </w:rPr>
          <w:t>表</w:t>
        </w:r>
        <w:r w:rsidRPr="002454AA">
          <w:rPr>
            <w:rStyle w:val="ac"/>
          </w:rPr>
          <w:t>19-2</w:t>
        </w:r>
        <w:r w:rsidRPr="002454AA">
          <w:rPr>
            <w:rStyle w:val="ac"/>
            <w:rFonts w:hint="eastAsia"/>
          </w:rPr>
          <w:t>：再保險經紀人交易明細表</w:t>
        </w:r>
        <w:r>
          <w:rPr>
            <w:webHidden/>
          </w:rPr>
          <w:tab/>
        </w:r>
        <w:r>
          <w:rPr>
            <w:webHidden/>
          </w:rPr>
          <w:fldChar w:fldCharType="begin"/>
        </w:r>
        <w:r>
          <w:rPr>
            <w:webHidden/>
          </w:rPr>
          <w:instrText xml:space="preserve"> PAGEREF _Toc172639981 \h </w:instrText>
        </w:r>
        <w:r>
          <w:rPr>
            <w:webHidden/>
          </w:rPr>
        </w:r>
        <w:r>
          <w:rPr>
            <w:webHidden/>
          </w:rPr>
          <w:fldChar w:fldCharType="separate"/>
        </w:r>
        <w:r>
          <w:rPr>
            <w:webHidden/>
          </w:rPr>
          <w:t>165</w:t>
        </w:r>
        <w:r>
          <w:rPr>
            <w:webHidden/>
          </w:rPr>
          <w:fldChar w:fldCharType="end"/>
        </w:r>
      </w:hyperlink>
    </w:p>
    <w:p w14:paraId="083A096B" w14:textId="64688C01" w:rsidR="0061009D" w:rsidRDefault="0061009D">
      <w:pPr>
        <w:pStyle w:val="11"/>
        <w:rPr>
          <w:rFonts w:asciiTheme="minorHAnsi" w:eastAsiaTheme="minorEastAsia" w:hAnsiTheme="minorHAnsi" w:cstheme="minorBidi"/>
          <w:bCs w:val="0"/>
          <w:caps w:val="0"/>
          <w:color w:val="auto"/>
          <w:sz w:val="24"/>
          <w:szCs w:val="22"/>
        </w:rPr>
      </w:pPr>
      <w:hyperlink w:anchor="_Toc172639982" w:history="1">
        <w:r w:rsidRPr="002454AA">
          <w:rPr>
            <w:rStyle w:val="ac"/>
            <w:rFonts w:hint="eastAsia"/>
          </w:rPr>
          <w:t>表</w:t>
        </w:r>
        <w:r w:rsidRPr="002454AA">
          <w:rPr>
            <w:rStyle w:val="ac"/>
          </w:rPr>
          <w:t>19-3</w:t>
        </w:r>
        <w:r w:rsidRPr="002454AA">
          <w:rPr>
            <w:rStyle w:val="ac"/>
            <w:rFonts w:hint="eastAsia"/>
          </w:rPr>
          <w:t>：未適格再保險準備計算表</w:t>
        </w:r>
        <w:r>
          <w:rPr>
            <w:webHidden/>
          </w:rPr>
          <w:tab/>
        </w:r>
        <w:r>
          <w:rPr>
            <w:webHidden/>
          </w:rPr>
          <w:fldChar w:fldCharType="begin"/>
        </w:r>
        <w:r>
          <w:rPr>
            <w:webHidden/>
          </w:rPr>
          <w:instrText xml:space="preserve"> PAGEREF _Toc172639982 \h </w:instrText>
        </w:r>
        <w:r>
          <w:rPr>
            <w:webHidden/>
          </w:rPr>
        </w:r>
        <w:r>
          <w:rPr>
            <w:webHidden/>
          </w:rPr>
          <w:fldChar w:fldCharType="separate"/>
        </w:r>
        <w:r>
          <w:rPr>
            <w:webHidden/>
          </w:rPr>
          <w:t>166</w:t>
        </w:r>
        <w:r>
          <w:rPr>
            <w:webHidden/>
          </w:rPr>
          <w:fldChar w:fldCharType="end"/>
        </w:r>
      </w:hyperlink>
    </w:p>
    <w:p w14:paraId="35880B03" w14:textId="4510ACA4" w:rsidR="0061009D" w:rsidRDefault="0061009D">
      <w:pPr>
        <w:pStyle w:val="11"/>
        <w:rPr>
          <w:rFonts w:asciiTheme="minorHAnsi" w:eastAsiaTheme="minorEastAsia" w:hAnsiTheme="minorHAnsi" w:cstheme="minorBidi"/>
          <w:bCs w:val="0"/>
          <w:caps w:val="0"/>
          <w:color w:val="auto"/>
          <w:sz w:val="24"/>
          <w:szCs w:val="22"/>
        </w:rPr>
      </w:pPr>
      <w:hyperlink w:anchor="_Toc172639983" w:history="1">
        <w:r w:rsidRPr="002454AA">
          <w:rPr>
            <w:rStyle w:val="ac"/>
            <w:rFonts w:hint="eastAsia"/>
          </w:rPr>
          <w:t>表</w:t>
        </w:r>
        <w:r w:rsidRPr="002454AA">
          <w:rPr>
            <w:rStyle w:val="ac"/>
          </w:rPr>
          <w:t>19-4</w:t>
        </w:r>
        <w:r w:rsidRPr="002454AA">
          <w:rPr>
            <w:rStyle w:val="ac"/>
            <w:rFonts w:hint="eastAsia"/>
          </w:rPr>
          <w:t>：再保險資產－再保人別</w:t>
        </w:r>
        <w:r>
          <w:rPr>
            <w:webHidden/>
          </w:rPr>
          <w:tab/>
        </w:r>
        <w:r>
          <w:rPr>
            <w:webHidden/>
          </w:rPr>
          <w:fldChar w:fldCharType="begin"/>
        </w:r>
        <w:r>
          <w:rPr>
            <w:webHidden/>
          </w:rPr>
          <w:instrText xml:space="preserve"> PAGEREF _Toc172639983 \h </w:instrText>
        </w:r>
        <w:r>
          <w:rPr>
            <w:webHidden/>
          </w:rPr>
        </w:r>
        <w:r>
          <w:rPr>
            <w:webHidden/>
          </w:rPr>
          <w:fldChar w:fldCharType="separate"/>
        </w:r>
        <w:r>
          <w:rPr>
            <w:webHidden/>
          </w:rPr>
          <w:t>169</w:t>
        </w:r>
        <w:r>
          <w:rPr>
            <w:webHidden/>
          </w:rPr>
          <w:fldChar w:fldCharType="end"/>
        </w:r>
      </w:hyperlink>
    </w:p>
    <w:p w14:paraId="3F1B5452" w14:textId="4EE575E7" w:rsidR="0061009D" w:rsidRDefault="0061009D">
      <w:pPr>
        <w:pStyle w:val="11"/>
        <w:rPr>
          <w:rFonts w:asciiTheme="minorHAnsi" w:eastAsiaTheme="minorEastAsia" w:hAnsiTheme="minorHAnsi" w:cstheme="minorBidi"/>
          <w:bCs w:val="0"/>
          <w:caps w:val="0"/>
          <w:color w:val="auto"/>
          <w:sz w:val="24"/>
          <w:szCs w:val="22"/>
        </w:rPr>
      </w:pPr>
      <w:hyperlink w:anchor="_Toc172639984" w:history="1">
        <w:r w:rsidRPr="002454AA">
          <w:rPr>
            <w:rStyle w:val="ac"/>
            <w:rFonts w:hint="eastAsia"/>
          </w:rPr>
          <w:t>表</w:t>
        </w:r>
        <w:r w:rsidRPr="002454AA">
          <w:rPr>
            <w:rStyle w:val="ac"/>
          </w:rPr>
          <w:t>19-5</w:t>
        </w:r>
        <w:r w:rsidRPr="002454AA">
          <w:rPr>
            <w:rStyle w:val="ac"/>
            <w:rFonts w:hint="eastAsia"/>
          </w:rPr>
          <w:t>：再保險資產－帳齡分析</w:t>
        </w:r>
        <w:r w:rsidRPr="002454AA">
          <w:rPr>
            <w:rStyle w:val="ac"/>
          </w:rPr>
          <w:t>(</w:t>
        </w:r>
        <w:r w:rsidRPr="002454AA">
          <w:rPr>
            <w:rStyle w:val="ac"/>
            <w:rFonts w:hint="eastAsia"/>
          </w:rPr>
          <w:t>應攤回再保賠款與給付</w:t>
        </w:r>
        <w:r w:rsidRPr="002454AA">
          <w:rPr>
            <w:rStyle w:val="ac"/>
          </w:rPr>
          <w:t>)</w:t>
        </w:r>
        <w:r>
          <w:rPr>
            <w:webHidden/>
          </w:rPr>
          <w:tab/>
        </w:r>
        <w:r>
          <w:rPr>
            <w:webHidden/>
          </w:rPr>
          <w:fldChar w:fldCharType="begin"/>
        </w:r>
        <w:r>
          <w:rPr>
            <w:webHidden/>
          </w:rPr>
          <w:instrText xml:space="preserve"> PAGEREF _Toc172639984 \h </w:instrText>
        </w:r>
        <w:r>
          <w:rPr>
            <w:webHidden/>
          </w:rPr>
        </w:r>
        <w:r>
          <w:rPr>
            <w:webHidden/>
          </w:rPr>
          <w:fldChar w:fldCharType="separate"/>
        </w:r>
        <w:r>
          <w:rPr>
            <w:webHidden/>
          </w:rPr>
          <w:t>172</w:t>
        </w:r>
        <w:r>
          <w:rPr>
            <w:webHidden/>
          </w:rPr>
          <w:fldChar w:fldCharType="end"/>
        </w:r>
      </w:hyperlink>
    </w:p>
    <w:p w14:paraId="167EACA7" w14:textId="757BBC5D" w:rsidR="0061009D" w:rsidRDefault="0061009D">
      <w:pPr>
        <w:pStyle w:val="11"/>
        <w:rPr>
          <w:rFonts w:asciiTheme="minorHAnsi" w:eastAsiaTheme="minorEastAsia" w:hAnsiTheme="minorHAnsi" w:cstheme="minorBidi"/>
          <w:bCs w:val="0"/>
          <w:caps w:val="0"/>
          <w:color w:val="auto"/>
          <w:sz w:val="24"/>
          <w:szCs w:val="22"/>
        </w:rPr>
      </w:pPr>
      <w:hyperlink w:anchor="_Toc172639985" w:history="1">
        <w:r w:rsidRPr="002454AA">
          <w:rPr>
            <w:rStyle w:val="ac"/>
            <w:rFonts w:hint="eastAsia"/>
          </w:rPr>
          <w:t>表</w:t>
        </w:r>
        <w:r w:rsidRPr="002454AA">
          <w:rPr>
            <w:rStyle w:val="ac"/>
          </w:rPr>
          <w:t>19-6</w:t>
        </w:r>
        <w:r w:rsidRPr="002454AA">
          <w:rPr>
            <w:rStyle w:val="ac"/>
            <w:rFonts w:hint="eastAsia"/>
          </w:rPr>
          <w:t>：再保險資產－帳齡分析</w:t>
        </w:r>
        <w:r w:rsidRPr="002454AA">
          <w:rPr>
            <w:rStyle w:val="ac"/>
          </w:rPr>
          <w:t>(</w:t>
        </w:r>
        <w:r w:rsidRPr="002454AA">
          <w:rPr>
            <w:rStyle w:val="ac"/>
            <w:rFonts w:hint="eastAsia"/>
          </w:rPr>
          <w:t>應收再保往來款項</w:t>
        </w:r>
        <w:r w:rsidRPr="002454AA">
          <w:rPr>
            <w:rStyle w:val="ac"/>
          </w:rPr>
          <w:t>)</w:t>
        </w:r>
        <w:r>
          <w:rPr>
            <w:webHidden/>
          </w:rPr>
          <w:tab/>
        </w:r>
        <w:r>
          <w:rPr>
            <w:webHidden/>
          </w:rPr>
          <w:fldChar w:fldCharType="begin"/>
        </w:r>
        <w:r>
          <w:rPr>
            <w:webHidden/>
          </w:rPr>
          <w:instrText xml:space="preserve"> PAGEREF _Toc172639985 \h </w:instrText>
        </w:r>
        <w:r>
          <w:rPr>
            <w:webHidden/>
          </w:rPr>
        </w:r>
        <w:r>
          <w:rPr>
            <w:webHidden/>
          </w:rPr>
          <w:fldChar w:fldCharType="separate"/>
        </w:r>
        <w:r>
          <w:rPr>
            <w:webHidden/>
          </w:rPr>
          <w:t>173</w:t>
        </w:r>
        <w:r>
          <w:rPr>
            <w:webHidden/>
          </w:rPr>
          <w:fldChar w:fldCharType="end"/>
        </w:r>
      </w:hyperlink>
    </w:p>
    <w:p w14:paraId="14B23480" w14:textId="7FEA5CEB" w:rsidR="0061009D" w:rsidRDefault="0061009D">
      <w:pPr>
        <w:pStyle w:val="11"/>
        <w:rPr>
          <w:rFonts w:asciiTheme="minorHAnsi" w:eastAsiaTheme="minorEastAsia" w:hAnsiTheme="minorHAnsi" w:cstheme="minorBidi"/>
          <w:bCs w:val="0"/>
          <w:caps w:val="0"/>
          <w:color w:val="auto"/>
          <w:sz w:val="24"/>
          <w:szCs w:val="22"/>
        </w:rPr>
      </w:pPr>
      <w:hyperlink w:anchor="_Toc172639986" w:history="1">
        <w:r w:rsidRPr="002454AA">
          <w:rPr>
            <w:rStyle w:val="ac"/>
            <w:rFonts w:hint="eastAsia"/>
          </w:rPr>
          <w:t>表</w:t>
        </w:r>
        <w:r w:rsidRPr="002454AA">
          <w:rPr>
            <w:rStyle w:val="ac"/>
          </w:rPr>
          <w:t>19-7</w:t>
        </w:r>
        <w:r w:rsidRPr="002454AA">
          <w:rPr>
            <w:rStyle w:val="ac"/>
            <w:rFonts w:hint="eastAsia"/>
          </w:rPr>
          <w:t>：臺灣地區保險業及其海外分支機構兩岸保險業務往來辦理業務情形表</w:t>
        </w:r>
        <w:r>
          <w:rPr>
            <w:webHidden/>
          </w:rPr>
          <w:lastRenderedPageBreak/>
          <w:tab/>
        </w:r>
        <w:r>
          <w:rPr>
            <w:webHidden/>
          </w:rPr>
          <w:fldChar w:fldCharType="begin"/>
        </w:r>
        <w:r>
          <w:rPr>
            <w:webHidden/>
          </w:rPr>
          <w:instrText xml:space="preserve"> PAGEREF _Toc172639986 \h </w:instrText>
        </w:r>
        <w:r>
          <w:rPr>
            <w:webHidden/>
          </w:rPr>
        </w:r>
        <w:r>
          <w:rPr>
            <w:webHidden/>
          </w:rPr>
          <w:fldChar w:fldCharType="separate"/>
        </w:r>
        <w:r>
          <w:rPr>
            <w:webHidden/>
          </w:rPr>
          <w:t>174</w:t>
        </w:r>
        <w:r>
          <w:rPr>
            <w:webHidden/>
          </w:rPr>
          <w:fldChar w:fldCharType="end"/>
        </w:r>
      </w:hyperlink>
    </w:p>
    <w:p w14:paraId="1394BDF6" w14:textId="0118CD4B" w:rsidR="0061009D" w:rsidRDefault="0061009D">
      <w:pPr>
        <w:pStyle w:val="11"/>
        <w:rPr>
          <w:rFonts w:asciiTheme="minorHAnsi" w:eastAsiaTheme="minorEastAsia" w:hAnsiTheme="minorHAnsi" w:cstheme="minorBidi"/>
          <w:bCs w:val="0"/>
          <w:caps w:val="0"/>
          <w:color w:val="auto"/>
          <w:sz w:val="24"/>
          <w:szCs w:val="22"/>
        </w:rPr>
      </w:pPr>
      <w:hyperlink w:anchor="_Toc172639987" w:history="1">
        <w:r w:rsidRPr="002454AA">
          <w:rPr>
            <w:rStyle w:val="ac"/>
            <w:rFonts w:hint="eastAsia"/>
          </w:rPr>
          <w:t>表</w:t>
        </w:r>
        <w:r w:rsidRPr="002454AA">
          <w:rPr>
            <w:rStyle w:val="ac"/>
          </w:rPr>
          <w:t>20</w:t>
        </w:r>
        <w:r w:rsidRPr="002454AA">
          <w:rPr>
            <w:rStyle w:val="ac"/>
            <w:rFonts w:hint="eastAsia"/>
          </w:rPr>
          <w:t>：關係人交易明細表</w:t>
        </w:r>
        <w:r>
          <w:rPr>
            <w:webHidden/>
          </w:rPr>
          <w:tab/>
        </w:r>
        <w:r>
          <w:rPr>
            <w:webHidden/>
          </w:rPr>
          <w:fldChar w:fldCharType="begin"/>
        </w:r>
        <w:r>
          <w:rPr>
            <w:webHidden/>
          </w:rPr>
          <w:instrText xml:space="preserve"> PAGEREF _Toc172639987 \h </w:instrText>
        </w:r>
        <w:r>
          <w:rPr>
            <w:webHidden/>
          </w:rPr>
        </w:r>
        <w:r>
          <w:rPr>
            <w:webHidden/>
          </w:rPr>
          <w:fldChar w:fldCharType="separate"/>
        </w:r>
        <w:r>
          <w:rPr>
            <w:webHidden/>
          </w:rPr>
          <w:t>175</w:t>
        </w:r>
        <w:r>
          <w:rPr>
            <w:webHidden/>
          </w:rPr>
          <w:fldChar w:fldCharType="end"/>
        </w:r>
      </w:hyperlink>
    </w:p>
    <w:p w14:paraId="4C484754" w14:textId="378DF0F3" w:rsidR="0061009D" w:rsidRDefault="0061009D">
      <w:pPr>
        <w:pStyle w:val="11"/>
        <w:rPr>
          <w:rFonts w:asciiTheme="minorHAnsi" w:eastAsiaTheme="minorEastAsia" w:hAnsiTheme="minorHAnsi" w:cstheme="minorBidi"/>
          <w:bCs w:val="0"/>
          <w:caps w:val="0"/>
          <w:color w:val="auto"/>
          <w:sz w:val="24"/>
          <w:szCs w:val="22"/>
        </w:rPr>
      </w:pPr>
      <w:hyperlink w:anchor="_Toc172639988" w:history="1">
        <w:r w:rsidRPr="002454AA">
          <w:rPr>
            <w:rStyle w:val="ac"/>
            <w:rFonts w:hint="eastAsia"/>
          </w:rPr>
          <w:t>表</w:t>
        </w:r>
        <w:r w:rsidRPr="002454AA">
          <w:rPr>
            <w:rStyle w:val="ac"/>
          </w:rPr>
          <w:t>21-1</w:t>
        </w:r>
        <w:r w:rsidRPr="002454AA">
          <w:rPr>
            <w:rStyle w:val="ac"/>
            <w:rFonts w:hint="eastAsia"/>
          </w:rPr>
          <w:t>：直接簽單業務分析表</w:t>
        </w:r>
        <w:r>
          <w:rPr>
            <w:webHidden/>
          </w:rPr>
          <w:tab/>
        </w:r>
        <w:r>
          <w:rPr>
            <w:webHidden/>
          </w:rPr>
          <w:fldChar w:fldCharType="begin"/>
        </w:r>
        <w:r>
          <w:rPr>
            <w:webHidden/>
          </w:rPr>
          <w:instrText xml:space="preserve"> PAGEREF _Toc172639988 \h </w:instrText>
        </w:r>
        <w:r>
          <w:rPr>
            <w:webHidden/>
          </w:rPr>
        </w:r>
        <w:r>
          <w:rPr>
            <w:webHidden/>
          </w:rPr>
          <w:fldChar w:fldCharType="separate"/>
        </w:r>
        <w:r>
          <w:rPr>
            <w:webHidden/>
          </w:rPr>
          <w:t>176</w:t>
        </w:r>
        <w:r>
          <w:rPr>
            <w:webHidden/>
          </w:rPr>
          <w:fldChar w:fldCharType="end"/>
        </w:r>
      </w:hyperlink>
    </w:p>
    <w:p w14:paraId="0BE54DDE" w14:textId="65EC5117" w:rsidR="0061009D" w:rsidRDefault="0061009D">
      <w:pPr>
        <w:pStyle w:val="11"/>
        <w:rPr>
          <w:rFonts w:asciiTheme="minorHAnsi" w:eastAsiaTheme="minorEastAsia" w:hAnsiTheme="minorHAnsi" w:cstheme="minorBidi"/>
          <w:bCs w:val="0"/>
          <w:caps w:val="0"/>
          <w:color w:val="auto"/>
          <w:sz w:val="24"/>
          <w:szCs w:val="22"/>
        </w:rPr>
      </w:pPr>
      <w:hyperlink w:anchor="_Toc172639989" w:history="1">
        <w:r w:rsidRPr="002454AA">
          <w:rPr>
            <w:rStyle w:val="ac"/>
            <w:rFonts w:hint="eastAsia"/>
          </w:rPr>
          <w:t>表</w:t>
        </w:r>
        <w:r w:rsidRPr="002454AA">
          <w:rPr>
            <w:rStyle w:val="ac"/>
          </w:rPr>
          <w:t>21-2</w:t>
        </w:r>
        <w:r w:rsidRPr="002454AA">
          <w:rPr>
            <w:rStyle w:val="ac"/>
            <w:rFonts w:hint="eastAsia"/>
          </w:rPr>
          <w:t>：分出再保險業務明細表</w:t>
        </w:r>
        <w:r>
          <w:rPr>
            <w:webHidden/>
          </w:rPr>
          <w:tab/>
        </w:r>
        <w:r>
          <w:rPr>
            <w:webHidden/>
          </w:rPr>
          <w:fldChar w:fldCharType="begin"/>
        </w:r>
        <w:r>
          <w:rPr>
            <w:webHidden/>
          </w:rPr>
          <w:instrText xml:space="preserve"> PAGEREF _Toc172639989 \h </w:instrText>
        </w:r>
        <w:r>
          <w:rPr>
            <w:webHidden/>
          </w:rPr>
        </w:r>
        <w:r>
          <w:rPr>
            <w:webHidden/>
          </w:rPr>
          <w:fldChar w:fldCharType="separate"/>
        </w:r>
        <w:r>
          <w:rPr>
            <w:webHidden/>
          </w:rPr>
          <w:t>177</w:t>
        </w:r>
        <w:r>
          <w:rPr>
            <w:webHidden/>
          </w:rPr>
          <w:fldChar w:fldCharType="end"/>
        </w:r>
      </w:hyperlink>
    </w:p>
    <w:p w14:paraId="76E8E3C9" w14:textId="779E4207" w:rsidR="0061009D" w:rsidRDefault="0061009D">
      <w:pPr>
        <w:pStyle w:val="11"/>
        <w:rPr>
          <w:rFonts w:asciiTheme="minorHAnsi" w:eastAsiaTheme="minorEastAsia" w:hAnsiTheme="minorHAnsi" w:cstheme="minorBidi"/>
          <w:bCs w:val="0"/>
          <w:caps w:val="0"/>
          <w:color w:val="auto"/>
          <w:sz w:val="24"/>
          <w:szCs w:val="22"/>
        </w:rPr>
      </w:pPr>
      <w:hyperlink w:anchor="_Toc172639990" w:history="1">
        <w:r w:rsidRPr="002454AA">
          <w:rPr>
            <w:rStyle w:val="ac"/>
            <w:rFonts w:hint="eastAsia"/>
          </w:rPr>
          <w:t>表</w:t>
        </w:r>
        <w:r w:rsidRPr="002454AA">
          <w:rPr>
            <w:rStyle w:val="ac"/>
          </w:rPr>
          <w:t>21-3</w:t>
        </w:r>
        <w:r w:rsidRPr="002454AA">
          <w:rPr>
            <w:rStyle w:val="ac"/>
            <w:rFonts w:hint="eastAsia"/>
          </w:rPr>
          <w:t>：分入再保險業務明細表</w:t>
        </w:r>
        <w:r>
          <w:rPr>
            <w:webHidden/>
          </w:rPr>
          <w:tab/>
        </w:r>
        <w:r>
          <w:rPr>
            <w:webHidden/>
          </w:rPr>
          <w:fldChar w:fldCharType="begin"/>
        </w:r>
        <w:r>
          <w:rPr>
            <w:webHidden/>
          </w:rPr>
          <w:instrText xml:space="preserve"> PAGEREF _Toc172639990 \h </w:instrText>
        </w:r>
        <w:r>
          <w:rPr>
            <w:webHidden/>
          </w:rPr>
        </w:r>
        <w:r>
          <w:rPr>
            <w:webHidden/>
          </w:rPr>
          <w:fldChar w:fldCharType="separate"/>
        </w:r>
        <w:r>
          <w:rPr>
            <w:webHidden/>
          </w:rPr>
          <w:t>178</w:t>
        </w:r>
        <w:r>
          <w:rPr>
            <w:webHidden/>
          </w:rPr>
          <w:fldChar w:fldCharType="end"/>
        </w:r>
      </w:hyperlink>
    </w:p>
    <w:p w14:paraId="5F778151" w14:textId="1A4E3F67" w:rsidR="0061009D" w:rsidRDefault="0061009D">
      <w:pPr>
        <w:pStyle w:val="11"/>
        <w:rPr>
          <w:rFonts w:asciiTheme="minorHAnsi" w:eastAsiaTheme="minorEastAsia" w:hAnsiTheme="minorHAnsi" w:cstheme="minorBidi"/>
          <w:bCs w:val="0"/>
          <w:caps w:val="0"/>
          <w:color w:val="auto"/>
          <w:sz w:val="24"/>
          <w:szCs w:val="22"/>
        </w:rPr>
      </w:pPr>
      <w:hyperlink w:anchor="_Toc172639991" w:history="1">
        <w:r w:rsidRPr="002454AA">
          <w:rPr>
            <w:rStyle w:val="ac"/>
            <w:rFonts w:hint="eastAsia"/>
          </w:rPr>
          <w:t>表</w:t>
        </w:r>
        <w:r w:rsidRPr="002454AA">
          <w:rPr>
            <w:rStyle w:val="ac"/>
          </w:rPr>
          <w:t>21-4</w:t>
        </w:r>
        <w:r w:rsidRPr="002454AA">
          <w:rPr>
            <w:rStyle w:val="ac"/>
            <w:rFonts w:hint="eastAsia"/>
          </w:rPr>
          <w:t>：自留業務明細表</w:t>
        </w:r>
        <w:r>
          <w:rPr>
            <w:webHidden/>
          </w:rPr>
          <w:tab/>
        </w:r>
        <w:r>
          <w:rPr>
            <w:webHidden/>
          </w:rPr>
          <w:fldChar w:fldCharType="begin"/>
        </w:r>
        <w:r>
          <w:rPr>
            <w:webHidden/>
          </w:rPr>
          <w:instrText xml:space="preserve"> PAGEREF _Toc172639991 \h </w:instrText>
        </w:r>
        <w:r>
          <w:rPr>
            <w:webHidden/>
          </w:rPr>
        </w:r>
        <w:r>
          <w:rPr>
            <w:webHidden/>
          </w:rPr>
          <w:fldChar w:fldCharType="separate"/>
        </w:r>
        <w:r>
          <w:rPr>
            <w:webHidden/>
          </w:rPr>
          <w:t>179</w:t>
        </w:r>
        <w:r>
          <w:rPr>
            <w:webHidden/>
          </w:rPr>
          <w:fldChar w:fldCharType="end"/>
        </w:r>
      </w:hyperlink>
    </w:p>
    <w:p w14:paraId="06A8DE77" w14:textId="5ECA3A6A" w:rsidR="0061009D" w:rsidRDefault="0061009D">
      <w:pPr>
        <w:pStyle w:val="11"/>
        <w:rPr>
          <w:rFonts w:asciiTheme="minorHAnsi" w:eastAsiaTheme="minorEastAsia" w:hAnsiTheme="minorHAnsi" w:cstheme="minorBidi"/>
          <w:bCs w:val="0"/>
          <w:caps w:val="0"/>
          <w:color w:val="auto"/>
          <w:sz w:val="24"/>
          <w:szCs w:val="22"/>
        </w:rPr>
      </w:pPr>
      <w:hyperlink w:anchor="_Toc172639992" w:history="1">
        <w:r w:rsidRPr="002454AA">
          <w:rPr>
            <w:rStyle w:val="ac"/>
            <w:rFonts w:hint="eastAsia"/>
          </w:rPr>
          <w:t>表</w:t>
        </w:r>
        <w:r w:rsidRPr="002454AA">
          <w:rPr>
            <w:rStyle w:val="ac"/>
          </w:rPr>
          <w:t>21-5</w:t>
        </w:r>
        <w:r w:rsidRPr="002454AA">
          <w:rPr>
            <w:rStyle w:val="ac"/>
            <w:rFonts w:hint="eastAsia"/>
          </w:rPr>
          <w:t>：保費收入來源明細表</w:t>
        </w:r>
        <w:r>
          <w:rPr>
            <w:webHidden/>
          </w:rPr>
          <w:tab/>
        </w:r>
        <w:r>
          <w:rPr>
            <w:webHidden/>
          </w:rPr>
          <w:fldChar w:fldCharType="begin"/>
        </w:r>
        <w:r>
          <w:rPr>
            <w:webHidden/>
          </w:rPr>
          <w:instrText xml:space="preserve"> PAGEREF _Toc172639992 \h </w:instrText>
        </w:r>
        <w:r>
          <w:rPr>
            <w:webHidden/>
          </w:rPr>
        </w:r>
        <w:r>
          <w:rPr>
            <w:webHidden/>
          </w:rPr>
          <w:fldChar w:fldCharType="separate"/>
        </w:r>
        <w:r>
          <w:rPr>
            <w:webHidden/>
          </w:rPr>
          <w:t>181</w:t>
        </w:r>
        <w:r>
          <w:rPr>
            <w:webHidden/>
          </w:rPr>
          <w:fldChar w:fldCharType="end"/>
        </w:r>
      </w:hyperlink>
    </w:p>
    <w:p w14:paraId="176B2D23" w14:textId="0BF57D6A" w:rsidR="0061009D" w:rsidRDefault="0061009D">
      <w:pPr>
        <w:pStyle w:val="11"/>
        <w:rPr>
          <w:rFonts w:asciiTheme="minorHAnsi" w:eastAsiaTheme="minorEastAsia" w:hAnsiTheme="minorHAnsi" w:cstheme="minorBidi"/>
          <w:bCs w:val="0"/>
          <w:caps w:val="0"/>
          <w:color w:val="auto"/>
          <w:sz w:val="24"/>
          <w:szCs w:val="22"/>
        </w:rPr>
      </w:pPr>
      <w:hyperlink w:anchor="_Toc172639993" w:history="1">
        <w:r w:rsidRPr="002454AA">
          <w:rPr>
            <w:rStyle w:val="ac"/>
            <w:rFonts w:hint="eastAsia"/>
          </w:rPr>
          <w:t>表</w:t>
        </w:r>
        <w:r w:rsidRPr="002454AA">
          <w:rPr>
            <w:rStyle w:val="ac"/>
          </w:rPr>
          <w:t>21-6</w:t>
        </w:r>
        <w:r w:rsidRPr="002454AA">
          <w:rPr>
            <w:rStyle w:val="ac"/>
            <w:rFonts w:hint="eastAsia"/>
          </w:rPr>
          <w:t>：銷售保險商品明細表</w:t>
        </w:r>
        <w:r>
          <w:rPr>
            <w:webHidden/>
          </w:rPr>
          <w:tab/>
        </w:r>
        <w:r>
          <w:rPr>
            <w:webHidden/>
          </w:rPr>
          <w:fldChar w:fldCharType="begin"/>
        </w:r>
        <w:r>
          <w:rPr>
            <w:webHidden/>
          </w:rPr>
          <w:instrText xml:space="preserve"> PAGEREF _Toc172639993 \h </w:instrText>
        </w:r>
        <w:r>
          <w:rPr>
            <w:webHidden/>
          </w:rPr>
        </w:r>
        <w:r>
          <w:rPr>
            <w:webHidden/>
          </w:rPr>
          <w:fldChar w:fldCharType="separate"/>
        </w:r>
        <w:r>
          <w:rPr>
            <w:webHidden/>
          </w:rPr>
          <w:t>182</w:t>
        </w:r>
        <w:r>
          <w:rPr>
            <w:webHidden/>
          </w:rPr>
          <w:fldChar w:fldCharType="end"/>
        </w:r>
      </w:hyperlink>
    </w:p>
    <w:p w14:paraId="05AF4A25" w14:textId="376D1B81" w:rsidR="0061009D" w:rsidRDefault="0061009D">
      <w:pPr>
        <w:pStyle w:val="11"/>
        <w:rPr>
          <w:rFonts w:asciiTheme="minorHAnsi" w:eastAsiaTheme="minorEastAsia" w:hAnsiTheme="minorHAnsi" w:cstheme="minorBidi"/>
          <w:bCs w:val="0"/>
          <w:caps w:val="0"/>
          <w:color w:val="auto"/>
          <w:sz w:val="24"/>
          <w:szCs w:val="22"/>
        </w:rPr>
      </w:pPr>
      <w:hyperlink w:anchor="_Toc172639994" w:history="1">
        <w:r w:rsidRPr="002454AA">
          <w:rPr>
            <w:rStyle w:val="ac"/>
            <w:rFonts w:hint="eastAsia"/>
          </w:rPr>
          <w:t>表</w:t>
        </w:r>
        <w:r w:rsidRPr="002454AA">
          <w:rPr>
            <w:rStyle w:val="ac"/>
          </w:rPr>
          <w:t>21-7</w:t>
        </w:r>
        <w:r w:rsidRPr="002454AA">
          <w:rPr>
            <w:rStyle w:val="ac"/>
            <w:rFonts w:hint="eastAsia"/>
          </w:rPr>
          <w:t>：傷害保險明細表</w:t>
        </w:r>
        <w:r>
          <w:rPr>
            <w:webHidden/>
          </w:rPr>
          <w:tab/>
        </w:r>
        <w:r>
          <w:rPr>
            <w:webHidden/>
          </w:rPr>
          <w:fldChar w:fldCharType="begin"/>
        </w:r>
        <w:r>
          <w:rPr>
            <w:webHidden/>
          </w:rPr>
          <w:instrText xml:space="preserve"> PAGEREF _Toc172639994 \h </w:instrText>
        </w:r>
        <w:r>
          <w:rPr>
            <w:webHidden/>
          </w:rPr>
        </w:r>
        <w:r>
          <w:rPr>
            <w:webHidden/>
          </w:rPr>
          <w:fldChar w:fldCharType="separate"/>
        </w:r>
        <w:r>
          <w:rPr>
            <w:webHidden/>
          </w:rPr>
          <w:t>183</w:t>
        </w:r>
        <w:r>
          <w:rPr>
            <w:webHidden/>
          </w:rPr>
          <w:fldChar w:fldCharType="end"/>
        </w:r>
      </w:hyperlink>
    </w:p>
    <w:p w14:paraId="30BC2A49" w14:textId="3657B5BF" w:rsidR="0061009D" w:rsidRDefault="0061009D">
      <w:pPr>
        <w:pStyle w:val="11"/>
        <w:rPr>
          <w:rFonts w:asciiTheme="minorHAnsi" w:eastAsiaTheme="minorEastAsia" w:hAnsiTheme="minorHAnsi" w:cstheme="minorBidi"/>
          <w:bCs w:val="0"/>
          <w:caps w:val="0"/>
          <w:color w:val="auto"/>
          <w:sz w:val="24"/>
          <w:szCs w:val="22"/>
        </w:rPr>
      </w:pPr>
      <w:hyperlink w:anchor="_Toc172639995" w:history="1">
        <w:r w:rsidRPr="002454AA">
          <w:rPr>
            <w:rStyle w:val="ac"/>
            <w:rFonts w:hint="eastAsia"/>
          </w:rPr>
          <w:t>表</w:t>
        </w:r>
        <w:r w:rsidRPr="002454AA">
          <w:rPr>
            <w:rStyle w:val="ac"/>
          </w:rPr>
          <w:t>22</w:t>
        </w:r>
        <w:r w:rsidRPr="002454AA">
          <w:rPr>
            <w:rStyle w:val="ac"/>
            <w:rFonts w:hint="eastAsia"/>
          </w:rPr>
          <w:t>：重大賠案及爭訟明細表</w:t>
        </w:r>
        <w:r>
          <w:rPr>
            <w:webHidden/>
          </w:rPr>
          <w:tab/>
        </w:r>
        <w:r>
          <w:rPr>
            <w:webHidden/>
          </w:rPr>
          <w:fldChar w:fldCharType="begin"/>
        </w:r>
        <w:r>
          <w:rPr>
            <w:webHidden/>
          </w:rPr>
          <w:instrText xml:space="preserve"> PAGEREF _Toc172639995 \h </w:instrText>
        </w:r>
        <w:r>
          <w:rPr>
            <w:webHidden/>
          </w:rPr>
        </w:r>
        <w:r>
          <w:rPr>
            <w:webHidden/>
          </w:rPr>
          <w:fldChar w:fldCharType="separate"/>
        </w:r>
        <w:r>
          <w:rPr>
            <w:webHidden/>
          </w:rPr>
          <w:t>185</w:t>
        </w:r>
        <w:r>
          <w:rPr>
            <w:webHidden/>
          </w:rPr>
          <w:fldChar w:fldCharType="end"/>
        </w:r>
      </w:hyperlink>
    </w:p>
    <w:p w14:paraId="3DAEF8E1" w14:textId="362E6B1F" w:rsidR="0061009D" w:rsidRDefault="0061009D">
      <w:pPr>
        <w:pStyle w:val="11"/>
        <w:rPr>
          <w:rFonts w:asciiTheme="minorHAnsi" w:eastAsiaTheme="minorEastAsia" w:hAnsiTheme="minorHAnsi" w:cstheme="minorBidi"/>
          <w:bCs w:val="0"/>
          <w:caps w:val="0"/>
          <w:color w:val="auto"/>
          <w:sz w:val="24"/>
          <w:szCs w:val="22"/>
        </w:rPr>
      </w:pPr>
      <w:hyperlink w:anchor="_Toc172639996" w:history="1">
        <w:r w:rsidRPr="002454AA">
          <w:rPr>
            <w:rStyle w:val="ac"/>
            <w:rFonts w:hint="eastAsia"/>
          </w:rPr>
          <w:t>表</w:t>
        </w:r>
        <w:r w:rsidRPr="002454AA">
          <w:rPr>
            <w:rStyle w:val="ac"/>
          </w:rPr>
          <w:t>23</w:t>
        </w:r>
        <w:r w:rsidRPr="002454AA">
          <w:rPr>
            <w:rStyle w:val="ac"/>
            <w:rFonts w:hint="eastAsia"/>
          </w:rPr>
          <w:t>：直接簽單及分入再保業務準備金明細表</w:t>
        </w:r>
        <w:r>
          <w:rPr>
            <w:webHidden/>
          </w:rPr>
          <w:tab/>
        </w:r>
        <w:r>
          <w:rPr>
            <w:webHidden/>
          </w:rPr>
          <w:fldChar w:fldCharType="begin"/>
        </w:r>
        <w:r>
          <w:rPr>
            <w:webHidden/>
          </w:rPr>
          <w:instrText xml:space="preserve"> PAGEREF _Toc172639996 \h </w:instrText>
        </w:r>
        <w:r>
          <w:rPr>
            <w:webHidden/>
          </w:rPr>
        </w:r>
        <w:r>
          <w:rPr>
            <w:webHidden/>
          </w:rPr>
          <w:fldChar w:fldCharType="separate"/>
        </w:r>
        <w:r>
          <w:rPr>
            <w:webHidden/>
          </w:rPr>
          <w:t>188</w:t>
        </w:r>
        <w:r>
          <w:rPr>
            <w:webHidden/>
          </w:rPr>
          <w:fldChar w:fldCharType="end"/>
        </w:r>
      </w:hyperlink>
    </w:p>
    <w:p w14:paraId="7C8E98B7" w14:textId="52E12942" w:rsidR="0061009D" w:rsidRDefault="0061009D">
      <w:pPr>
        <w:pStyle w:val="11"/>
        <w:rPr>
          <w:rFonts w:asciiTheme="minorHAnsi" w:eastAsiaTheme="minorEastAsia" w:hAnsiTheme="minorHAnsi" w:cstheme="minorBidi"/>
          <w:bCs w:val="0"/>
          <w:caps w:val="0"/>
          <w:color w:val="auto"/>
          <w:sz w:val="24"/>
          <w:szCs w:val="22"/>
        </w:rPr>
      </w:pPr>
      <w:hyperlink w:anchor="_Toc172639997" w:history="1">
        <w:r w:rsidRPr="002454AA">
          <w:rPr>
            <w:rStyle w:val="ac"/>
            <w:rFonts w:hint="eastAsia"/>
          </w:rPr>
          <w:t>表</w:t>
        </w:r>
        <w:r w:rsidRPr="002454AA">
          <w:rPr>
            <w:rStyle w:val="ac"/>
          </w:rPr>
          <w:t>24</w:t>
        </w:r>
        <w:r w:rsidRPr="002454AA">
          <w:rPr>
            <w:rStyle w:val="ac"/>
            <w:rFonts w:hint="eastAsia"/>
          </w:rPr>
          <w:t>：自留業務未滿期保費準備金明細表</w:t>
        </w:r>
        <w:r>
          <w:rPr>
            <w:webHidden/>
          </w:rPr>
          <w:tab/>
        </w:r>
        <w:r>
          <w:rPr>
            <w:webHidden/>
          </w:rPr>
          <w:fldChar w:fldCharType="begin"/>
        </w:r>
        <w:r>
          <w:rPr>
            <w:webHidden/>
          </w:rPr>
          <w:instrText xml:space="preserve"> PAGEREF _Toc172639997 \h </w:instrText>
        </w:r>
        <w:r>
          <w:rPr>
            <w:webHidden/>
          </w:rPr>
        </w:r>
        <w:r>
          <w:rPr>
            <w:webHidden/>
          </w:rPr>
          <w:fldChar w:fldCharType="separate"/>
        </w:r>
        <w:r>
          <w:rPr>
            <w:webHidden/>
          </w:rPr>
          <w:t>190</w:t>
        </w:r>
        <w:r>
          <w:rPr>
            <w:webHidden/>
          </w:rPr>
          <w:fldChar w:fldCharType="end"/>
        </w:r>
      </w:hyperlink>
    </w:p>
    <w:p w14:paraId="0585A18A" w14:textId="23B69FD9" w:rsidR="0061009D" w:rsidRDefault="0061009D">
      <w:pPr>
        <w:pStyle w:val="11"/>
        <w:rPr>
          <w:rFonts w:asciiTheme="minorHAnsi" w:eastAsiaTheme="minorEastAsia" w:hAnsiTheme="minorHAnsi" w:cstheme="minorBidi"/>
          <w:bCs w:val="0"/>
          <w:caps w:val="0"/>
          <w:color w:val="auto"/>
          <w:sz w:val="24"/>
          <w:szCs w:val="22"/>
        </w:rPr>
      </w:pPr>
      <w:hyperlink w:anchor="_Toc172639998" w:history="1">
        <w:r w:rsidRPr="002454AA">
          <w:rPr>
            <w:rStyle w:val="ac"/>
            <w:rFonts w:hint="eastAsia"/>
          </w:rPr>
          <w:t>表</w:t>
        </w:r>
        <w:r w:rsidRPr="002454AA">
          <w:rPr>
            <w:rStyle w:val="ac"/>
          </w:rPr>
          <w:t>25-1</w:t>
        </w:r>
        <w:r w:rsidRPr="002454AA">
          <w:rPr>
            <w:rStyle w:val="ac"/>
            <w:rFonts w:hint="eastAsia"/>
          </w:rPr>
          <w:t>：重大事故特別準備金明細表</w:t>
        </w:r>
        <w:r>
          <w:rPr>
            <w:webHidden/>
          </w:rPr>
          <w:tab/>
        </w:r>
        <w:r>
          <w:rPr>
            <w:webHidden/>
          </w:rPr>
          <w:fldChar w:fldCharType="begin"/>
        </w:r>
        <w:r>
          <w:rPr>
            <w:webHidden/>
          </w:rPr>
          <w:instrText xml:space="preserve"> PAGEREF _Toc172639998 \h </w:instrText>
        </w:r>
        <w:r>
          <w:rPr>
            <w:webHidden/>
          </w:rPr>
        </w:r>
        <w:r>
          <w:rPr>
            <w:webHidden/>
          </w:rPr>
          <w:fldChar w:fldCharType="separate"/>
        </w:r>
        <w:r>
          <w:rPr>
            <w:webHidden/>
          </w:rPr>
          <w:t>191</w:t>
        </w:r>
        <w:r>
          <w:rPr>
            <w:webHidden/>
          </w:rPr>
          <w:fldChar w:fldCharType="end"/>
        </w:r>
      </w:hyperlink>
    </w:p>
    <w:p w14:paraId="7292E4C0" w14:textId="3B9CD2C3" w:rsidR="0061009D" w:rsidRDefault="0061009D">
      <w:pPr>
        <w:pStyle w:val="11"/>
        <w:rPr>
          <w:rFonts w:asciiTheme="minorHAnsi" w:eastAsiaTheme="minorEastAsia" w:hAnsiTheme="minorHAnsi" w:cstheme="minorBidi"/>
          <w:bCs w:val="0"/>
          <w:caps w:val="0"/>
          <w:color w:val="auto"/>
          <w:sz w:val="24"/>
          <w:szCs w:val="22"/>
        </w:rPr>
      </w:pPr>
      <w:hyperlink w:anchor="_Toc172639999" w:history="1">
        <w:r w:rsidRPr="002454AA">
          <w:rPr>
            <w:rStyle w:val="ac"/>
            <w:rFonts w:hint="eastAsia"/>
          </w:rPr>
          <w:t>表</w:t>
        </w:r>
        <w:r w:rsidRPr="002454AA">
          <w:rPr>
            <w:rStyle w:val="ac"/>
          </w:rPr>
          <w:t>25-2</w:t>
        </w:r>
        <w:r w:rsidRPr="002454AA">
          <w:rPr>
            <w:rStyle w:val="ac"/>
            <w:rFonts w:hint="eastAsia"/>
          </w:rPr>
          <w:t>：危險變動特別準備金明細表</w:t>
        </w:r>
        <w:r>
          <w:rPr>
            <w:webHidden/>
          </w:rPr>
          <w:tab/>
        </w:r>
        <w:r>
          <w:rPr>
            <w:webHidden/>
          </w:rPr>
          <w:fldChar w:fldCharType="begin"/>
        </w:r>
        <w:r>
          <w:rPr>
            <w:webHidden/>
          </w:rPr>
          <w:instrText xml:space="preserve"> PAGEREF _Toc172639999 \h </w:instrText>
        </w:r>
        <w:r>
          <w:rPr>
            <w:webHidden/>
          </w:rPr>
        </w:r>
        <w:r>
          <w:rPr>
            <w:webHidden/>
          </w:rPr>
          <w:fldChar w:fldCharType="separate"/>
        </w:r>
        <w:r>
          <w:rPr>
            <w:webHidden/>
          </w:rPr>
          <w:t>194</w:t>
        </w:r>
        <w:r>
          <w:rPr>
            <w:webHidden/>
          </w:rPr>
          <w:fldChar w:fldCharType="end"/>
        </w:r>
      </w:hyperlink>
    </w:p>
    <w:p w14:paraId="085E8DBE" w14:textId="7C9CC92F" w:rsidR="0061009D" w:rsidRDefault="0061009D">
      <w:pPr>
        <w:pStyle w:val="11"/>
        <w:rPr>
          <w:rFonts w:asciiTheme="minorHAnsi" w:eastAsiaTheme="minorEastAsia" w:hAnsiTheme="minorHAnsi" w:cstheme="minorBidi"/>
          <w:bCs w:val="0"/>
          <w:caps w:val="0"/>
          <w:color w:val="auto"/>
          <w:sz w:val="24"/>
          <w:szCs w:val="22"/>
        </w:rPr>
      </w:pPr>
      <w:hyperlink w:anchor="_Toc172640000" w:history="1">
        <w:r w:rsidRPr="002454AA">
          <w:rPr>
            <w:rStyle w:val="ac"/>
            <w:rFonts w:hint="eastAsia"/>
          </w:rPr>
          <w:t>表</w:t>
        </w:r>
        <w:r w:rsidRPr="002454AA">
          <w:rPr>
            <w:rStyle w:val="ac"/>
          </w:rPr>
          <w:t>25-3</w:t>
        </w:r>
        <w:r w:rsidRPr="002454AA">
          <w:rPr>
            <w:rStyle w:val="ac"/>
            <w:rFonts w:hint="eastAsia"/>
          </w:rPr>
          <w:t>：重大事故賠案明細表</w:t>
        </w:r>
        <w:r>
          <w:rPr>
            <w:webHidden/>
          </w:rPr>
          <w:tab/>
        </w:r>
        <w:r>
          <w:rPr>
            <w:webHidden/>
          </w:rPr>
          <w:fldChar w:fldCharType="begin"/>
        </w:r>
        <w:r>
          <w:rPr>
            <w:webHidden/>
          </w:rPr>
          <w:instrText xml:space="preserve"> PAGEREF _Toc172640000 \h </w:instrText>
        </w:r>
        <w:r>
          <w:rPr>
            <w:webHidden/>
          </w:rPr>
        </w:r>
        <w:r>
          <w:rPr>
            <w:webHidden/>
          </w:rPr>
          <w:fldChar w:fldCharType="separate"/>
        </w:r>
        <w:r>
          <w:rPr>
            <w:webHidden/>
          </w:rPr>
          <w:t>197</w:t>
        </w:r>
        <w:r>
          <w:rPr>
            <w:webHidden/>
          </w:rPr>
          <w:fldChar w:fldCharType="end"/>
        </w:r>
      </w:hyperlink>
    </w:p>
    <w:p w14:paraId="2E706C65" w14:textId="2A78BE6C" w:rsidR="0061009D" w:rsidRDefault="0061009D">
      <w:pPr>
        <w:pStyle w:val="11"/>
        <w:rPr>
          <w:rFonts w:asciiTheme="minorHAnsi" w:eastAsiaTheme="minorEastAsia" w:hAnsiTheme="minorHAnsi" w:cstheme="minorBidi"/>
          <w:bCs w:val="0"/>
          <w:caps w:val="0"/>
          <w:color w:val="auto"/>
          <w:sz w:val="24"/>
          <w:szCs w:val="22"/>
        </w:rPr>
      </w:pPr>
      <w:hyperlink w:anchor="_Toc172640001" w:history="1">
        <w:r w:rsidRPr="002454AA">
          <w:rPr>
            <w:rStyle w:val="ac"/>
            <w:rFonts w:hint="eastAsia"/>
          </w:rPr>
          <w:t>表</w:t>
        </w:r>
        <w:r w:rsidRPr="002454AA">
          <w:rPr>
            <w:rStyle w:val="ac"/>
          </w:rPr>
          <w:t>25-4</w:t>
        </w:r>
        <w:r w:rsidRPr="002454AA">
          <w:rPr>
            <w:rStyle w:val="ac"/>
            <w:rFonts w:hint="eastAsia"/>
          </w:rPr>
          <w:t>：重大事故賠款金額明細表</w:t>
        </w:r>
        <w:r>
          <w:rPr>
            <w:webHidden/>
          </w:rPr>
          <w:tab/>
        </w:r>
        <w:r>
          <w:rPr>
            <w:webHidden/>
          </w:rPr>
          <w:fldChar w:fldCharType="begin"/>
        </w:r>
        <w:r>
          <w:rPr>
            <w:webHidden/>
          </w:rPr>
          <w:instrText xml:space="preserve"> PAGEREF _Toc172640001 \h </w:instrText>
        </w:r>
        <w:r>
          <w:rPr>
            <w:webHidden/>
          </w:rPr>
        </w:r>
        <w:r>
          <w:rPr>
            <w:webHidden/>
          </w:rPr>
          <w:fldChar w:fldCharType="separate"/>
        </w:r>
        <w:r>
          <w:rPr>
            <w:webHidden/>
          </w:rPr>
          <w:t>198</w:t>
        </w:r>
        <w:r>
          <w:rPr>
            <w:webHidden/>
          </w:rPr>
          <w:fldChar w:fldCharType="end"/>
        </w:r>
      </w:hyperlink>
    </w:p>
    <w:p w14:paraId="29FB2547" w14:textId="28505BD3" w:rsidR="0061009D" w:rsidRDefault="0061009D">
      <w:pPr>
        <w:pStyle w:val="11"/>
        <w:rPr>
          <w:rFonts w:asciiTheme="minorHAnsi" w:eastAsiaTheme="minorEastAsia" w:hAnsiTheme="minorHAnsi" w:cstheme="minorBidi"/>
          <w:bCs w:val="0"/>
          <w:caps w:val="0"/>
          <w:color w:val="auto"/>
          <w:sz w:val="24"/>
          <w:szCs w:val="22"/>
        </w:rPr>
      </w:pPr>
      <w:hyperlink w:anchor="_Toc172640002" w:history="1">
        <w:r w:rsidRPr="002454AA">
          <w:rPr>
            <w:rStyle w:val="ac"/>
            <w:rFonts w:hint="eastAsia"/>
          </w:rPr>
          <w:t>表</w:t>
        </w:r>
        <w:r w:rsidRPr="002454AA">
          <w:rPr>
            <w:rStyle w:val="ac"/>
          </w:rPr>
          <w:t>25-5</w:t>
        </w:r>
        <w:r w:rsidRPr="002454AA">
          <w:rPr>
            <w:rStyle w:val="ac"/>
            <w:rFonts w:hint="eastAsia"/>
          </w:rPr>
          <w:t>：重大事故特別準備金收回提存明細表</w:t>
        </w:r>
        <w:r>
          <w:rPr>
            <w:webHidden/>
          </w:rPr>
          <w:tab/>
        </w:r>
        <w:r>
          <w:rPr>
            <w:webHidden/>
          </w:rPr>
          <w:fldChar w:fldCharType="begin"/>
        </w:r>
        <w:r>
          <w:rPr>
            <w:webHidden/>
          </w:rPr>
          <w:instrText xml:space="preserve"> PAGEREF _Toc172640002 \h </w:instrText>
        </w:r>
        <w:r>
          <w:rPr>
            <w:webHidden/>
          </w:rPr>
        </w:r>
        <w:r>
          <w:rPr>
            <w:webHidden/>
          </w:rPr>
          <w:fldChar w:fldCharType="separate"/>
        </w:r>
        <w:r>
          <w:rPr>
            <w:webHidden/>
          </w:rPr>
          <w:t>199</w:t>
        </w:r>
        <w:r>
          <w:rPr>
            <w:webHidden/>
          </w:rPr>
          <w:fldChar w:fldCharType="end"/>
        </w:r>
      </w:hyperlink>
    </w:p>
    <w:p w14:paraId="22D1CC51" w14:textId="452169C8" w:rsidR="0061009D" w:rsidRDefault="0061009D">
      <w:pPr>
        <w:pStyle w:val="11"/>
        <w:rPr>
          <w:rFonts w:asciiTheme="minorHAnsi" w:eastAsiaTheme="minorEastAsia" w:hAnsiTheme="minorHAnsi" w:cstheme="minorBidi"/>
          <w:bCs w:val="0"/>
          <w:caps w:val="0"/>
          <w:color w:val="auto"/>
          <w:sz w:val="24"/>
          <w:szCs w:val="22"/>
        </w:rPr>
      </w:pPr>
      <w:hyperlink w:anchor="_Toc172640003" w:history="1">
        <w:r w:rsidRPr="002454AA">
          <w:rPr>
            <w:rStyle w:val="ac"/>
            <w:rFonts w:hint="eastAsia"/>
          </w:rPr>
          <w:t>表</w:t>
        </w:r>
        <w:r w:rsidRPr="002454AA">
          <w:rPr>
            <w:rStyle w:val="ac"/>
          </w:rPr>
          <w:t>25-6</w:t>
        </w:r>
        <w:r w:rsidRPr="002454AA">
          <w:rPr>
            <w:rStyle w:val="ac"/>
            <w:rFonts w:hint="eastAsia"/>
          </w:rPr>
          <w:t>：重大事故特別準備金提存沖回紀錄表</w:t>
        </w:r>
        <w:r>
          <w:rPr>
            <w:webHidden/>
          </w:rPr>
          <w:tab/>
        </w:r>
        <w:r>
          <w:rPr>
            <w:webHidden/>
          </w:rPr>
          <w:fldChar w:fldCharType="begin"/>
        </w:r>
        <w:r>
          <w:rPr>
            <w:webHidden/>
          </w:rPr>
          <w:instrText xml:space="preserve"> PAGEREF _Toc172640003 \h </w:instrText>
        </w:r>
        <w:r>
          <w:rPr>
            <w:webHidden/>
          </w:rPr>
        </w:r>
        <w:r>
          <w:rPr>
            <w:webHidden/>
          </w:rPr>
          <w:fldChar w:fldCharType="separate"/>
        </w:r>
        <w:r>
          <w:rPr>
            <w:webHidden/>
          </w:rPr>
          <w:t>200</w:t>
        </w:r>
        <w:r>
          <w:rPr>
            <w:webHidden/>
          </w:rPr>
          <w:fldChar w:fldCharType="end"/>
        </w:r>
      </w:hyperlink>
    </w:p>
    <w:p w14:paraId="659809C1" w14:textId="1FAAA283" w:rsidR="0061009D" w:rsidRDefault="0061009D">
      <w:pPr>
        <w:pStyle w:val="11"/>
        <w:rPr>
          <w:rFonts w:asciiTheme="minorHAnsi" w:eastAsiaTheme="minorEastAsia" w:hAnsiTheme="minorHAnsi" w:cstheme="minorBidi"/>
          <w:bCs w:val="0"/>
          <w:caps w:val="0"/>
          <w:color w:val="auto"/>
          <w:sz w:val="24"/>
          <w:szCs w:val="22"/>
        </w:rPr>
      </w:pPr>
      <w:hyperlink w:anchor="_Toc172640004" w:history="1">
        <w:r w:rsidRPr="002454AA">
          <w:rPr>
            <w:rStyle w:val="ac"/>
            <w:rFonts w:hint="eastAsia"/>
          </w:rPr>
          <w:t>表</w:t>
        </w:r>
        <w:r w:rsidRPr="002454AA">
          <w:rPr>
            <w:rStyle w:val="ac"/>
          </w:rPr>
          <w:t>25-7</w:t>
        </w:r>
        <w:r w:rsidRPr="002454AA">
          <w:rPr>
            <w:rStyle w:val="ac"/>
            <w:rFonts w:hint="eastAsia"/>
          </w:rPr>
          <w:t>：住宅抵押貸款信用保證保險特別準備金計算表</w:t>
        </w:r>
        <w:r>
          <w:rPr>
            <w:webHidden/>
          </w:rPr>
          <w:tab/>
        </w:r>
        <w:r>
          <w:rPr>
            <w:webHidden/>
          </w:rPr>
          <w:fldChar w:fldCharType="begin"/>
        </w:r>
        <w:r>
          <w:rPr>
            <w:webHidden/>
          </w:rPr>
          <w:instrText xml:space="preserve"> PAGEREF _Toc172640004 \h </w:instrText>
        </w:r>
        <w:r>
          <w:rPr>
            <w:webHidden/>
          </w:rPr>
        </w:r>
        <w:r>
          <w:rPr>
            <w:webHidden/>
          </w:rPr>
          <w:fldChar w:fldCharType="separate"/>
        </w:r>
        <w:r>
          <w:rPr>
            <w:webHidden/>
          </w:rPr>
          <w:t>201</w:t>
        </w:r>
        <w:r>
          <w:rPr>
            <w:webHidden/>
          </w:rPr>
          <w:fldChar w:fldCharType="end"/>
        </w:r>
      </w:hyperlink>
    </w:p>
    <w:p w14:paraId="14BB1226" w14:textId="75054209" w:rsidR="0061009D" w:rsidRDefault="0061009D">
      <w:pPr>
        <w:pStyle w:val="11"/>
        <w:rPr>
          <w:rFonts w:asciiTheme="minorHAnsi" w:eastAsiaTheme="minorEastAsia" w:hAnsiTheme="minorHAnsi" w:cstheme="minorBidi"/>
          <w:bCs w:val="0"/>
          <w:caps w:val="0"/>
          <w:color w:val="auto"/>
          <w:sz w:val="24"/>
          <w:szCs w:val="22"/>
        </w:rPr>
      </w:pPr>
      <w:hyperlink w:anchor="_Toc172640005" w:history="1">
        <w:r w:rsidRPr="002454AA">
          <w:rPr>
            <w:rStyle w:val="ac"/>
            <w:rFonts w:hint="eastAsia"/>
          </w:rPr>
          <w:t>表</w:t>
        </w:r>
        <w:r w:rsidRPr="002454AA">
          <w:rPr>
            <w:rStyle w:val="ac"/>
          </w:rPr>
          <w:t>25-8</w:t>
        </w:r>
        <w:r w:rsidRPr="002454AA">
          <w:rPr>
            <w:rStyle w:val="ac"/>
            <w:rFonts w:hint="eastAsia"/>
          </w:rPr>
          <w:t>：帳列負債之特別準備明細表</w:t>
        </w:r>
        <w:r>
          <w:rPr>
            <w:webHidden/>
          </w:rPr>
          <w:tab/>
        </w:r>
        <w:r>
          <w:rPr>
            <w:webHidden/>
          </w:rPr>
          <w:fldChar w:fldCharType="begin"/>
        </w:r>
        <w:r>
          <w:rPr>
            <w:webHidden/>
          </w:rPr>
          <w:instrText xml:space="preserve"> PAGEREF _Toc172640005 \h </w:instrText>
        </w:r>
        <w:r>
          <w:rPr>
            <w:webHidden/>
          </w:rPr>
        </w:r>
        <w:r>
          <w:rPr>
            <w:webHidden/>
          </w:rPr>
          <w:fldChar w:fldCharType="separate"/>
        </w:r>
        <w:r>
          <w:rPr>
            <w:webHidden/>
          </w:rPr>
          <w:t>204</w:t>
        </w:r>
        <w:r>
          <w:rPr>
            <w:webHidden/>
          </w:rPr>
          <w:fldChar w:fldCharType="end"/>
        </w:r>
      </w:hyperlink>
    </w:p>
    <w:p w14:paraId="67B3F7E5" w14:textId="5AFE4F0B" w:rsidR="0061009D" w:rsidRDefault="0061009D">
      <w:pPr>
        <w:pStyle w:val="11"/>
        <w:rPr>
          <w:rFonts w:asciiTheme="minorHAnsi" w:eastAsiaTheme="minorEastAsia" w:hAnsiTheme="minorHAnsi" w:cstheme="minorBidi"/>
          <w:bCs w:val="0"/>
          <w:caps w:val="0"/>
          <w:color w:val="auto"/>
          <w:sz w:val="24"/>
          <w:szCs w:val="22"/>
        </w:rPr>
      </w:pPr>
      <w:hyperlink w:anchor="_Toc172640006" w:history="1">
        <w:r w:rsidRPr="002454AA">
          <w:rPr>
            <w:rStyle w:val="ac"/>
            <w:rFonts w:hint="eastAsia"/>
          </w:rPr>
          <w:t>表</w:t>
        </w:r>
        <w:r w:rsidRPr="002454AA">
          <w:rPr>
            <w:rStyle w:val="ac"/>
          </w:rPr>
          <w:t>26-1</w:t>
        </w:r>
        <w:r w:rsidRPr="002454AA">
          <w:rPr>
            <w:rStyle w:val="ac"/>
            <w:rFonts w:hint="eastAsia"/>
          </w:rPr>
          <w:t>：賠款準備金明細表</w:t>
        </w:r>
        <w:r>
          <w:rPr>
            <w:webHidden/>
          </w:rPr>
          <w:tab/>
        </w:r>
        <w:r>
          <w:rPr>
            <w:webHidden/>
          </w:rPr>
          <w:fldChar w:fldCharType="begin"/>
        </w:r>
        <w:r>
          <w:rPr>
            <w:webHidden/>
          </w:rPr>
          <w:instrText xml:space="preserve"> PAGEREF _Toc172640006 \h </w:instrText>
        </w:r>
        <w:r>
          <w:rPr>
            <w:webHidden/>
          </w:rPr>
        </w:r>
        <w:r>
          <w:rPr>
            <w:webHidden/>
          </w:rPr>
          <w:fldChar w:fldCharType="separate"/>
        </w:r>
        <w:r>
          <w:rPr>
            <w:webHidden/>
          </w:rPr>
          <w:t>205</w:t>
        </w:r>
        <w:r>
          <w:rPr>
            <w:webHidden/>
          </w:rPr>
          <w:fldChar w:fldCharType="end"/>
        </w:r>
      </w:hyperlink>
    </w:p>
    <w:p w14:paraId="7E39FFF4" w14:textId="0CE97400" w:rsidR="0061009D" w:rsidRDefault="0061009D">
      <w:pPr>
        <w:pStyle w:val="11"/>
        <w:rPr>
          <w:rFonts w:asciiTheme="minorHAnsi" w:eastAsiaTheme="minorEastAsia" w:hAnsiTheme="minorHAnsi" w:cstheme="minorBidi"/>
          <w:bCs w:val="0"/>
          <w:caps w:val="0"/>
          <w:color w:val="auto"/>
          <w:sz w:val="24"/>
          <w:szCs w:val="22"/>
        </w:rPr>
      </w:pPr>
      <w:hyperlink w:anchor="_Toc172640007" w:history="1">
        <w:r w:rsidRPr="002454AA">
          <w:rPr>
            <w:rStyle w:val="ac"/>
            <w:rFonts w:hint="eastAsia"/>
          </w:rPr>
          <w:t>表</w:t>
        </w:r>
        <w:r w:rsidRPr="002454AA">
          <w:rPr>
            <w:rStyle w:val="ac"/>
          </w:rPr>
          <w:t>26-2</w:t>
        </w:r>
        <w:r w:rsidRPr="002454AA">
          <w:rPr>
            <w:rStyle w:val="ac"/>
            <w:rFonts w:hint="eastAsia"/>
          </w:rPr>
          <w:t>：直接業務損失發展趨勢分析表</w:t>
        </w:r>
        <w:r>
          <w:rPr>
            <w:webHidden/>
          </w:rPr>
          <w:tab/>
        </w:r>
        <w:r>
          <w:rPr>
            <w:webHidden/>
          </w:rPr>
          <w:fldChar w:fldCharType="begin"/>
        </w:r>
        <w:r>
          <w:rPr>
            <w:webHidden/>
          </w:rPr>
          <w:instrText xml:space="preserve"> PAGEREF _Toc172640007 \h </w:instrText>
        </w:r>
        <w:r>
          <w:rPr>
            <w:webHidden/>
          </w:rPr>
        </w:r>
        <w:r>
          <w:rPr>
            <w:webHidden/>
          </w:rPr>
          <w:fldChar w:fldCharType="separate"/>
        </w:r>
        <w:r>
          <w:rPr>
            <w:webHidden/>
          </w:rPr>
          <w:t>207</w:t>
        </w:r>
        <w:r>
          <w:rPr>
            <w:webHidden/>
          </w:rPr>
          <w:fldChar w:fldCharType="end"/>
        </w:r>
      </w:hyperlink>
    </w:p>
    <w:p w14:paraId="121D25D6" w14:textId="1329EAD6" w:rsidR="0061009D" w:rsidRDefault="0061009D">
      <w:pPr>
        <w:pStyle w:val="11"/>
        <w:rPr>
          <w:rFonts w:asciiTheme="minorHAnsi" w:eastAsiaTheme="minorEastAsia" w:hAnsiTheme="minorHAnsi" w:cstheme="minorBidi"/>
          <w:bCs w:val="0"/>
          <w:caps w:val="0"/>
          <w:color w:val="auto"/>
          <w:sz w:val="24"/>
          <w:szCs w:val="22"/>
        </w:rPr>
      </w:pPr>
      <w:hyperlink w:anchor="_Toc172640008" w:history="1">
        <w:r w:rsidRPr="002454AA">
          <w:rPr>
            <w:rStyle w:val="ac"/>
            <w:rFonts w:hint="eastAsia"/>
          </w:rPr>
          <w:t>表</w:t>
        </w:r>
        <w:r w:rsidRPr="002454AA">
          <w:rPr>
            <w:rStyle w:val="ac"/>
          </w:rPr>
          <w:t>26-3</w:t>
        </w:r>
        <w:r w:rsidRPr="002454AA">
          <w:rPr>
            <w:rStyle w:val="ac"/>
            <w:rFonts w:hint="eastAsia"/>
          </w:rPr>
          <w:t>：自留業務損失發展趨勢分析表</w:t>
        </w:r>
        <w:r>
          <w:rPr>
            <w:webHidden/>
          </w:rPr>
          <w:tab/>
        </w:r>
        <w:r>
          <w:rPr>
            <w:webHidden/>
          </w:rPr>
          <w:fldChar w:fldCharType="begin"/>
        </w:r>
        <w:r>
          <w:rPr>
            <w:webHidden/>
          </w:rPr>
          <w:instrText xml:space="preserve"> PAGEREF _Toc172640008 \h </w:instrText>
        </w:r>
        <w:r>
          <w:rPr>
            <w:webHidden/>
          </w:rPr>
        </w:r>
        <w:r>
          <w:rPr>
            <w:webHidden/>
          </w:rPr>
          <w:fldChar w:fldCharType="separate"/>
        </w:r>
        <w:r>
          <w:rPr>
            <w:webHidden/>
          </w:rPr>
          <w:t>208</w:t>
        </w:r>
        <w:r>
          <w:rPr>
            <w:webHidden/>
          </w:rPr>
          <w:fldChar w:fldCharType="end"/>
        </w:r>
      </w:hyperlink>
    </w:p>
    <w:p w14:paraId="03412F54" w14:textId="3E0B6B37" w:rsidR="0061009D" w:rsidRDefault="0061009D">
      <w:pPr>
        <w:pStyle w:val="11"/>
        <w:rPr>
          <w:rFonts w:asciiTheme="minorHAnsi" w:eastAsiaTheme="minorEastAsia" w:hAnsiTheme="minorHAnsi" w:cstheme="minorBidi"/>
          <w:bCs w:val="0"/>
          <w:caps w:val="0"/>
          <w:color w:val="auto"/>
          <w:sz w:val="24"/>
          <w:szCs w:val="22"/>
        </w:rPr>
      </w:pPr>
      <w:hyperlink w:anchor="_Toc172640009" w:history="1">
        <w:r w:rsidRPr="002454AA">
          <w:rPr>
            <w:rStyle w:val="ac"/>
            <w:rFonts w:hint="eastAsia"/>
          </w:rPr>
          <w:t>表</w:t>
        </w:r>
        <w:r w:rsidRPr="002454AA">
          <w:rPr>
            <w:rStyle w:val="ac"/>
          </w:rPr>
          <w:t>26-4</w:t>
        </w:r>
        <w:r w:rsidRPr="002454AA">
          <w:rPr>
            <w:rStyle w:val="ac"/>
            <w:rFonts w:hint="eastAsia"/>
          </w:rPr>
          <w:t>：保費不足準備金明細表</w:t>
        </w:r>
        <w:r>
          <w:rPr>
            <w:webHidden/>
          </w:rPr>
          <w:tab/>
        </w:r>
        <w:r>
          <w:rPr>
            <w:webHidden/>
          </w:rPr>
          <w:fldChar w:fldCharType="begin"/>
        </w:r>
        <w:r>
          <w:rPr>
            <w:webHidden/>
          </w:rPr>
          <w:instrText xml:space="preserve"> PAGEREF _Toc172640009 \h </w:instrText>
        </w:r>
        <w:r>
          <w:rPr>
            <w:webHidden/>
          </w:rPr>
        </w:r>
        <w:r>
          <w:rPr>
            <w:webHidden/>
          </w:rPr>
          <w:fldChar w:fldCharType="separate"/>
        </w:r>
        <w:r>
          <w:rPr>
            <w:webHidden/>
          </w:rPr>
          <w:t>209</w:t>
        </w:r>
        <w:r>
          <w:rPr>
            <w:webHidden/>
          </w:rPr>
          <w:fldChar w:fldCharType="end"/>
        </w:r>
      </w:hyperlink>
    </w:p>
    <w:p w14:paraId="76C15FE9" w14:textId="4AF43D33" w:rsidR="0061009D" w:rsidRDefault="0061009D">
      <w:pPr>
        <w:pStyle w:val="11"/>
        <w:rPr>
          <w:rFonts w:asciiTheme="minorHAnsi" w:eastAsiaTheme="minorEastAsia" w:hAnsiTheme="minorHAnsi" w:cstheme="minorBidi"/>
          <w:bCs w:val="0"/>
          <w:caps w:val="0"/>
          <w:color w:val="auto"/>
          <w:sz w:val="24"/>
          <w:szCs w:val="22"/>
        </w:rPr>
      </w:pPr>
      <w:hyperlink w:anchor="_Toc172640010" w:history="1">
        <w:r w:rsidRPr="002454AA">
          <w:rPr>
            <w:rStyle w:val="ac"/>
            <w:rFonts w:hint="eastAsia"/>
          </w:rPr>
          <w:t>表</w:t>
        </w:r>
        <w:r w:rsidRPr="002454AA">
          <w:rPr>
            <w:rStyle w:val="ac"/>
          </w:rPr>
          <w:t>26-5</w:t>
        </w:r>
        <w:r w:rsidRPr="002454AA">
          <w:rPr>
            <w:rStyle w:val="ac"/>
            <w:rFonts w:hint="eastAsia"/>
          </w:rPr>
          <w:t>：負債適足準備明細表</w:t>
        </w:r>
        <w:r>
          <w:rPr>
            <w:webHidden/>
          </w:rPr>
          <w:tab/>
        </w:r>
        <w:r>
          <w:rPr>
            <w:webHidden/>
          </w:rPr>
          <w:fldChar w:fldCharType="begin"/>
        </w:r>
        <w:r>
          <w:rPr>
            <w:webHidden/>
          </w:rPr>
          <w:instrText xml:space="preserve"> PAGEREF _Toc172640010 \h </w:instrText>
        </w:r>
        <w:r>
          <w:rPr>
            <w:webHidden/>
          </w:rPr>
        </w:r>
        <w:r>
          <w:rPr>
            <w:webHidden/>
          </w:rPr>
          <w:fldChar w:fldCharType="separate"/>
        </w:r>
        <w:r>
          <w:rPr>
            <w:webHidden/>
          </w:rPr>
          <w:t>211</w:t>
        </w:r>
        <w:r>
          <w:rPr>
            <w:webHidden/>
          </w:rPr>
          <w:fldChar w:fldCharType="end"/>
        </w:r>
      </w:hyperlink>
    </w:p>
    <w:p w14:paraId="738968E7" w14:textId="3D38F58B" w:rsidR="0061009D" w:rsidRDefault="0061009D">
      <w:pPr>
        <w:pStyle w:val="11"/>
        <w:rPr>
          <w:rFonts w:asciiTheme="minorHAnsi" w:eastAsiaTheme="minorEastAsia" w:hAnsiTheme="minorHAnsi" w:cstheme="minorBidi"/>
          <w:bCs w:val="0"/>
          <w:caps w:val="0"/>
          <w:color w:val="auto"/>
          <w:sz w:val="24"/>
          <w:szCs w:val="22"/>
        </w:rPr>
      </w:pPr>
      <w:hyperlink w:anchor="_Toc172640011" w:history="1">
        <w:r w:rsidRPr="002454AA">
          <w:rPr>
            <w:rStyle w:val="ac"/>
            <w:rFonts w:hint="eastAsia"/>
          </w:rPr>
          <w:t>表</w:t>
        </w:r>
        <w:r w:rsidRPr="002454AA">
          <w:rPr>
            <w:rStyle w:val="ac"/>
          </w:rPr>
          <w:t>26-7</w:t>
        </w:r>
        <w:r w:rsidRPr="002454AA">
          <w:rPr>
            <w:rStyle w:val="ac"/>
            <w:rFonts w:hint="eastAsia"/>
          </w:rPr>
          <w:t>：住宅地震保險共保分進業務特別準備金計算表</w:t>
        </w:r>
        <w:r>
          <w:rPr>
            <w:webHidden/>
          </w:rPr>
          <w:tab/>
        </w:r>
        <w:r>
          <w:rPr>
            <w:webHidden/>
          </w:rPr>
          <w:fldChar w:fldCharType="begin"/>
        </w:r>
        <w:r>
          <w:rPr>
            <w:webHidden/>
          </w:rPr>
          <w:instrText xml:space="preserve"> PAGEREF _Toc172640011 \h </w:instrText>
        </w:r>
        <w:r>
          <w:rPr>
            <w:webHidden/>
          </w:rPr>
        </w:r>
        <w:r>
          <w:rPr>
            <w:webHidden/>
          </w:rPr>
          <w:fldChar w:fldCharType="separate"/>
        </w:r>
        <w:r>
          <w:rPr>
            <w:webHidden/>
          </w:rPr>
          <w:t>2</w:t>
        </w:r>
        <w:r>
          <w:rPr>
            <w:webHidden/>
          </w:rPr>
          <w:t>1</w:t>
        </w:r>
        <w:r>
          <w:rPr>
            <w:webHidden/>
          </w:rPr>
          <w:t>3</w:t>
        </w:r>
        <w:r>
          <w:rPr>
            <w:webHidden/>
          </w:rPr>
          <w:fldChar w:fldCharType="end"/>
        </w:r>
      </w:hyperlink>
    </w:p>
    <w:p w14:paraId="798A4F0A" w14:textId="30785AF0" w:rsidR="0061009D" w:rsidRDefault="0061009D">
      <w:pPr>
        <w:pStyle w:val="11"/>
        <w:rPr>
          <w:rFonts w:asciiTheme="minorHAnsi" w:eastAsiaTheme="minorEastAsia" w:hAnsiTheme="minorHAnsi" w:cstheme="minorBidi"/>
          <w:bCs w:val="0"/>
          <w:caps w:val="0"/>
          <w:color w:val="auto"/>
          <w:sz w:val="24"/>
          <w:szCs w:val="22"/>
        </w:rPr>
      </w:pPr>
      <w:hyperlink w:anchor="_Toc172640012" w:history="1">
        <w:r w:rsidRPr="002454AA">
          <w:rPr>
            <w:rStyle w:val="ac"/>
            <w:rFonts w:hint="eastAsia"/>
          </w:rPr>
          <w:t>表</w:t>
        </w:r>
        <w:r w:rsidRPr="002454AA">
          <w:rPr>
            <w:rStyle w:val="ac"/>
          </w:rPr>
          <w:t>27-1</w:t>
        </w:r>
        <w:r w:rsidRPr="002454AA">
          <w:rPr>
            <w:rStyle w:val="ac"/>
            <w:rFonts w:hint="eastAsia"/>
          </w:rPr>
          <w:t>：保險費用表一</w:t>
        </w:r>
        <w:r w:rsidRPr="002454AA">
          <w:rPr>
            <w:rStyle w:val="ac"/>
          </w:rPr>
          <w:t>(A0)-</w:t>
        </w:r>
        <w:r w:rsidRPr="002454AA">
          <w:rPr>
            <w:rStyle w:val="ac"/>
            <w:rFonts w:hint="eastAsia"/>
          </w:rPr>
          <w:t>營業費用明細</w:t>
        </w:r>
        <w:r>
          <w:rPr>
            <w:webHidden/>
          </w:rPr>
          <w:tab/>
        </w:r>
        <w:r>
          <w:rPr>
            <w:webHidden/>
          </w:rPr>
          <w:fldChar w:fldCharType="begin"/>
        </w:r>
        <w:r>
          <w:rPr>
            <w:webHidden/>
          </w:rPr>
          <w:instrText xml:space="preserve"> PAGEREF _Toc172640012 \h </w:instrText>
        </w:r>
        <w:r>
          <w:rPr>
            <w:webHidden/>
          </w:rPr>
        </w:r>
        <w:r>
          <w:rPr>
            <w:webHidden/>
          </w:rPr>
          <w:fldChar w:fldCharType="separate"/>
        </w:r>
        <w:r>
          <w:rPr>
            <w:webHidden/>
          </w:rPr>
          <w:t>217</w:t>
        </w:r>
        <w:r>
          <w:rPr>
            <w:webHidden/>
          </w:rPr>
          <w:fldChar w:fldCharType="end"/>
        </w:r>
      </w:hyperlink>
    </w:p>
    <w:p w14:paraId="4A072CD7" w14:textId="04B243CE" w:rsidR="0061009D" w:rsidRDefault="0061009D">
      <w:pPr>
        <w:pStyle w:val="11"/>
        <w:rPr>
          <w:rFonts w:asciiTheme="minorHAnsi" w:eastAsiaTheme="minorEastAsia" w:hAnsiTheme="minorHAnsi" w:cstheme="minorBidi"/>
          <w:bCs w:val="0"/>
          <w:caps w:val="0"/>
          <w:color w:val="auto"/>
          <w:sz w:val="24"/>
          <w:szCs w:val="22"/>
        </w:rPr>
      </w:pPr>
      <w:hyperlink w:anchor="_Toc172640013" w:history="1">
        <w:r w:rsidRPr="002454AA">
          <w:rPr>
            <w:rStyle w:val="ac"/>
            <w:rFonts w:hint="eastAsia"/>
          </w:rPr>
          <w:t>表</w:t>
        </w:r>
        <w:r w:rsidRPr="002454AA">
          <w:rPr>
            <w:rStyle w:val="ac"/>
          </w:rPr>
          <w:t>27-2</w:t>
        </w:r>
        <w:r w:rsidRPr="002454AA">
          <w:rPr>
            <w:rStyle w:val="ac"/>
            <w:rFonts w:hint="eastAsia"/>
          </w:rPr>
          <w:t>：保險費用表二</w:t>
        </w:r>
        <w:r w:rsidRPr="002454AA">
          <w:rPr>
            <w:rStyle w:val="ac"/>
          </w:rPr>
          <w:t>(A1)-</w:t>
        </w:r>
        <w:r w:rsidRPr="002454AA">
          <w:rPr>
            <w:rStyle w:val="ac"/>
            <w:rFonts w:hint="eastAsia"/>
          </w:rPr>
          <w:t>自留業務部份</w:t>
        </w:r>
        <w:r>
          <w:rPr>
            <w:webHidden/>
          </w:rPr>
          <w:tab/>
        </w:r>
        <w:r>
          <w:rPr>
            <w:webHidden/>
          </w:rPr>
          <w:fldChar w:fldCharType="begin"/>
        </w:r>
        <w:r>
          <w:rPr>
            <w:webHidden/>
          </w:rPr>
          <w:instrText xml:space="preserve"> PAGEREF _Toc172640013 \h </w:instrText>
        </w:r>
        <w:r>
          <w:rPr>
            <w:webHidden/>
          </w:rPr>
        </w:r>
        <w:r>
          <w:rPr>
            <w:webHidden/>
          </w:rPr>
          <w:fldChar w:fldCharType="separate"/>
        </w:r>
        <w:r>
          <w:rPr>
            <w:webHidden/>
          </w:rPr>
          <w:t>222</w:t>
        </w:r>
        <w:r>
          <w:rPr>
            <w:webHidden/>
          </w:rPr>
          <w:fldChar w:fldCharType="end"/>
        </w:r>
      </w:hyperlink>
    </w:p>
    <w:p w14:paraId="105017D7" w14:textId="62C7E3D4" w:rsidR="0061009D" w:rsidRDefault="0061009D">
      <w:pPr>
        <w:pStyle w:val="11"/>
        <w:rPr>
          <w:rFonts w:asciiTheme="minorHAnsi" w:eastAsiaTheme="minorEastAsia" w:hAnsiTheme="minorHAnsi" w:cstheme="minorBidi"/>
          <w:bCs w:val="0"/>
          <w:caps w:val="0"/>
          <w:color w:val="auto"/>
          <w:sz w:val="24"/>
          <w:szCs w:val="22"/>
        </w:rPr>
      </w:pPr>
      <w:hyperlink w:anchor="_Toc172640014" w:history="1">
        <w:r w:rsidRPr="002454AA">
          <w:rPr>
            <w:rStyle w:val="ac"/>
            <w:rFonts w:hint="eastAsia"/>
          </w:rPr>
          <w:t>表</w:t>
        </w:r>
        <w:r w:rsidRPr="002454AA">
          <w:rPr>
            <w:rStyle w:val="ac"/>
          </w:rPr>
          <w:t>27-3</w:t>
        </w:r>
        <w:r w:rsidRPr="002454AA">
          <w:rPr>
            <w:rStyle w:val="ac"/>
            <w:rFonts w:hint="eastAsia"/>
          </w:rPr>
          <w:t>：保險費用表三</w:t>
        </w:r>
        <w:r w:rsidRPr="002454AA">
          <w:rPr>
            <w:rStyle w:val="ac"/>
          </w:rPr>
          <w:t>(A2)-</w:t>
        </w:r>
        <w:r w:rsidRPr="002454AA">
          <w:rPr>
            <w:rStyle w:val="ac"/>
            <w:rFonts w:hint="eastAsia"/>
          </w:rPr>
          <w:t>直接業務部份</w:t>
        </w:r>
        <w:r>
          <w:rPr>
            <w:webHidden/>
          </w:rPr>
          <w:tab/>
        </w:r>
        <w:r>
          <w:rPr>
            <w:webHidden/>
          </w:rPr>
          <w:fldChar w:fldCharType="begin"/>
        </w:r>
        <w:r>
          <w:rPr>
            <w:webHidden/>
          </w:rPr>
          <w:instrText xml:space="preserve"> PAGEREF _Toc172640014 \h </w:instrText>
        </w:r>
        <w:r>
          <w:rPr>
            <w:webHidden/>
          </w:rPr>
        </w:r>
        <w:r>
          <w:rPr>
            <w:webHidden/>
          </w:rPr>
          <w:fldChar w:fldCharType="separate"/>
        </w:r>
        <w:r>
          <w:rPr>
            <w:webHidden/>
          </w:rPr>
          <w:t>226</w:t>
        </w:r>
        <w:r>
          <w:rPr>
            <w:webHidden/>
          </w:rPr>
          <w:fldChar w:fldCharType="end"/>
        </w:r>
      </w:hyperlink>
    </w:p>
    <w:p w14:paraId="6BAF3D83" w14:textId="40870826" w:rsidR="0061009D" w:rsidRDefault="0061009D">
      <w:pPr>
        <w:pStyle w:val="11"/>
        <w:rPr>
          <w:rFonts w:asciiTheme="minorHAnsi" w:eastAsiaTheme="minorEastAsia" w:hAnsiTheme="minorHAnsi" w:cstheme="minorBidi"/>
          <w:bCs w:val="0"/>
          <w:caps w:val="0"/>
          <w:color w:val="auto"/>
          <w:sz w:val="24"/>
          <w:szCs w:val="22"/>
        </w:rPr>
      </w:pPr>
      <w:hyperlink w:anchor="_Toc172640015" w:history="1">
        <w:r w:rsidRPr="002454AA">
          <w:rPr>
            <w:rStyle w:val="ac"/>
            <w:rFonts w:hint="eastAsia"/>
          </w:rPr>
          <w:t>表</w:t>
        </w:r>
        <w:r w:rsidRPr="002454AA">
          <w:rPr>
            <w:rStyle w:val="ac"/>
          </w:rPr>
          <w:t>27-4</w:t>
        </w:r>
        <w:r w:rsidRPr="002454AA">
          <w:rPr>
            <w:rStyle w:val="ac"/>
            <w:rFonts w:hint="eastAsia"/>
          </w:rPr>
          <w:t>：直接招攬費用率與非直接招攬費用率</w:t>
        </w:r>
        <w:r w:rsidRPr="002454AA">
          <w:rPr>
            <w:rStyle w:val="ac"/>
          </w:rPr>
          <w:t>-</w:t>
        </w:r>
        <w:r w:rsidRPr="002454AA">
          <w:rPr>
            <w:rStyle w:val="ac"/>
            <w:rFonts w:hint="eastAsia"/>
          </w:rPr>
          <w:t>任意汽車保險及火災保險</w:t>
        </w:r>
        <w:r w:rsidRPr="002454AA">
          <w:rPr>
            <w:rStyle w:val="ac"/>
          </w:rPr>
          <w:t>(</w:t>
        </w:r>
        <w:r w:rsidRPr="002454AA">
          <w:rPr>
            <w:rStyle w:val="ac"/>
            <w:rFonts w:hint="eastAsia"/>
          </w:rPr>
          <w:t>險種別</w:t>
        </w:r>
        <w:r w:rsidRPr="002454AA">
          <w:rPr>
            <w:rStyle w:val="ac"/>
          </w:rPr>
          <w:t>)</w:t>
        </w:r>
        <w:r>
          <w:rPr>
            <w:webHidden/>
          </w:rPr>
          <w:lastRenderedPageBreak/>
          <w:tab/>
        </w:r>
        <w:r>
          <w:rPr>
            <w:webHidden/>
          </w:rPr>
          <w:fldChar w:fldCharType="begin"/>
        </w:r>
        <w:r>
          <w:rPr>
            <w:webHidden/>
          </w:rPr>
          <w:instrText xml:space="preserve"> PAGEREF _Toc172640015 \h </w:instrText>
        </w:r>
        <w:r>
          <w:rPr>
            <w:webHidden/>
          </w:rPr>
        </w:r>
        <w:r>
          <w:rPr>
            <w:webHidden/>
          </w:rPr>
          <w:fldChar w:fldCharType="separate"/>
        </w:r>
        <w:r>
          <w:rPr>
            <w:webHidden/>
          </w:rPr>
          <w:t>229</w:t>
        </w:r>
        <w:r>
          <w:rPr>
            <w:webHidden/>
          </w:rPr>
          <w:fldChar w:fldCharType="end"/>
        </w:r>
      </w:hyperlink>
    </w:p>
    <w:p w14:paraId="3CD7C373" w14:textId="46395001" w:rsidR="0061009D" w:rsidRDefault="0061009D">
      <w:pPr>
        <w:pStyle w:val="11"/>
        <w:rPr>
          <w:rFonts w:asciiTheme="minorHAnsi" w:eastAsiaTheme="minorEastAsia" w:hAnsiTheme="minorHAnsi" w:cstheme="minorBidi"/>
          <w:bCs w:val="0"/>
          <w:caps w:val="0"/>
          <w:color w:val="auto"/>
          <w:sz w:val="24"/>
          <w:szCs w:val="22"/>
        </w:rPr>
      </w:pPr>
      <w:hyperlink w:anchor="_Toc172640016" w:history="1">
        <w:r w:rsidRPr="002454AA">
          <w:rPr>
            <w:rStyle w:val="ac"/>
            <w:rFonts w:hint="eastAsia"/>
          </w:rPr>
          <w:t>表</w:t>
        </w:r>
        <w:r w:rsidRPr="002454AA">
          <w:rPr>
            <w:rStyle w:val="ac"/>
          </w:rPr>
          <w:t>27-4-1</w:t>
        </w:r>
        <w:r w:rsidRPr="002454AA">
          <w:rPr>
            <w:rStyle w:val="ac"/>
            <w:rFonts w:hint="eastAsia"/>
          </w:rPr>
          <w:t>：直接招攬費用率與非直接招攬費用率</w:t>
        </w:r>
        <w:r w:rsidRPr="002454AA">
          <w:rPr>
            <w:rStyle w:val="ac"/>
          </w:rPr>
          <w:t>-</w:t>
        </w:r>
        <w:r w:rsidRPr="002454AA">
          <w:rPr>
            <w:rStyle w:val="ac"/>
            <w:rFonts w:hint="eastAsia"/>
          </w:rPr>
          <w:t>任意汽車保險及火災保險</w:t>
        </w:r>
        <w:r w:rsidRPr="002454AA">
          <w:rPr>
            <w:rStyle w:val="ac"/>
          </w:rPr>
          <w:t>(</w:t>
        </w:r>
        <w:r w:rsidRPr="002454AA">
          <w:rPr>
            <w:rStyle w:val="ac"/>
            <w:rFonts w:hint="eastAsia"/>
          </w:rPr>
          <w:t>商品別</w:t>
        </w:r>
        <w:r w:rsidRPr="002454AA">
          <w:rPr>
            <w:rStyle w:val="ac"/>
          </w:rPr>
          <w:t>)</w:t>
        </w:r>
        <w:r>
          <w:rPr>
            <w:webHidden/>
          </w:rPr>
          <w:tab/>
        </w:r>
        <w:r>
          <w:rPr>
            <w:webHidden/>
          </w:rPr>
          <w:fldChar w:fldCharType="begin"/>
        </w:r>
        <w:r>
          <w:rPr>
            <w:webHidden/>
          </w:rPr>
          <w:instrText xml:space="preserve"> PAGEREF _Toc172640016 \h </w:instrText>
        </w:r>
        <w:r>
          <w:rPr>
            <w:webHidden/>
          </w:rPr>
        </w:r>
        <w:r>
          <w:rPr>
            <w:webHidden/>
          </w:rPr>
          <w:fldChar w:fldCharType="separate"/>
        </w:r>
        <w:r>
          <w:rPr>
            <w:webHidden/>
          </w:rPr>
          <w:t>231</w:t>
        </w:r>
        <w:r>
          <w:rPr>
            <w:webHidden/>
          </w:rPr>
          <w:fldChar w:fldCharType="end"/>
        </w:r>
      </w:hyperlink>
    </w:p>
    <w:p w14:paraId="3C71EC2B" w14:textId="2CBF27E9" w:rsidR="0061009D" w:rsidRDefault="0061009D">
      <w:pPr>
        <w:pStyle w:val="11"/>
        <w:rPr>
          <w:rFonts w:asciiTheme="minorHAnsi" w:eastAsiaTheme="minorEastAsia" w:hAnsiTheme="minorHAnsi" w:cstheme="minorBidi"/>
          <w:bCs w:val="0"/>
          <w:caps w:val="0"/>
          <w:color w:val="auto"/>
          <w:sz w:val="24"/>
          <w:szCs w:val="22"/>
        </w:rPr>
      </w:pPr>
      <w:hyperlink w:anchor="_Toc172640017" w:history="1">
        <w:r w:rsidRPr="002454AA">
          <w:rPr>
            <w:rStyle w:val="ac"/>
            <w:rFonts w:hint="eastAsia"/>
          </w:rPr>
          <w:t>表</w:t>
        </w:r>
        <w:r w:rsidRPr="002454AA">
          <w:rPr>
            <w:rStyle w:val="ac"/>
          </w:rPr>
          <w:t>27-4-2</w:t>
        </w:r>
        <w:r w:rsidRPr="002454AA">
          <w:rPr>
            <w:rStyle w:val="ac"/>
            <w:rFonts w:hint="eastAsia"/>
          </w:rPr>
          <w:t>：直接招攬費用率與非直接招攬費用率</w:t>
        </w:r>
        <w:r w:rsidRPr="002454AA">
          <w:rPr>
            <w:rStyle w:val="ac"/>
          </w:rPr>
          <w:t>-</w:t>
        </w:r>
        <w:r w:rsidRPr="002454AA">
          <w:rPr>
            <w:rStyle w:val="ac"/>
            <w:rFonts w:hint="eastAsia"/>
          </w:rPr>
          <w:t>任意汽車保險及火災保險檢核表</w:t>
        </w:r>
        <w:r>
          <w:rPr>
            <w:webHidden/>
          </w:rPr>
          <w:tab/>
        </w:r>
        <w:r>
          <w:rPr>
            <w:webHidden/>
          </w:rPr>
          <w:fldChar w:fldCharType="begin"/>
        </w:r>
        <w:r>
          <w:rPr>
            <w:webHidden/>
          </w:rPr>
          <w:instrText xml:space="preserve"> PAGEREF _Toc172640017 \h </w:instrText>
        </w:r>
        <w:r>
          <w:rPr>
            <w:webHidden/>
          </w:rPr>
        </w:r>
        <w:r>
          <w:rPr>
            <w:webHidden/>
          </w:rPr>
          <w:fldChar w:fldCharType="separate"/>
        </w:r>
        <w:r>
          <w:rPr>
            <w:webHidden/>
          </w:rPr>
          <w:t>233</w:t>
        </w:r>
        <w:r>
          <w:rPr>
            <w:webHidden/>
          </w:rPr>
          <w:fldChar w:fldCharType="end"/>
        </w:r>
      </w:hyperlink>
    </w:p>
    <w:p w14:paraId="797DFBD8" w14:textId="2F5633D4" w:rsidR="0061009D" w:rsidRDefault="0061009D">
      <w:pPr>
        <w:pStyle w:val="11"/>
        <w:rPr>
          <w:rFonts w:asciiTheme="minorHAnsi" w:eastAsiaTheme="minorEastAsia" w:hAnsiTheme="minorHAnsi" w:cstheme="minorBidi"/>
          <w:bCs w:val="0"/>
          <w:caps w:val="0"/>
          <w:color w:val="auto"/>
          <w:sz w:val="24"/>
          <w:szCs w:val="22"/>
        </w:rPr>
      </w:pPr>
      <w:hyperlink w:anchor="_Toc172640018" w:history="1">
        <w:r w:rsidRPr="002454AA">
          <w:rPr>
            <w:rStyle w:val="ac"/>
            <w:rFonts w:hint="eastAsia"/>
          </w:rPr>
          <w:t>表</w:t>
        </w:r>
        <w:r w:rsidRPr="002454AA">
          <w:rPr>
            <w:rStyle w:val="ac"/>
          </w:rPr>
          <w:t>29</w:t>
        </w:r>
        <w:r w:rsidRPr="002454AA">
          <w:rPr>
            <w:rStyle w:val="ac"/>
            <w:rFonts w:hint="eastAsia"/>
          </w:rPr>
          <w:t>：財務業務指標計算表</w:t>
        </w:r>
        <w:r>
          <w:rPr>
            <w:webHidden/>
          </w:rPr>
          <w:tab/>
        </w:r>
        <w:r>
          <w:rPr>
            <w:webHidden/>
          </w:rPr>
          <w:fldChar w:fldCharType="begin"/>
        </w:r>
        <w:r>
          <w:rPr>
            <w:webHidden/>
          </w:rPr>
          <w:instrText xml:space="preserve"> PAGEREF _Toc172640018 \h </w:instrText>
        </w:r>
        <w:r>
          <w:rPr>
            <w:webHidden/>
          </w:rPr>
        </w:r>
        <w:r>
          <w:rPr>
            <w:webHidden/>
          </w:rPr>
          <w:fldChar w:fldCharType="separate"/>
        </w:r>
        <w:r>
          <w:rPr>
            <w:webHidden/>
          </w:rPr>
          <w:t>234</w:t>
        </w:r>
        <w:r>
          <w:rPr>
            <w:webHidden/>
          </w:rPr>
          <w:fldChar w:fldCharType="end"/>
        </w:r>
      </w:hyperlink>
    </w:p>
    <w:p w14:paraId="71337F95" w14:textId="4E9FC9B3" w:rsidR="0061009D" w:rsidRDefault="0061009D">
      <w:pPr>
        <w:pStyle w:val="11"/>
        <w:rPr>
          <w:rFonts w:asciiTheme="minorHAnsi" w:eastAsiaTheme="minorEastAsia" w:hAnsiTheme="minorHAnsi" w:cstheme="minorBidi"/>
          <w:bCs w:val="0"/>
          <w:caps w:val="0"/>
          <w:color w:val="auto"/>
          <w:sz w:val="24"/>
          <w:szCs w:val="22"/>
        </w:rPr>
      </w:pPr>
      <w:hyperlink w:anchor="_Toc172640019" w:history="1">
        <w:r w:rsidRPr="002454AA">
          <w:rPr>
            <w:rStyle w:val="ac"/>
            <w:rFonts w:hint="eastAsia"/>
          </w:rPr>
          <w:t>表</w:t>
        </w:r>
        <w:r w:rsidRPr="002454AA">
          <w:rPr>
            <w:rStyle w:val="ac"/>
          </w:rPr>
          <w:t>30-1</w:t>
        </w:r>
        <w:r w:rsidRPr="002454AA">
          <w:rPr>
            <w:rStyle w:val="ac"/>
            <w:rFonts w:hint="eastAsia"/>
          </w:rPr>
          <w:t>：資本適足性分析表</w:t>
        </w:r>
        <w:r>
          <w:rPr>
            <w:webHidden/>
          </w:rPr>
          <w:tab/>
        </w:r>
        <w:r>
          <w:rPr>
            <w:webHidden/>
          </w:rPr>
          <w:fldChar w:fldCharType="begin"/>
        </w:r>
        <w:r>
          <w:rPr>
            <w:webHidden/>
          </w:rPr>
          <w:instrText xml:space="preserve"> PAGEREF _Toc172640019 \h </w:instrText>
        </w:r>
        <w:r>
          <w:rPr>
            <w:webHidden/>
          </w:rPr>
        </w:r>
        <w:r>
          <w:rPr>
            <w:webHidden/>
          </w:rPr>
          <w:fldChar w:fldCharType="separate"/>
        </w:r>
        <w:r>
          <w:rPr>
            <w:webHidden/>
          </w:rPr>
          <w:t>235</w:t>
        </w:r>
        <w:r>
          <w:rPr>
            <w:webHidden/>
          </w:rPr>
          <w:fldChar w:fldCharType="end"/>
        </w:r>
      </w:hyperlink>
    </w:p>
    <w:p w14:paraId="5FB2698B" w14:textId="48D045DA" w:rsidR="0061009D" w:rsidRDefault="0061009D">
      <w:pPr>
        <w:pStyle w:val="11"/>
        <w:rPr>
          <w:rFonts w:asciiTheme="minorHAnsi" w:eastAsiaTheme="minorEastAsia" w:hAnsiTheme="minorHAnsi" w:cstheme="minorBidi"/>
          <w:bCs w:val="0"/>
          <w:caps w:val="0"/>
          <w:color w:val="auto"/>
          <w:sz w:val="24"/>
          <w:szCs w:val="22"/>
        </w:rPr>
      </w:pPr>
      <w:hyperlink w:anchor="_Toc172640020" w:history="1">
        <w:r w:rsidRPr="002454AA">
          <w:rPr>
            <w:rStyle w:val="ac"/>
            <w:rFonts w:hint="eastAsia"/>
          </w:rPr>
          <w:t>表</w:t>
        </w:r>
        <w:r w:rsidRPr="002454AA">
          <w:rPr>
            <w:rStyle w:val="ac"/>
          </w:rPr>
          <w:t>30-2</w:t>
        </w:r>
        <w:r w:rsidRPr="002454AA">
          <w:rPr>
            <w:rStyle w:val="ac"/>
            <w:rFonts w:hint="eastAsia"/>
          </w:rPr>
          <w:t>：</w:t>
        </w:r>
        <w:r w:rsidRPr="002454AA">
          <w:rPr>
            <w:rStyle w:val="ac"/>
          </w:rPr>
          <w:t>R0</w:t>
        </w:r>
        <w:r w:rsidRPr="002454AA">
          <w:rPr>
            <w:rStyle w:val="ac"/>
            <w:rFonts w:hint="eastAsia"/>
          </w:rPr>
          <w:t>：資產風險－關係人風險計算表</w:t>
        </w:r>
        <w:r>
          <w:rPr>
            <w:webHidden/>
          </w:rPr>
          <w:tab/>
        </w:r>
        <w:r>
          <w:rPr>
            <w:webHidden/>
          </w:rPr>
          <w:fldChar w:fldCharType="begin"/>
        </w:r>
        <w:r>
          <w:rPr>
            <w:webHidden/>
          </w:rPr>
          <w:instrText xml:space="preserve"> PAGEREF _Toc172640020 \h </w:instrText>
        </w:r>
        <w:r>
          <w:rPr>
            <w:webHidden/>
          </w:rPr>
        </w:r>
        <w:r>
          <w:rPr>
            <w:webHidden/>
          </w:rPr>
          <w:fldChar w:fldCharType="separate"/>
        </w:r>
        <w:r>
          <w:rPr>
            <w:webHidden/>
          </w:rPr>
          <w:t>238</w:t>
        </w:r>
        <w:r>
          <w:rPr>
            <w:webHidden/>
          </w:rPr>
          <w:fldChar w:fldCharType="end"/>
        </w:r>
      </w:hyperlink>
    </w:p>
    <w:p w14:paraId="5A87E16C" w14:textId="0F80D172" w:rsidR="0061009D" w:rsidRDefault="0061009D">
      <w:pPr>
        <w:pStyle w:val="11"/>
        <w:rPr>
          <w:rFonts w:asciiTheme="minorHAnsi" w:eastAsiaTheme="minorEastAsia" w:hAnsiTheme="minorHAnsi" w:cstheme="minorBidi"/>
          <w:bCs w:val="0"/>
          <w:caps w:val="0"/>
          <w:color w:val="auto"/>
          <w:sz w:val="24"/>
          <w:szCs w:val="22"/>
        </w:rPr>
      </w:pPr>
      <w:hyperlink w:anchor="_Toc172640021" w:history="1">
        <w:r w:rsidRPr="002454AA">
          <w:rPr>
            <w:rStyle w:val="ac"/>
            <w:rFonts w:hint="eastAsia"/>
          </w:rPr>
          <w:t>表</w:t>
        </w:r>
        <w:r w:rsidRPr="002454AA">
          <w:rPr>
            <w:rStyle w:val="ac"/>
          </w:rPr>
          <w:t>30-3</w:t>
        </w:r>
        <w:r w:rsidRPr="002454AA">
          <w:rPr>
            <w:rStyle w:val="ac"/>
            <w:rFonts w:hint="eastAsia"/>
          </w:rPr>
          <w:t>：</w:t>
        </w:r>
        <w:r w:rsidRPr="002454AA">
          <w:rPr>
            <w:rStyle w:val="ac"/>
          </w:rPr>
          <w:t>R1:</w:t>
        </w:r>
        <w:r w:rsidRPr="002454AA">
          <w:rPr>
            <w:rStyle w:val="ac"/>
            <w:rFonts w:hint="eastAsia"/>
          </w:rPr>
          <w:t>資產風險─非關係人風險計算表</w:t>
        </w:r>
        <w:r>
          <w:rPr>
            <w:webHidden/>
          </w:rPr>
          <w:tab/>
        </w:r>
        <w:r>
          <w:rPr>
            <w:webHidden/>
          </w:rPr>
          <w:fldChar w:fldCharType="begin"/>
        </w:r>
        <w:r>
          <w:rPr>
            <w:webHidden/>
          </w:rPr>
          <w:instrText xml:space="preserve"> PAGEREF _Toc172640021 \h </w:instrText>
        </w:r>
        <w:r>
          <w:rPr>
            <w:webHidden/>
          </w:rPr>
        </w:r>
        <w:r>
          <w:rPr>
            <w:webHidden/>
          </w:rPr>
          <w:fldChar w:fldCharType="separate"/>
        </w:r>
        <w:r>
          <w:rPr>
            <w:webHidden/>
          </w:rPr>
          <w:t>243</w:t>
        </w:r>
        <w:r>
          <w:rPr>
            <w:webHidden/>
          </w:rPr>
          <w:fldChar w:fldCharType="end"/>
        </w:r>
      </w:hyperlink>
    </w:p>
    <w:p w14:paraId="29DFC39A" w14:textId="1AF26CEE" w:rsidR="0061009D" w:rsidRDefault="0061009D">
      <w:pPr>
        <w:pStyle w:val="11"/>
        <w:rPr>
          <w:rFonts w:asciiTheme="minorHAnsi" w:eastAsiaTheme="minorEastAsia" w:hAnsiTheme="minorHAnsi" w:cstheme="minorBidi"/>
          <w:bCs w:val="0"/>
          <w:caps w:val="0"/>
          <w:color w:val="auto"/>
          <w:sz w:val="24"/>
          <w:szCs w:val="22"/>
        </w:rPr>
      </w:pPr>
      <w:hyperlink w:anchor="_Toc172640022" w:history="1">
        <w:r w:rsidRPr="002454AA">
          <w:rPr>
            <w:rStyle w:val="ac"/>
            <w:rFonts w:hint="eastAsia"/>
          </w:rPr>
          <w:t>表</w:t>
        </w:r>
        <w:r w:rsidRPr="002454AA">
          <w:rPr>
            <w:rStyle w:val="ac"/>
          </w:rPr>
          <w:t>30-3-1</w:t>
        </w:r>
        <w:r w:rsidRPr="002454AA">
          <w:rPr>
            <w:rStyle w:val="ac"/>
            <w:rFonts w:hint="eastAsia"/>
          </w:rPr>
          <w:t>：</w:t>
        </w:r>
        <w:r w:rsidRPr="002454AA">
          <w:rPr>
            <w:rStyle w:val="ac"/>
          </w:rPr>
          <w:t>R1a</w:t>
        </w:r>
        <w:r w:rsidRPr="002454AA">
          <w:rPr>
            <w:rStyle w:val="ac"/>
            <w:rFonts w:hint="eastAsia"/>
          </w:rPr>
          <w:t>：國內資產風險</w:t>
        </w:r>
        <w:r w:rsidRPr="002454AA">
          <w:rPr>
            <w:rStyle w:val="ac"/>
          </w:rPr>
          <w:t>--</w:t>
        </w:r>
        <w:r w:rsidRPr="002454AA">
          <w:rPr>
            <w:rStyle w:val="ac"/>
            <w:rFonts w:hint="eastAsia"/>
          </w:rPr>
          <w:t>非關係人信用風險計算表</w:t>
        </w:r>
        <w:r>
          <w:rPr>
            <w:webHidden/>
          </w:rPr>
          <w:tab/>
        </w:r>
        <w:r>
          <w:rPr>
            <w:webHidden/>
          </w:rPr>
          <w:fldChar w:fldCharType="begin"/>
        </w:r>
        <w:r>
          <w:rPr>
            <w:webHidden/>
          </w:rPr>
          <w:instrText xml:space="preserve"> PAGEREF _Toc172640022 \h </w:instrText>
        </w:r>
        <w:r>
          <w:rPr>
            <w:webHidden/>
          </w:rPr>
        </w:r>
        <w:r>
          <w:rPr>
            <w:webHidden/>
          </w:rPr>
          <w:fldChar w:fldCharType="separate"/>
        </w:r>
        <w:r>
          <w:rPr>
            <w:webHidden/>
          </w:rPr>
          <w:t>255</w:t>
        </w:r>
        <w:r>
          <w:rPr>
            <w:webHidden/>
          </w:rPr>
          <w:fldChar w:fldCharType="end"/>
        </w:r>
      </w:hyperlink>
    </w:p>
    <w:p w14:paraId="085FBCD8" w14:textId="3AC9786E" w:rsidR="0061009D" w:rsidRDefault="0061009D">
      <w:pPr>
        <w:pStyle w:val="11"/>
        <w:rPr>
          <w:rFonts w:asciiTheme="minorHAnsi" w:eastAsiaTheme="minorEastAsia" w:hAnsiTheme="minorHAnsi" w:cstheme="minorBidi"/>
          <w:bCs w:val="0"/>
          <w:caps w:val="0"/>
          <w:color w:val="auto"/>
          <w:sz w:val="24"/>
          <w:szCs w:val="22"/>
        </w:rPr>
      </w:pPr>
      <w:hyperlink w:anchor="_Toc172640023" w:history="1">
        <w:r w:rsidRPr="002454AA">
          <w:rPr>
            <w:rStyle w:val="ac"/>
            <w:rFonts w:hint="eastAsia"/>
          </w:rPr>
          <w:t>表</w:t>
        </w:r>
        <w:r w:rsidRPr="002454AA">
          <w:rPr>
            <w:rStyle w:val="ac"/>
          </w:rPr>
          <w:t>30-3-2</w:t>
        </w:r>
        <w:r w:rsidRPr="002454AA">
          <w:rPr>
            <w:rStyle w:val="ac"/>
            <w:rFonts w:hint="eastAsia"/>
          </w:rPr>
          <w:t>：</w:t>
        </w:r>
        <w:r w:rsidRPr="002454AA">
          <w:rPr>
            <w:rStyle w:val="ac"/>
          </w:rPr>
          <w:t>R1b</w:t>
        </w:r>
        <w:r w:rsidRPr="002454AA">
          <w:rPr>
            <w:rStyle w:val="ac"/>
            <w:rFonts w:hint="eastAsia"/>
          </w:rPr>
          <w:t>：國外資產風險</w:t>
        </w:r>
        <w:r w:rsidRPr="002454AA">
          <w:rPr>
            <w:rStyle w:val="ac"/>
          </w:rPr>
          <w:t>--</w:t>
        </w:r>
        <w:r w:rsidRPr="002454AA">
          <w:rPr>
            <w:rStyle w:val="ac"/>
            <w:rFonts w:hint="eastAsia"/>
          </w:rPr>
          <w:t>非關係人信用風險計算表</w:t>
        </w:r>
        <w:r>
          <w:rPr>
            <w:webHidden/>
          </w:rPr>
          <w:tab/>
        </w:r>
        <w:r>
          <w:rPr>
            <w:webHidden/>
          </w:rPr>
          <w:fldChar w:fldCharType="begin"/>
        </w:r>
        <w:r>
          <w:rPr>
            <w:webHidden/>
          </w:rPr>
          <w:instrText xml:space="preserve"> PAGEREF _Toc172640023 \h </w:instrText>
        </w:r>
        <w:r>
          <w:rPr>
            <w:webHidden/>
          </w:rPr>
        </w:r>
        <w:r>
          <w:rPr>
            <w:webHidden/>
          </w:rPr>
          <w:fldChar w:fldCharType="separate"/>
        </w:r>
        <w:r>
          <w:rPr>
            <w:webHidden/>
          </w:rPr>
          <w:t>258</w:t>
        </w:r>
        <w:r>
          <w:rPr>
            <w:webHidden/>
          </w:rPr>
          <w:fldChar w:fldCharType="end"/>
        </w:r>
      </w:hyperlink>
    </w:p>
    <w:p w14:paraId="5BDC7266" w14:textId="2B9BD5E2" w:rsidR="0061009D" w:rsidRDefault="0061009D">
      <w:pPr>
        <w:pStyle w:val="11"/>
        <w:rPr>
          <w:rFonts w:asciiTheme="minorHAnsi" w:eastAsiaTheme="minorEastAsia" w:hAnsiTheme="minorHAnsi" w:cstheme="minorBidi"/>
          <w:bCs w:val="0"/>
          <w:caps w:val="0"/>
          <w:color w:val="auto"/>
          <w:sz w:val="24"/>
          <w:szCs w:val="22"/>
        </w:rPr>
      </w:pPr>
      <w:hyperlink w:anchor="_Toc172640024" w:history="1">
        <w:r w:rsidRPr="002454AA">
          <w:rPr>
            <w:rStyle w:val="ac"/>
            <w:rFonts w:hint="eastAsia"/>
          </w:rPr>
          <w:t>表</w:t>
        </w:r>
        <w:r w:rsidRPr="002454AA">
          <w:rPr>
            <w:rStyle w:val="ac"/>
          </w:rPr>
          <w:t>30-3-3</w:t>
        </w:r>
        <w:r w:rsidRPr="002454AA">
          <w:rPr>
            <w:rStyle w:val="ac"/>
            <w:rFonts w:hint="eastAsia"/>
          </w:rPr>
          <w:t>：組合式存款風險資本額計算表</w:t>
        </w:r>
        <w:r>
          <w:rPr>
            <w:webHidden/>
          </w:rPr>
          <w:tab/>
        </w:r>
        <w:r>
          <w:rPr>
            <w:webHidden/>
          </w:rPr>
          <w:fldChar w:fldCharType="begin"/>
        </w:r>
        <w:r>
          <w:rPr>
            <w:webHidden/>
          </w:rPr>
          <w:instrText xml:space="preserve"> PAGEREF _Toc172640024 \h </w:instrText>
        </w:r>
        <w:r>
          <w:rPr>
            <w:webHidden/>
          </w:rPr>
        </w:r>
        <w:r>
          <w:rPr>
            <w:webHidden/>
          </w:rPr>
          <w:fldChar w:fldCharType="separate"/>
        </w:r>
        <w:r>
          <w:rPr>
            <w:webHidden/>
          </w:rPr>
          <w:t>260</w:t>
        </w:r>
        <w:r>
          <w:rPr>
            <w:webHidden/>
          </w:rPr>
          <w:fldChar w:fldCharType="end"/>
        </w:r>
      </w:hyperlink>
    </w:p>
    <w:p w14:paraId="331D9B48" w14:textId="4345E62B" w:rsidR="0061009D" w:rsidRDefault="0061009D">
      <w:pPr>
        <w:pStyle w:val="11"/>
        <w:rPr>
          <w:rFonts w:asciiTheme="minorHAnsi" w:eastAsiaTheme="minorEastAsia" w:hAnsiTheme="minorHAnsi" w:cstheme="minorBidi"/>
          <w:bCs w:val="0"/>
          <w:caps w:val="0"/>
          <w:color w:val="auto"/>
          <w:sz w:val="24"/>
          <w:szCs w:val="22"/>
        </w:rPr>
      </w:pPr>
      <w:hyperlink w:anchor="_Toc172640025" w:history="1">
        <w:r w:rsidRPr="002454AA">
          <w:rPr>
            <w:rStyle w:val="ac"/>
            <w:rFonts w:hint="eastAsia"/>
          </w:rPr>
          <w:t>表</w:t>
        </w:r>
        <w:r w:rsidRPr="002454AA">
          <w:rPr>
            <w:rStyle w:val="ac"/>
          </w:rPr>
          <w:t>30-4</w:t>
        </w:r>
        <w:r w:rsidRPr="002454AA">
          <w:rPr>
            <w:rStyle w:val="ac"/>
            <w:rFonts w:hint="eastAsia"/>
          </w:rPr>
          <w:t>：</w:t>
        </w:r>
        <w:r w:rsidRPr="002454AA">
          <w:rPr>
            <w:rStyle w:val="ac"/>
          </w:rPr>
          <w:t>R2</w:t>
        </w:r>
        <w:r w:rsidRPr="002454AA">
          <w:rPr>
            <w:rStyle w:val="ac"/>
            <w:rFonts w:hint="eastAsia"/>
          </w:rPr>
          <w:t>：信用風險計算表</w:t>
        </w:r>
        <w:r>
          <w:rPr>
            <w:webHidden/>
          </w:rPr>
          <w:tab/>
        </w:r>
        <w:r>
          <w:rPr>
            <w:webHidden/>
          </w:rPr>
          <w:fldChar w:fldCharType="begin"/>
        </w:r>
        <w:r>
          <w:rPr>
            <w:webHidden/>
          </w:rPr>
          <w:instrText xml:space="preserve"> PAGEREF _Toc172640025 \h </w:instrText>
        </w:r>
        <w:r>
          <w:rPr>
            <w:webHidden/>
          </w:rPr>
        </w:r>
        <w:r>
          <w:rPr>
            <w:webHidden/>
          </w:rPr>
          <w:fldChar w:fldCharType="separate"/>
        </w:r>
        <w:r>
          <w:rPr>
            <w:webHidden/>
          </w:rPr>
          <w:t>262</w:t>
        </w:r>
        <w:r>
          <w:rPr>
            <w:webHidden/>
          </w:rPr>
          <w:fldChar w:fldCharType="end"/>
        </w:r>
      </w:hyperlink>
    </w:p>
    <w:p w14:paraId="11DAE609" w14:textId="6A023A8B" w:rsidR="0061009D" w:rsidRDefault="0061009D">
      <w:pPr>
        <w:pStyle w:val="11"/>
        <w:rPr>
          <w:rFonts w:asciiTheme="minorHAnsi" w:eastAsiaTheme="minorEastAsia" w:hAnsiTheme="minorHAnsi" w:cstheme="minorBidi"/>
          <w:bCs w:val="0"/>
          <w:caps w:val="0"/>
          <w:color w:val="auto"/>
          <w:sz w:val="24"/>
          <w:szCs w:val="22"/>
        </w:rPr>
      </w:pPr>
      <w:hyperlink w:anchor="_Toc172640026" w:history="1">
        <w:r w:rsidRPr="002454AA">
          <w:rPr>
            <w:rStyle w:val="ac"/>
            <w:rFonts w:hint="eastAsia"/>
          </w:rPr>
          <w:t>表</w:t>
        </w:r>
        <w:r w:rsidRPr="002454AA">
          <w:rPr>
            <w:rStyle w:val="ac"/>
          </w:rPr>
          <w:t>30-4-1</w:t>
        </w:r>
        <w:r w:rsidRPr="002454AA">
          <w:rPr>
            <w:rStyle w:val="ac"/>
            <w:rFonts w:hint="eastAsia"/>
          </w:rPr>
          <w:t>：再保險資產風險資本額計算表</w:t>
        </w:r>
        <w:r>
          <w:rPr>
            <w:webHidden/>
          </w:rPr>
          <w:tab/>
        </w:r>
        <w:r>
          <w:rPr>
            <w:webHidden/>
          </w:rPr>
          <w:fldChar w:fldCharType="begin"/>
        </w:r>
        <w:r>
          <w:rPr>
            <w:webHidden/>
          </w:rPr>
          <w:instrText xml:space="preserve"> PAGEREF _Toc172640026 \h </w:instrText>
        </w:r>
        <w:r>
          <w:rPr>
            <w:webHidden/>
          </w:rPr>
        </w:r>
        <w:r>
          <w:rPr>
            <w:webHidden/>
          </w:rPr>
          <w:fldChar w:fldCharType="separate"/>
        </w:r>
        <w:r>
          <w:rPr>
            <w:webHidden/>
          </w:rPr>
          <w:t>264</w:t>
        </w:r>
        <w:r>
          <w:rPr>
            <w:webHidden/>
          </w:rPr>
          <w:fldChar w:fldCharType="end"/>
        </w:r>
      </w:hyperlink>
    </w:p>
    <w:p w14:paraId="15B7A8AF" w14:textId="16A00D81" w:rsidR="0061009D" w:rsidRDefault="0061009D">
      <w:pPr>
        <w:pStyle w:val="11"/>
        <w:rPr>
          <w:rFonts w:asciiTheme="minorHAnsi" w:eastAsiaTheme="minorEastAsia" w:hAnsiTheme="minorHAnsi" w:cstheme="minorBidi"/>
          <w:bCs w:val="0"/>
          <w:caps w:val="0"/>
          <w:color w:val="auto"/>
          <w:sz w:val="24"/>
          <w:szCs w:val="22"/>
        </w:rPr>
      </w:pPr>
      <w:hyperlink w:anchor="_Toc172640027" w:history="1">
        <w:r w:rsidRPr="002454AA">
          <w:rPr>
            <w:rStyle w:val="ac"/>
            <w:rFonts w:hint="eastAsia"/>
          </w:rPr>
          <w:t>表</w:t>
        </w:r>
        <w:r w:rsidRPr="002454AA">
          <w:rPr>
            <w:rStyle w:val="ac"/>
          </w:rPr>
          <w:t>30-5</w:t>
        </w:r>
        <w:r w:rsidRPr="002454AA">
          <w:rPr>
            <w:rStyle w:val="ac"/>
            <w:rFonts w:hint="eastAsia"/>
          </w:rPr>
          <w:t>：</w:t>
        </w:r>
        <w:r w:rsidRPr="002454AA">
          <w:rPr>
            <w:rStyle w:val="ac"/>
          </w:rPr>
          <w:t>R3</w:t>
        </w:r>
        <w:r w:rsidRPr="002454AA">
          <w:rPr>
            <w:rStyle w:val="ac"/>
            <w:rFonts w:hint="eastAsia"/>
          </w:rPr>
          <w:t>：核保風險計算表</w:t>
        </w:r>
        <w:r>
          <w:rPr>
            <w:webHidden/>
          </w:rPr>
          <w:tab/>
        </w:r>
        <w:r>
          <w:rPr>
            <w:webHidden/>
          </w:rPr>
          <w:fldChar w:fldCharType="begin"/>
        </w:r>
        <w:r>
          <w:rPr>
            <w:webHidden/>
          </w:rPr>
          <w:instrText xml:space="preserve"> PAGEREF _Toc172640027 \h </w:instrText>
        </w:r>
        <w:r>
          <w:rPr>
            <w:webHidden/>
          </w:rPr>
        </w:r>
        <w:r>
          <w:rPr>
            <w:webHidden/>
          </w:rPr>
          <w:fldChar w:fldCharType="separate"/>
        </w:r>
        <w:r>
          <w:rPr>
            <w:webHidden/>
          </w:rPr>
          <w:t>266</w:t>
        </w:r>
        <w:r>
          <w:rPr>
            <w:webHidden/>
          </w:rPr>
          <w:fldChar w:fldCharType="end"/>
        </w:r>
      </w:hyperlink>
    </w:p>
    <w:p w14:paraId="41CF0B01" w14:textId="5B6EF71D" w:rsidR="0061009D" w:rsidRDefault="0061009D">
      <w:pPr>
        <w:pStyle w:val="11"/>
        <w:rPr>
          <w:rFonts w:asciiTheme="minorHAnsi" w:eastAsiaTheme="minorEastAsia" w:hAnsiTheme="minorHAnsi" w:cstheme="minorBidi"/>
          <w:bCs w:val="0"/>
          <w:caps w:val="0"/>
          <w:color w:val="auto"/>
          <w:sz w:val="24"/>
          <w:szCs w:val="22"/>
        </w:rPr>
      </w:pPr>
      <w:hyperlink w:anchor="_Toc172640028" w:history="1">
        <w:r w:rsidRPr="002454AA">
          <w:rPr>
            <w:rStyle w:val="ac"/>
            <w:rFonts w:hint="eastAsia"/>
          </w:rPr>
          <w:t>表</w:t>
        </w:r>
        <w:r w:rsidRPr="002454AA">
          <w:rPr>
            <w:rStyle w:val="ac"/>
          </w:rPr>
          <w:t>30-5-1</w:t>
        </w:r>
        <w:r w:rsidRPr="002454AA">
          <w:rPr>
            <w:rStyle w:val="ac"/>
            <w:rFonts w:hint="eastAsia"/>
          </w:rPr>
          <w:t>：</w:t>
        </w:r>
        <w:r w:rsidRPr="002454AA">
          <w:rPr>
            <w:rStyle w:val="ac"/>
          </w:rPr>
          <w:t>R3c</w:t>
        </w:r>
        <w:r w:rsidRPr="002454AA">
          <w:rPr>
            <w:rStyle w:val="ac"/>
            <w:rFonts w:hint="eastAsia"/>
          </w:rPr>
          <w:t>：核保風險</w:t>
        </w:r>
        <w:r w:rsidRPr="002454AA">
          <w:rPr>
            <w:rStyle w:val="ac"/>
          </w:rPr>
          <w:t>--</w:t>
        </w:r>
        <w:r w:rsidRPr="002454AA">
          <w:rPr>
            <w:rStyle w:val="ac"/>
            <w:rFonts w:hint="eastAsia"/>
          </w:rPr>
          <w:t>長年期保險風險計算表</w:t>
        </w:r>
        <w:r>
          <w:rPr>
            <w:webHidden/>
          </w:rPr>
          <w:tab/>
        </w:r>
        <w:r>
          <w:rPr>
            <w:webHidden/>
          </w:rPr>
          <w:fldChar w:fldCharType="begin"/>
        </w:r>
        <w:r>
          <w:rPr>
            <w:webHidden/>
          </w:rPr>
          <w:instrText xml:space="preserve"> PAGEREF _Toc172640028 \h </w:instrText>
        </w:r>
        <w:r>
          <w:rPr>
            <w:webHidden/>
          </w:rPr>
        </w:r>
        <w:r>
          <w:rPr>
            <w:webHidden/>
          </w:rPr>
          <w:fldChar w:fldCharType="separate"/>
        </w:r>
        <w:r>
          <w:rPr>
            <w:webHidden/>
          </w:rPr>
          <w:t>269</w:t>
        </w:r>
        <w:r>
          <w:rPr>
            <w:webHidden/>
          </w:rPr>
          <w:fldChar w:fldCharType="end"/>
        </w:r>
      </w:hyperlink>
    </w:p>
    <w:p w14:paraId="3EE5FF81" w14:textId="502B9629" w:rsidR="0061009D" w:rsidRDefault="0061009D">
      <w:pPr>
        <w:pStyle w:val="11"/>
        <w:rPr>
          <w:rFonts w:asciiTheme="minorHAnsi" w:eastAsiaTheme="minorEastAsia" w:hAnsiTheme="minorHAnsi" w:cstheme="minorBidi"/>
          <w:bCs w:val="0"/>
          <w:caps w:val="0"/>
          <w:color w:val="auto"/>
          <w:sz w:val="24"/>
          <w:szCs w:val="22"/>
        </w:rPr>
      </w:pPr>
      <w:hyperlink w:anchor="_Toc172640029" w:history="1">
        <w:r w:rsidRPr="002454AA">
          <w:rPr>
            <w:rStyle w:val="ac"/>
            <w:rFonts w:hint="eastAsia"/>
          </w:rPr>
          <w:t>表</w:t>
        </w:r>
        <w:r w:rsidRPr="002454AA">
          <w:rPr>
            <w:rStyle w:val="ac"/>
          </w:rPr>
          <w:t>30-5-2</w:t>
        </w:r>
        <w:r w:rsidRPr="002454AA">
          <w:rPr>
            <w:rStyle w:val="ac"/>
            <w:rFonts w:hint="eastAsia"/>
          </w:rPr>
          <w:t>：</w:t>
        </w:r>
        <w:r w:rsidRPr="002454AA">
          <w:rPr>
            <w:rStyle w:val="ac"/>
          </w:rPr>
          <w:t>R3d</w:t>
        </w:r>
        <w:r w:rsidRPr="002454AA">
          <w:rPr>
            <w:rStyle w:val="ac"/>
            <w:rFonts w:hint="eastAsia"/>
          </w:rPr>
          <w:t>：天災風險資本計算表</w:t>
        </w:r>
        <w:r>
          <w:rPr>
            <w:webHidden/>
          </w:rPr>
          <w:tab/>
        </w:r>
        <w:r>
          <w:rPr>
            <w:webHidden/>
          </w:rPr>
          <w:fldChar w:fldCharType="begin"/>
        </w:r>
        <w:r>
          <w:rPr>
            <w:webHidden/>
          </w:rPr>
          <w:instrText xml:space="preserve"> PAGEREF _Toc172640029 \h </w:instrText>
        </w:r>
        <w:r>
          <w:rPr>
            <w:webHidden/>
          </w:rPr>
        </w:r>
        <w:r>
          <w:rPr>
            <w:webHidden/>
          </w:rPr>
          <w:fldChar w:fldCharType="separate"/>
        </w:r>
        <w:r>
          <w:rPr>
            <w:webHidden/>
          </w:rPr>
          <w:t>270</w:t>
        </w:r>
        <w:r>
          <w:rPr>
            <w:webHidden/>
          </w:rPr>
          <w:fldChar w:fldCharType="end"/>
        </w:r>
      </w:hyperlink>
    </w:p>
    <w:p w14:paraId="1887BF0C" w14:textId="4593F988" w:rsidR="0061009D" w:rsidRDefault="0061009D">
      <w:pPr>
        <w:pStyle w:val="11"/>
        <w:rPr>
          <w:rFonts w:asciiTheme="minorHAnsi" w:eastAsiaTheme="minorEastAsia" w:hAnsiTheme="minorHAnsi" w:cstheme="minorBidi"/>
          <w:bCs w:val="0"/>
          <w:caps w:val="0"/>
          <w:color w:val="auto"/>
          <w:sz w:val="24"/>
          <w:szCs w:val="22"/>
        </w:rPr>
      </w:pPr>
      <w:hyperlink w:anchor="_Toc172640030" w:history="1">
        <w:r w:rsidRPr="002454AA">
          <w:rPr>
            <w:rStyle w:val="ac"/>
            <w:rFonts w:hint="eastAsia"/>
          </w:rPr>
          <w:t>表</w:t>
        </w:r>
        <w:r w:rsidRPr="002454AA">
          <w:rPr>
            <w:rStyle w:val="ac"/>
          </w:rPr>
          <w:t>30-5-2-1</w:t>
        </w:r>
        <w:r w:rsidRPr="002454AA">
          <w:rPr>
            <w:rStyle w:val="ac"/>
            <w:rFonts w:hint="eastAsia"/>
          </w:rPr>
          <w:t>：天災風險公司資料表</w:t>
        </w:r>
        <w:r>
          <w:rPr>
            <w:webHidden/>
          </w:rPr>
          <w:tab/>
        </w:r>
        <w:r>
          <w:rPr>
            <w:webHidden/>
          </w:rPr>
          <w:fldChar w:fldCharType="begin"/>
        </w:r>
        <w:r>
          <w:rPr>
            <w:webHidden/>
          </w:rPr>
          <w:instrText xml:space="preserve"> PAGEREF _Toc172640030 \h </w:instrText>
        </w:r>
        <w:r>
          <w:rPr>
            <w:webHidden/>
          </w:rPr>
        </w:r>
        <w:r>
          <w:rPr>
            <w:webHidden/>
          </w:rPr>
          <w:fldChar w:fldCharType="separate"/>
        </w:r>
        <w:r>
          <w:rPr>
            <w:webHidden/>
          </w:rPr>
          <w:t>272</w:t>
        </w:r>
        <w:r>
          <w:rPr>
            <w:webHidden/>
          </w:rPr>
          <w:fldChar w:fldCharType="end"/>
        </w:r>
      </w:hyperlink>
    </w:p>
    <w:p w14:paraId="2AB8F844" w14:textId="5CC4ABC8" w:rsidR="0061009D" w:rsidRDefault="0061009D">
      <w:pPr>
        <w:pStyle w:val="11"/>
        <w:rPr>
          <w:rFonts w:asciiTheme="minorHAnsi" w:eastAsiaTheme="minorEastAsia" w:hAnsiTheme="minorHAnsi" w:cstheme="minorBidi"/>
          <w:bCs w:val="0"/>
          <w:caps w:val="0"/>
          <w:color w:val="auto"/>
          <w:sz w:val="24"/>
          <w:szCs w:val="22"/>
        </w:rPr>
      </w:pPr>
      <w:hyperlink w:anchor="_Toc172640031" w:history="1">
        <w:r w:rsidRPr="002454AA">
          <w:rPr>
            <w:rStyle w:val="ac"/>
            <w:rFonts w:hint="eastAsia"/>
          </w:rPr>
          <w:t>表</w:t>
        </w:r>
        <w:r w:rsidRPr="002454AA">
          <w:rPr>
            <w:rStyle w:val="ac"/>
          </w:rPr>
          <w:t>30-5-2-2-1</w:t>
        </w:r>
        <w:r w:rsidRPr="002454AA">
          <w:rPr>
            <w:rStyle w:val="ac"/>
            <w:rFonts w:hint="eastAsia"/>
          </w:rPr>
          <w:t>：地震損失評估</w:t>
        </w:r>
        <w:r>
          <w:rPr>
            <w:webHidden/>
          </w:rPr>
          <w:tab/>
        </w:r>
        <w:r>
          <w:rPr>
            <w:webHidden/>
          </w:rPr>
          <w:fldChar w:fldCharType="begin"/>
        </w:r>
        <w:r>
          <w:rPr>
            <w:webHidden/>
          </w:rPr>
          <w:instrText xml:space="preserve"> PAGEREF _Toc172640031 \h </w:instrText>
        </w:r>
        <w:r>
          <w:rPr>
            <w:webHidden/>
          </w:rPr>
        </w:r>
        <w:r>
          <w:rPr>
            <w:webHidden/>
          </w:rPr>
          <w:fldChar w:fldCharType="separate"/>
        </w:r>
        <w:r>
          <w:rPr>
            <w:webHidden/>
          </w:rPr>
          <w:t>274</w:t>
        </w:r>
        <w:r>
          <w:rPr>
            <w:webHidden/>
          </w:rPr>
          <w:fldChar w:fldCharType="end"/>
        </w:r>
      </w:hyperlink>
    </w:p>
    <w:p w14:paraId="1519186E" w14:textId="0CDB0CAF" w:rsidR="0061009D" w:rsidRDefault="0061009D">
      <w:pPr>
        <w:pStyle w:val="11"/>
        <w:rPr>
          <w:rFonts w:asciiTheme="minorHAnsi" w:eastAsiaTheme="minorEastAsia" w:hAnsiTheme="minorHAnsi" w:cstheme="minorBidi"/>
          <w:bCs w:val="0"/>
          <w:caps w:val="0"/>
          <w:color w:val="auto"/>
          <w:sz w:val="24"/>
          <w:szCs w:val="22"/>
        </w:rPr>
      </w:pPr>
      <w:hyperlink w:anchor="_Toc172640032" w:history="1">
        <w:r w:rsidRPr="002454AA">
          <w:rPr>
            <w:rStyle w:val="ac"/>
            <w:rFonts w:hint="eastAsia"/>
          </w:rPr>
          <w:t>表</w:t>
        </w:r>
        <w:r w:rsidRPr="002454AA">
          <w:rPr>
            <w:rStyle w:val="ac"/>
          </w:rPr>
          <w:t>30-5-2-2-2</w:t>
        </w:r>
        <w:r w:rsidRPr="002454AA">
          <w:rPr>
            <w:rStyle w:val="ac"/>
            <w:rFonts w:hint="eastAsia"/>
          </w:rPr>
          <w:t>：颱風洪水損失評估</w:t>
        </w:r>
        <w:r>
          <w:rPr>
            <w:webHidden/>
          </w:rPr>
          <w:tab/>
        </w:r>
        <w:r>
          <w:rPr>
            <w:webHidden/>
          </w:rPr>
          <w:fldChar w:fldCharType="begin"/>
        </w:r>
        <w:r>
          <w:rPr>
            <w:webHidden/>
          </w:rPr>
          <w:instrText xml:space="preserve"> PAGEREF _Toc172640032 \h </w:instrText>
        </w:r>
        <w:r>
          <w:rPr>
            <w:webHidden/>
          </w:rPr>
        </w:r>
        <w:r>
          <w:rPr>
            <w:webHidden/>
          </w:rPr>
          <w:fldChar w:fldCharType="separate"/>
        </w:r>
        <w:r>
          <w:rPr>
            <w:webHidden/>
          </w:rPr>
          <w:t>276</w:t>
        </w:r>
        <w:r>
          <w:rPr>
            <w:webHidden/>
          </w:rPr>
          <w:fldChar w:fldCharType="end"/>
        </w:r>
      </w:hyperlink>
    </w:p>
    <w:p w14:paraId="7ECAF1A0" w14:textId="4D77F30D" w:rsidR="0061009D" w:rsidRDefault="0061009D">
      <w:pPr>
        <w:pStyle w:val="11"/>
        <w:rPr>
          <w:rFonts w:asciiTheme="minorHAnsi" w:eastAsiaTheme="minorEastAsia" w:hAnsiTheme="minorHAnsi" w:cstheme="minorBidi"/>
          <w:bCs w:val="0"/>
          <w:caps w:val="0"/>
          <w:color w:val="auto"/>
          <w:sz w:val="24"/>
          <w:szCs w:val="22"/>
        </w:rPr>
      </w:pPr>
      <w:hyperlink w:anchor="_Toc172640033" w:history="1">
        <w:r w:rsidRPr="002454AA">
          <w:rPr>
            <w:rStyle w:val="ac"/>
            <w:rFonts w:hint="eastAsia"/>
          </w:rPr>
          <w:t>表</w:t>
        </w:r>
        <w:r w:rsidRPr="002454AA">
          <w:rPr>
            <w:rStyle w:val="ac"/>
          </w:rPr>
          <w:t>30-5-2-3-1&amp;</w:t>
        </w:r>
        <w:r w:rsidRPr="002454AA">
          <w:rPr>
            <w:rStyle w:val="ac"/>
            <w:rFonts w:hint="eastAsia"/>
          </w:rPr>
          <w:t>表</w:t>
        </w:r>
        <w:r w:rsidRPr="002454AA">
          <w:rPr>
            <w:rStyle w:val="ac"/>
          </w:rPr>
          <w:t>30-5-3-2</w:t>
        </w:r>
        <w:r w:rsidRPr="002454AA">
          <w:rPr>
            <w:rStyle w:val="ac"/>
            <w:rFonts w:hint="eastAsia"/>
          </w:rPr>
          <w:t>：特殊業務資料表</w:t>
        </w:r>
        <w:r>
          <w:rPr>
            <w:webHidden/>
          </w:rPr>
          <w:tab/>
        </w:r>
        <w:r>
          <w:rPr>
            <w:webHidden/>
          </w:rPr>
          <w:fldChar w:fldCharType="begin"/>
        </w:r>
        <w:r>
          <w:rPr>
            <w:webHidden/>
          </w:rPr>
          <w:instrText xml:space="preserve"> PAGEREF _Toc172640033 \h </w:instrText>
        </w:r>
        <w:r>
          <w:rPr>
            <w:webHidden/>
          </w:rPr>
        </w:r>
        <w:r>
          <w:rPr>
            <w:webHidden/>
          </w:rPr>
          <w:fldChar w:fldCharType="separate"/>
        </w:r>
        <w:r>
          <w:rPr>
            <w:webHidden/>
          </w:rPr>
          <w:t>278</w:t>
        </w:r>
        <w:r>
          <w:rPr>
            <w:webHidden/>
          </w:rPr>
          <w:fldChar w:fldCharType="end"/>
        </w:r>
      </w:hyperlink>
    </w:p>
    <w:p w14:paraId="4AA473C5" w14:textId="57C48D40" w:rsidR="0061009D" w:rsidRDefault="0061009D">
      <w:pPr>
        <w:pStyle w:val="11"/>
        <w:rPr>
          <w:rFonts w:asciiTheme="minorHAnsi" w:eastAsiaTheme="minorEastAsia" w:hAnsiTheme="minorHAnsi" w:cstheme="minorBidi"/>
          <w:bCs w:val="0"/>
          <w:caps w:val="0"/>
          <w:color w:val="auto"/>
          <w:sz w:val="24"/>
          <w:szCs w:val="22"/>
        </w:rPr>
      </w:pPr>
      <w:hyperlink w:anchor="_Toc172640034" w:history="1">
        <w:r w:rsidRPr="002454AA">
          <w:rPr>
            <w:rStyle w:val="ac"/>
            <w:rFonts w:hint="eastAsia"/>
          </w:rPr>
          <w:t>表</w:t>
        </w:r>
        <w:r w:rsidRPr="002454AA">
          <w:rPr>
            <w:rStyle w:val="ac"/>
          </w:rPr>
          <w:t>30-5-2-4-1&amp;</w:t>
        </w:r>
        <w:r w:rsidRPr="002454AA">
          <w:rPr>
            <w:rStyle w:val="ac"/>
            <w:rFonts w:hint="eastAsia"/>
          </w:rPr>
          <w:t>表</w:t>
        </w:r>
        <w:r w:rsidRPr="002454AA">
          <w:rPr>
            <w:rStyle w:val="ac"/>
          </w:rPr>
          <w:t>30-5-2-4-2</w:t>
        </w:r>
        <w:r w:rsidRPr="002454AA">
          <w:rPr>
            <w:rStyle w:val="ac"/>
            <w:rFonts w:hint="eastAsia"/>
          </w:rPr>
          <w:t>：模型產出係數</w:t>
        </w:r>
        <w:r>
          <w:rPr>
            <w:webHidden/>
          </w:rPr>
          <w:tab/>
        </w:r>
        <w:r>
          <w:rPr>
            <w:webHidden/>
          </w:rPr>
          <w:fldChar w:fldCharType="begin"/>
        </w:r>
        <w:r>
          <w:rPr>
            <w:webHidden/>
          </w:rPr>
          <w:instrText xml:space="preserve"> PAGEREF _Toc172640034 \h </w:instrText>
        </w:r>
        <w:r>
          <w:rPr>
            <w:webHidden/>
          </w:rPr>
        </w:r>
        <w:r>
          <w:rPr>
            <w:webHidden/>
          </w:rPr>
          <w:fldChar w:fldCharType="separate"/>
        </w:r>
        <w:r>
          <w:rPr>
            <w:webHidden/>
          </w:rPr>
          <w:t>281</w:t>
        </w:r>
        <w:r>
          <w:rPr>
            <w:webHidden/>
          </w:rPr>
          <w:fldChar w:fldCharType="end"/>
        </w:r>
      </w:hyperlink>
    </w:p>
    <w:p w14:paraId="21FA3518" w14:textId="6617A8DC" w:rsidR="0061009D" w:rsidRDefault="0061009D">
      <w:pPr>
        <w:pStyle w:val="11"/>
        <w:rPr>
          <w:rFonts w:asciiTheme="minorHAnsi" w:eastAsiaTheme="minorEastAsia" w:hAnsiTheme="minorHAnsi" w:cstheme="minorBidi"/>
          <w:bCs w:val="0"/>
          <w:caps w:val="0"/>
          <w:color w:val="auto"/>
          <w:sz w:val="24"/>
          <w:szCs w:val="22"/>
        </w:rPr>
      </w:pPr>
      <w:hyperlink w:anchor="_Toc172640035" w:history="1">
        <w:r w:rsidRPr="002454AA">
          <w:rPr>
            <w:rStyle w:val="ac"/>
            <w:rFonts w:hint="eastAsia"/>
          </w:rPr>
          <w:t>表</w:t>
        </w:r>
        <w:r w:rsidRPr="002454AA">
          <w:rPr>
            <w:rStyle w:val="ac"/>
          </w:rPr>
          <w:t>30-5-2-5-1~</w:t>
        </w:r>
        <w:r w:rsidRPr="002454AA">
          <w:rPr>
            <w:rStyle w:val="ac"/>
            <w:rFonts w:hint="eastAsia"/>
          </w:rPr>
          <w:t>表</w:t>
        </w:r>
        <w:r w:rsidRPr="002454AA">
          <w:rPr>
            <w:rStyle w:val="ac"/>
          </w:rPr>
          <w:t>30-5-2-5-6</w:t>
        </w:r>
        <w:r w:rsidRPr="002454AA">
          <w:rPr>
            <w:rStyle w:val="ac"/>
            <w:rFonts w:hint="eastAsia"/>
          </w:rPr>
          <w:t>：非比例層調整係數</w:t>
        </w:r>
        <w:r>
          <w:rPr>
            <w:webHidden/>
          </w:rPr>
          <w:tab/>
        </w:r>
        <w:r>
          <w:rPr>
            <w:webHidden/>
          </w:rPr>
          <w:fldChar w:fldCharType="begin"/>
        </w:r>
        <w:r>
          <w:rPr>
            <w:webHidden/>
          </w:rPr>
          <w:instrText xml:space="preserve"> PAGEREF _Toc172640035 \h </w:instrText>
        </w:r>
        <w:r>
          <w:rPr>
            <w:webHidden/>
          </w:rPr>
        </w:r>
        <w:r>
          <w:rPr>
            <w:webHidden/>
          </w:rPr>
          <w:fldChar w:fldCharType="separate"/>
        </w:r>
        <w:r>
          <w:rPr>
            <w:webHidden/>
          </w:rPr>
          <w:t>282</w:t>
        </w:r>
        <w:r>
          <w:rPr>
            <w:webHidden/>
          </w:rPr>
          <w:fldChar w:fldCharType="end"/>
        </w:r>
      </w:hyperlink>
    </w:p>
    <w:p w14:paraId="16D39C1C" w14:textId="22479CAC" w:rsidR="0061009D" w:rsidRDefault="0061009D">
      <w:pPr>
        <w:pStyle w:val="11"/>
        <w:rPr>
          <w:rFonts w:asciiTheme="minorHAnsi" w:eastAsiaTheme="minorEastAsia" w:hAnsiTheme="minorHAnsi" w:cstheme="minorBidi"/>
          <w:bCs w:val="0"/>
          <w:caps w:val="0"/>
          <w:color w:val="auto"/>
          <w:sz w:val="24"/>
          <w:szCs w:val="22"/>
        </w:rPr>
      </w:pPr>
      <w:hyperlink w:anchor="_Toc172640036" w:history="1">
        <w:r w:rsidRPr="002454AA">
          <w:rPr>
            <w:rStyle w:val="ac"/>
            <w:rFonts w:hint="eastAsia"/>
          </w:rPr>
          <w:t>表</w:t>
        </w:r>
        <w:r w:rsidRPr="002454AA">
          <w:rPr>
            <w:rStyle w:val="ac"/>
          </w:rPr>
          <w:t>30-6</w:t>
        </w:r>
        <w:r w:rsidRPr="002454AA">
          <w:rPr>
            <w:rStyle w:val="ac"/>
            <w:rFonts w:hint="eastAsia"/>
          </w:rPr>
          <w:t>：</w:t>
        </w:r>
        <w:r w:rsidRPr="002454AA">
          <w:rPr>
            <w:rStyle w:val="ac"/>
          </w:rPr>
          <w:t>R4</w:t>
        </w:r>
        <w:r w:rsidRPr="002454AA">
          <w:rPr>
            <w:rStyle w:val="ac"/>
            <w:rFonts w:hint="eastAsia"/>
          </w:rPr>
          <w:t>：資產負債配置風險計算表</w:t>
        </w:r>
        <w:r>
          <w:rPr>
            <w:webHidden/>
          </w:rPr>
          <w:tab/>
        </w:r>
        <w:r>
          <w:rPr>
            <w:webHidden/>
          </w:rPr>
          <w:fldChar w:fldCharType="begin"/>
        </w:r>
        <w:r>
          <w:rPr>
            <w:webHidden/>
          </w:rPr>
          <w:instrText xml:space="preserve"> PAGEREF _Toc172640036 \h </w:instrText>
        </w:r>
        <w:r>
          <w:rPr>
            <w:webHidden/>
          </w:rPr>
        </w:r>
        <w:r>
          <w:rPr>
            <w:webHidden/>
          </w:rPr>
          <w:fldChar w:fldCharType="separate"/>
        </w:r>
        <w:r>
          <w:rPr>
            <w:webHidden/>
          </w:rPr>
          <w:t>283</w:t>
        </w:r>
        <w:r>
          <w:rPr>
            <w:webHidden/>
          </w:rPr>
          <w:fldChar w:fldCharType="end"/>
        </w:r>
      </w:hyperlink>
    </w:p>
    <w:p w14:paraId="4F188F19" w14:textId="1941F585" w:rsidR="0061009D" w:rsidRDefault="0061009D">
      <w:pPr>
        <w:pStyle w:val="11"/>
        <w:rPr>
          <w:rFonts w:asciiTheme="minorHAnsi" w:eastAsiaTheme="minorEastAsia" w:hAnsiTheme="minorHAnsi" w:cstheme="minorBidi"/>
          <w:bCs w:val="0"/>
          <w:caps w:val="0"/>
          <w:color w:val="auto"/>
          <w:sz w:val="24"/>
          <w:szCs w:val="22"/>
        </w:rPr>
      </w:pPr>
      <w:hyperlink w:anchor="_Toc172640037" w:history="1">
        <w:r w:rsidRPr="002454AA">
          <w:rPr>
            <w:rStyle w:val="ac"/>
            <w:rFonts w:hint="eastAsia"/>
          </w:rPr>
          <w:t>表</w:t>
        </w:r>
        <w:r w:rsidRPr="002454AA">
          <w:rPr>
            <w:rStyle w:val="ac"/>
          </w:rPr>
          <w:t>30-7</w:t>
        </w:r>
        <w:r w:rsidRPr="002454AA">
          <w:rPr>
            <w:rStyle w:val="ac"/>
            <w:rFonts w:hint="eastAsia"/>
          </w:rPr>
          <w:t>：</w:t>
        </w:r>
        <w:r w:rsidRPr="002454AA">
          <w:rPr>
            <w:rStyle w:val="ac"/>
          </w:rPr>
          <w:t>R5</w:t>
        </w:r>
        <w:r w:rsidRPr="002454AA">
          <w:rPr>
            <w:rStyle w:val="ac"/>
            <w:rFonts w:hint="eastAsia"/>
          </w:rPr>
          <w:t>：其他風險計算表</w:t>
        </w:r>
        <w:r>
          <w:rPr>
            <w:webHidden/>
          </w:rPr>
          <w:tab/>
        </w:r>
        <w:r>
          <w:rPr>
            <w:webHidden/>
          </w:rPr>
          <w:fldChar w:fldCharType="begin"/>
        </w:r>
        <w:r>
          <w:rPr>
            <w:webHidden/>
          </w:rPr>
          <w:instrText xml:space="preserve"> PAGEREF _Toc172640037 \h </w:instrText>
        </w:r>
        <w:r>
          <w:rPr>
            <w:webHidden/>
          </w:rPr>
        </w:r>
        <w:r>
          <w:rPr>
            <w:webHidden/>
          </w:rPr>
          <w:fldChar w:fldCharType="separate"/>
        </w:r>
        <w:r>
          <w:rPr>
            <w:webHidden/>
          </w:rPr>
          <w:t>285</w:t>
        </w:r>
        <w:r>
          <w:rPr>
            <w:webHidden/>
          </w:rPr>
          <w:fldChar w:fldCharType="end"/>
        </w:r>
      </w:hyperlink>
    </w:p>
    <w:p w14:paraId="7C36A35F" w14:textId="07A5D8B3" w:rsidR="0061009D" w:rsidRDefault="0061009D">
      <w:pPr>
        <w:pStyle w:val="11"/>
        <w:rPr>
          <w:rFonts w:asciiTheme="minorHAnsi" w:eastAsiaTheme="minorEastAsia" w:hAnsiTheme="minorHAnsi" w:cstheme="minorBidi"/>
          <w:bCs w:val="0"/>
          <w:caps w:val="0"/>
          <w:color w:val="auto"/>
          <w:sz w:val="24"/>
          <w:szCs w:val="22"/>
        </w:rPr>
      </w:pPr>
      <w:hyperlink w:anchor="_Toc172640038" w:history="1">
        <w:r w:rsidRPr="002454AA">
          <w:rPr>
            <w:rStyle w:val="ac"/>
            <w:rFonts w:hint="eastAsia"/>
          </w:rPr>
          <w:t>表</w:t>
        </w:r>
        <w:r w:rsidRPr="002454AA">
          <w:rPr>
            <w:rStyle w:val="ac"/>
          </w:rPr>
          <w:t>30-8</w:t>
        </w:r>
        <w:r w:rsidRPr="002454AA">
          <w:rPr>
            <w:rStyle w:val="ac"/>
            <w:rFonts w:hint="eastAsia"/>
          </w:rPr>
          <w:t>：自有資本總額計算表</w:t>
        </w:r>
        <w:r>
          <w:rPr>
            <w:webHidden/>
          </w:rPr>
          <w:tab/>
        </w:r>
        <w:r>
          <w:rPr>
            <w:webHidden/>
          </w:rPr>
          <w:fldChar w:fldCharType="begin"/>
        </w:r>
        <w:r>
          <w:rPr>
            <w:webHidden/>
          </w:rPr>
          <w:instrText xml:space="preserve"> PAGEREF _Toc172640038 \h </w:instrText>
        </w:r>
        <w:r>
          <w:rPr>
            <w:webHidden/>
          </w:rPr>
        </w:r>
        <w:r>
          <w:rPr>
            <w:webHidden/>
          </w:rPr>
          <w:fldChar w:fldCharType="separate"/>
        </w:r>
        <w:r>
          <w:rPr>
            <w:webHidden/>
          </w:rPr>
          <w:t>287</w:t>
        </w:r>
        <w:r>
          <w:rPr>
            <w:webHidden/>
          </w:rPr>
          <w:fldChar w:fldCharType="end"/>
        </w:r>
      </w:hyperlink>
    </w:p>
    <w:p w14:paraId="572665ED" w14:textId="58D326BB" w:rsidR="0061009D" w:rsidRDefault="0061009D">
      <w:pPr>
        <w:pStyle w:val="11"/>
        <w:rPr>
          <w:rFonts w:asciiTheme="minorHAnsi" w:eastAsiaTheme="minorEastAsia" w:hAnsiTheme="minorHAnsi" w:cstheme="minorBidi"/>
          <w:bCs w:val="0"/>
          <w:caps w:val="0"/>
          <w:color w:val="auto"/>
          <w:sz w:val="24"/>
          <w:szCs w:val="22"/>
        </w:rPr>
      </w:pPr>
      <w:hyperlink w:anchor="_Toc172640039" w:history="1">
        <w:r w:rsidRPr="002454AA">
          <w:rPr>
            <w:rStyle w:val="ac"/>
            <w:rFonts w:hint="eastAsia"/>
          </w:rPr>
          <w:t>表</w:t>
        </w:r>
        <w:r w:rsidRPr="002454AA">
          <w:rPr>
            <w:rStyle w:val="ac"/>
          </w:rPr>
          <w:t>30-8-1&amp;</w:t>
        </w:r>
        <w:r w:rsidRPr="002454AA">
          <w:rPr>
            <w:rStyle w:val="ac"/>
            <w:rFonts w:hint="eastAsia"/>
          </w:rPr>
          <w:t>表</w:t>
        </w:r>
        <w:r w:rsidRPr="002454AA">
          <w:rPr>
            <w:rStyle w:val="ac"/>
          </w:rPr>
          <w:t>30-8-2</w:t>
        </w:r>
        <w:r w:rsidRPr="002454AA">
          <w:rPr>
            <w:rStyle w:val="ac"/>
            <w:rFonts w:hint="eastAsia"/>
          </w:rPr>
          <w:t>：發行負債型特別股或具資本性質債券明細表</w:t>
        </w:r>
        <w:r>
          <w:rPr>
            <w:webHidden/>
          </w:rPr>
          <w:tab/>
        </w:r>
        <w:r>
          <w:rPr>
            <w:webHidden/>
          </w:rPr>
          <w:fldChar w:fldCharType="begin"/>
        </w:r>
        <w:r>
          <w:rPr>
            <w:webHidden/>
          </w:rPr>
          <w:instrText xml:space="preserve"> PAGEREF _Toc172640039 \h </w:instrText>
        </w:r>
        <w:r>
          <w:rPr>
            <w:webHidden/>
          </w:rPr>
        </w:r>
        <w:r>
          <w:rPr>
            <w:webHidden/>
          </w:rPr>
          <w:fldChar w:fldCharType="separate"/>
        </w:r>
        <w:r>
          <w:rPr>
            <w:webHidden/>
          </w:rPr>
          <w:t>294</w:t>
        </w:r>
        <w:r>
          <w:rPr>
            <w:webHidden/>
          </w:rPr>
          <w:fldChar w:fldCharType="end"/>
        </w:r>
      </w:hyperlink>
    </w:p>
    <w:p w14:paraId="77211D05" w14:textId="3B20E50B" w:rsidR="0061009D" w:rsidRDefault="0061009D">
      <w:pPr>
        <w:pStyle w:val="11"/>
        <w:rPr>
          <w:rFonts w:asciiTheme="minorHAnsi" w:eastAsiaTheme="minorEastAsia" w:hAnsiTheme="minorHAnsi" w:cstheme="minorBidi"/>
          <w:bCs w:val="0"/>
          <w:caps w:val="0"/>
          <w:color w:val="auto"/>
          <w:sz w:val="24"/>
          <w:szCs w:val="22"/>
        </w:rPr>
      </w:pPr>
      <w:hyperlink w:anchor="_Toc172640040" w:history="1">
        <w:r w:rsidRPr="002454AA">
          <w:rPr>
            <w:rStyle w:val="ac"/>
            <w:rFonts w:hint="eastAsia"/>
          </w:rPr>
          <w:t>表</w:t>
        </w:r>
        <w:r w:rsidRPr="002454AA">
          <w:rPr>
            <w:rStyle w:val="ac"/>
          </w:rPr>
          <w:t>30-8-3</w:t>
        </w:r>
        <w:r w:rsidRPr="002454AA">
          <w:rPr>
            <w:rStyle w:val="ac"/>
            <w:rFonts w:hint="eastAsia"/>
          </w:rPr>
          <w:t>：不動產投資採公允價值評價計入自有資本調整計算表</w:t>
        </w:r>
        <w:r>
          <w:rPr>
            <w:webHidden/>
          </w:rPr>
          <w:tab/>
        </w:r>
        <w:r>
          <w:rPr>
            <w:webHidden/>
          </w:rPr>
          <w:fldChar w:fldCharType="begin"/>
        </w:r>
        <w:r>
          <w:rPr>
            <w:webHidden/>
          </w:rPr>
          <w:instrText xml:space="preserve"> PAGEREF _Toc172640040 \h </w:instrText>
        </w:r>
        <w:r>
          <w:rPr>
            <w:webHidden/>
          </w:rPr>
        </w:r>
        <w:r>
          <w:rPr>
            <w:webHidden/>
          </w:rPr>
          <w:fldChar w:fldCharType="separate"/>
        </w:r>
        <w:r>
          <w:rPr>
            <w:webHidden/>
          </w:rPr>
          <w:t>295</w:t>
        </w:r>
        <w:r>
          <w:rPr>
            <w:webHidden/>
          </w:rPr>
          <w:fldChar w:fldCharType="end"/>
        </w:r>
      </w:hyperlink>
    </w:p>
    <w:p w14:paraId="4C63468C" w14:textId="6198DECD" w:rsidR="0061009D" w:rsidRDefault="0061009D">
      <w:pPr>
        <w:pStyle w:val="11"/>
        <w:rPr>
          <w:rFonts w:asciiTheme="minorHAnsi" w:eastAsiaTheme="minorEastAsia" w:hAnsiTheme="minorHAnsi" w:cstheme="minorBidi"/>
          <w:bCs w:val="0"/>
          <w:caps w:val="0"/>
          <w:color w:val="auto"/>
          <w:sz w:val="24"/>
          <w:szCs w:val="22"/>
        </w:rPr>
      </w:pPr>
      <w:hyperlink w:anchor="_Toc172640041" w:history="1">
        <w:r w:rsidRPr="002454AA">
          <w:rPr>
            <w:rStyle w:val="ac"/>
            <w:rFonts w:hint="eastAsia"/>
          </w:rPr>
          <w:t>表</w:t>
        </w:r>
        <w:r w:rsidRPr="002454AA">
          <w:rPr>
            <w:rStyle w:val="ac"/>
          </w:rPr>
          <w:t>30-8-4</w:t>
        </w:r>
        <w:r w:rsidRPr="002454AA">
          <w:rPr>
            <w:rStyle w:val="ac"/>
            <w:rFonts w:hint="eastAsia"/>
          </w:rPr>
          <w:t>：投資性不動產為素地或未能符合即時利用並有收益認定基準者加計風險資本額調整計算表</w:t>
        </w:r>
        <w:r>
          <w:rPr>
            <w:webHidden/>
          </w:rPr>
          <w:tab/>
        </w:r>
        <w:r>
          <w:rPr>
            <w:webHidden/>
          </w:rPr>
          <w:fldChar w:fldCharType="begin"/>
        </w:r>
        <w:r>
          <w:rPr>
            <w:webHidden/>
          </w:rPr>
          <w:instrText xml:space="preserve"> PAGEREF _Toc172640041 \h </w:instrText>
        </w:r>
        <w:r>
          <w:rPr>
            <w:webHidden/>
          </w:rPr>
        </w:r>
        <w:r>
          <w:rPr>
            <w:webHidden/>
          </w:rPr>
          <w:fldChar w:fldCharType="separate"/>
        </w:r>
        <w:r>
          <w:rPr>
            <w:webHidden/>
          </w:rPr>
          <w:t>298</w:t>
        </w:r>
        <w:r>
          <w:rPr>
            <w:webHidden/>
          </w:rPr>
          <w:fldChar w:fldCharType="end"/>
        </w:r>
      </w:hyperlink>
    </w:p>
    <w:p w14:paraId="17963AE9" w14:textId="69FB6949" w:rsidR="0061009D" w:rsidRDefault="0061009D">
      <w:pPr>
        <w:pStyle w:val="11"/>
        <w:rPr>
          <w:rFonts w:asciiTheme="minorHAnsi" w:eastAsiaTheme="minorEastAsia" w:hAnsiTheme="minorHAnsi" w:cstheme="minorBidi"/>
          <w:bCs w:val="0"/>
          <w:caps w:val="0"/>
          <w:color w:val="auto"/>
          <w:sz w:val="24"/>
          <w:szCs w:val="22"/>
        </w:rPr>
      </w:pPr>
      <w:hyperlink w:anchor="_Toc172640042" w:history="1">
        <w:r w:rsidRPr="002454AA">
          <w:rPr>
            <w:rStyle w:val="ac"/>
            <w:rFonts w:hint="eastAsia"/>
          </w:rPr>
          <w:t>表</w:t>
        </w:r>
        <w:r w:rsidRPr="002454AA">
          <w:rPr>
            <w:rStyle w:val="ac"/>
          </w:rPr>
          <w:t>30-8-5</w:t>
        </w:r>
        <w:r w:rsidRPr="002454AA">
          <w:rPr>
            <w:rStyle w:val="ac"/>
            <w:rFonts w:hint="eastAsia"/>
          </w:rPr>
          <w:t>：認列未實現評價損益檢討計算表</w:t>
        </w:r>
        <w:r>
          <w:rPr>
            <w:webHidden/>
          </w:rPr>
          <w:tab/>
        </w:r>
        <w:r>
          <w:rPr>
            <w:webHidden/>
          </w:rPr>
          <w:fldChar w:fldCharType="begin"/>
        </w:r>
        <w:r>
          <w:rPr>
            <w:webHidden/>
          </w:rPr>
          <w:instrText xml:space="preserve"> PAGEREF _Toc172640042 \h </w:instrText>
        </w:r>
        <w:r>
          <w:rPr>
            <w:webHidden/>
          </w:rPr>
        </w:r>
        <w:r>
          <w:rPr>
            <w:webHidden/>
          </w:rPr>
          <w:fldChar w:fldCharType="separate"/>
        </w:r>
        <w:r>
          <w:rPr>
            <w:webHidden/>
          </w:rPr>
          <w:t>299</w:t>
        </w:r>
        <w:r>
          <w:rPr>
            <w:webHidden/>
          </w:rPr>
          <w:fldChar w:fldCharType="end"/>
        </w:r>
      </w:hyperlink>
    </w:p>
    <w:p w14:paraId="795EAC25" w14:textId="5DD6A19F" w:rsidR="0061009D" w:rsidRDefault="0061009D">
      <w:pPr>
        <w:pStyle w:val="11"/>
        <w:rPr>
          <w:rFonts w:asciiTheme="minorHAnsi" w:eastAsiaTheme="minorEastAsia" w:hAnsiTheme="minorHAnsi" w:cstheme="minorBidi"/>
          <w:bCs w:val="0"/>
          <w:caps w:val="0"/>
          <w:color w:val="auto"/>
          <w:sz w:val="24"/>
          <w:szCs w:val="22"/>
        </w:rPr>
      </w:pPr>
      <w:hyperlink w:anchor="_Toc172640043" w:history="1">
        <w:r w:rsidRPr="002454AA">
          <w:rPr>
            <w:rStyle w:val="ac"/>
            <w:rFonts w:hint="eastAsia"/>
          </w:rPr>
          <w:t>表</w:t>
        </w:r>
        <w:r w:rsidRPr="002454AA">
          <w:rPr>
            <w:rStyle w:val="ac"/>
          </w:rPr>
          <w:t>30-8-6</w:t>
        </w:r>
        <w:r w:rsidRPr="002454AA">
          <w:rPr>
            <w:rStyle w:val="ac"/>
            <w:rFonts w:hint="eastAsia"/>
          </w:rPr>
          <w:t>：資金運用收益率調整計算表</w:t>
        </w:r>
        <w:r>
          <w:rPr>
            <w:webHidden/>
          </w:rPr>
          <w:tab/>
        </w:r>
        <w:r>
          <w:rPr>
            <w:webHidden/>
          </w:rPr>
          <w:fldChar w:fldCharType="begin"/>
        </w:r>
        <w:r>
          <w:rPr>
            <w:webHidden/>
          </w:rPr>
          <w:instrText xml:space="preserve"> PAGEREF _Toc172640043 \h </w:instrText>
        </w:r>
        <w:r>
          <w:rPr>
            <w:webHidden/>
          </w:rPr>
        </w:r>
        <w:r>
          <w:rPr>
            <w:webHidden/>
          </w:rPr>
          <w:fldChar w:fldCharType="separate"/>
        </w:r>
        <w:r>
          <w:rPr>
            <w:webHidden/>
          </w:rPr>
          <w:t>300</w:t>
        </w:r>
        <w:r>
          <w:rPr>
            <w:webHidden/>
          </w:rPr>
          <w:fldChar w:fldCharType="end"/>
        </w:r>
      </w:hyperlink>
    </w:p>
    <w:p w14:paraId="3FFF0DCA" w14:textId="03B2F4B5" w:rsidR="0061009D" w:rsidRDefault="0061009D">
      <w:pPr>
        <w:pStyle w:val="11"/>
        <w:rPr>
          <w:rFonts w:asciiTheme="minorHAnsi" w:eastAsiaTheme="minorEastAsia" w:hAnsiTheme="minorHAnsi" w:cstheme="minorBidi"/>
          <w:bCs w:val="0"/>
          <w:caps w:val="0"/>
          <w:color w:val="auto"/>
          <w:sz w:val="24"/>
          <w:szCs w:val="22"/>
        </w:rPr>
      </w:pPr>
      <w:hyperlink w:anchor="_Toc172640044" w:history="1">
        <w:r w:rsidRPr="002454AA">
          <w:rPr>
            <w:rStyle w:val="ac"/>
            <w:rFonts w:hint="eastAsia"/>
            <w:b/>
          </w:rPr>
          <w:t>表</w:t>
        </w:r>
        <w:r w:rsidRPr="002454AA">
          <w:rPr>
            <w:rStyle w:val="ac"/>
            <w:b/>
          </w:rPr>
          <w:t>30-8-7</w:t>
        </w:r>
        <w:r w:rsidRPr="002454AA">
          <w:rPr>
            <w:rStyle w:val="ac"/>
            <w:rFonts w:hint="eastAsia"/>
            <w:b/>
          </w:rPr>
          <w:t>：投資「國內保險業」及「國內金控公司」發行之具資本性質債券或負債型特別股由自有資本扣除計算表</w:t>
        </w:r>
        <w:r>
          <w:rPr>
            <w:webHidden/>
          </w:rPr>
          <w:tab/>
        </w:r>
        <w:r>
          <w:rPr>
            <w:webHidden/>
          </w:rPr>
          <w:fldChar w:fldCharType="begin"/>
        </w:r>
        <w:r>
          <w:rPr>
            <w:webHidden/>
          </w:rPr>
          <w:instrText xml:space="preserve"> PAGEREF _Toc172640044 \h </w:instrText>
        </w:r>
        <w:r>
          <w:rPr>
            <w:webHidden/>
          </w:rPr>
        </w:r>
        <w:r>
          <w:rPr>
            <w:webHidden/>
          </w:rPr>
          <w:fldChar w:fldCharType="separate"/>
        </w:r>
        <w:r>
          <w:rPr>
            <w:webHidden/>
          </w:rPr>
          <w:t>301</w:t>
        </w:r>
        <w:r>
          <w:rPr>
            <w:webHidden/>
          </w:rPr>
          <w:fldChar w:fldCharType="end"/>
        </w:r>
      </w:hyperlink>
    </w:p>
    <w:p w14:paraId="36C0CC16" w14:textId="7AB39C80" w:rsidR="0061009D" w:rsidRDefault="0061009D">
      <w:pPr>
        <w:pStyle w:val="11"/>
        <w:rPr>
          <w:rFonts w:asciiTheme="minorHAnsi" w:eastAsiaTheme="minorEastAsia" w:hAnsiTheme="minorHAnsi" w:cstheme="minorBidi"/>
          <w:bCs w:val="0"/>
          <w:caps w:val="0"/>
          <w:color w:val="auto"/>
          <w:sz w:val="24"/>
          <w:szCs w:val="22"/>
        </w:rPr>
      </w:pPr>
      <w:hyperlink w:anchor="_Toc172640045" w:history="1">
        <w:r w:rsidRPr="002454AA">
          <w:rPr>
            <w:rStyle w:val="ac"/>
            <w:rFonts w:hint="eastAsia"/>
          </w:rPr>
          <w:t>表</w:t>
        </w:r>
        <w:r w:rsidRPr="002454AA">
          <w:rPr>
            <w:rStyle w:val="ac"/>
          </w:rPr>
          <w:t>30-8-8</w:t>
        </w:r>
        <w:r w:rsidRPr="002454AA">
          <w:rPr>
            <w:rStyle w:val="ac"/>
            <w:rFonts w:hint="eastAsia"/>
          </w:rPr>
          <w:t>：得計入自有資本之重大事故特別準備金</w:t>
        </w:r>
        <w:r>
          <w:rPr>
            <w:webHidden/>
          </w:rPr>
          <w:tab/>
        </w:r>
        <w:r>
          <w:rPr>
            <w:webHidden/>
          </w:rPr>
          <w:fldChar w:fldCharType="begin"/>
        </w:r>
        <w:r>
          <w:rPr>
            <w:webHidden/>
          </w:rPr>
          <w:instrText xml:space="preserve"> PAGEREF _Toc172640045 \h </w:instrText>
        </w:r>
        <w:r>
          <w:rPr>
            <w:webHidden/>
          </w:rPr>
        </w:r>
        <w:r>
          <w:rPr>
            <w:webHidden/>
          </w:rPr>
          <w:fldChar w:fldCharType="separate"/>
        </w:r>
        <w:r>
          <w:rPr>
            <w:webHidden/>
          </w:rPr>
          <w:t>303</w:t>
        </w:r>
        <w:r>
          <w:rPr>
            <w:webHidden/>
          </w:rPr>
          <w:fldChar w:fldCharType="end"/>
        </w:r>
      </w:hyperlink>
    </w:p>
    <w:p w14:paraId="1D622955" w14:textId="0216073C" w:rsidR="0061009D" w:rsidRDefault="0061009D">
      <w:pPr>
        <w:pStyle w:val="11"/>
        <w:rPr>
          <w:rFonts w:asciiTheme="minorHAnsi" w:eastAsiaTheme="minorEastAsia" w:hAnsiTheme="minorHAnsi" w:cstheme="minorBidi"/>
          <w:bCs w:val="0"/>
          <w:caps w:val="0"/>
          <w:color w:val="auto"/>
          <w:sz w:val="24"/>
          <w:szCs w:val="22"/>
        </w:rPr>
      </w:pPr>
      <w:hyperlink w:anchor="_Toc172640046" w:history="1">
        <w:r w:rsidRPr="002454AA">
          <w:rPr>
            <w:rStyle w:val="ac"/>
            <w:rFonts w:hint="eastAsia"/>
          </w:rPr>
          <w:t>表</w:t>
        </w:r>
        <w:r w:rsidRPr="002454AA">
          <w:rPr>
            <w:rStyle w:val="ac"/>
          </w:rPr>
          <w:t>30-9</w:t>
        </w:r>
        <w:r w:rsidRPr="002454AA">
          <w:rPr>
            <w:rStyle w:val="ac"/>
            <w:rFonts w:hint="eastAsia"/>
          </w:rPr>
          <w:t>：信用評等資訊調整表</w:t>
        </w:r>
        <w:r>
          <w:rPr>
            <w:webHidden/>
          </w:rPr>
          <w:tab/>
        </w:r>
        <w:r>
          <w:rPr>
            <w:webHidden/>
          </w:rPr>
          <w:fldChar w:fldCharType="begin"/>
        </w:r>
        <w:r>
          <w:rPr>
            <w:webHidden/>
          </w:rPr>
          <w:instrText xml:space="preserve"> PAGEREF _Toc172640046 \h </w:instrText>
        </w:r>
        <w:r>
          <w:rPr>
            <w:webHidden/>
          </w:rPr>
        </w:r>
        <w:r>
          <w:rPr>
            <w:webHidden/>
          </w:rPr>
          <w:fldChar w:fldCharType="separate"/>
        </w:r>
        <w:r>
          <w:rPr>
            <w:webHidden/>
          </w:rPr>
          <w:t>304</w:t>
        </w:r>
        <w:r>
          <w:rPr>
            <w:webHidden/>
          </w:rPr>
          <w:fldChar w:fldCharType="end"/>
        </w:r>
      </w:hyperlink>
    </w:p>
    <w:p w14:paraId="59D86457" w14:textId="416E687B" w:rsidR="0061009D" w:rsidRDefault="0061009D">
      <w:pPr>
        <w:pStyle w:val="11"/>
        <w:rPr>
          <w:rFonts w:asciiTheme="minorHAnsi" w:eastAsiaTheme="minorEastAsia" w:hAnsiTheme="minorHAnsi" w:cstheme="minorBidi"/>
          <w:bCs w:val="0"/>
          <w:caps w:val="0"/>
          <w:color w:val="auto"/>
          <w:sz w:val="24"/>
          <w:szCs w:val="22"/>
        </w:rPr>
      </w:pPr>
      <w:hyperlink w:anchor="_Toc172640047" w:history="1">
        <w:r w:rsidRPr="002454AA">
          <w:rPr>
            <w:rStyle w:val="ac"/>
            <w:rFonts w:hint="eastAsia"/>
          </w:rPr>
          <w:t>表</w:t>
        </w:r>
        <w:r w:rsidRPr="002454AA">
          <w:rPr>
            <w:rStyle w:val="ac"/>
          </w:rPr>
          <w:t>30-10</w:t>
        </w:r>
        <w:r w:rsidRPr="002454AA">
          <w:rPr>
            <w:rStyle w:val="ac"/>
            <w:rFonts w:hint="eastAsia"/>
          </w:rPr>
          <w:t>：資產集中度係數計算表</w:t>
        </w:r>
        <w:r>
          <w:rPr>
            <w:webHidden/>
          </w:rPr>
          <w:tab/>
        </w:r>
        <w:r>
          <w:rPr>
            <w:webHidden/>
          </w:rPr>
          <w:fldChar w:fldCharType="begin"/>
        </w:r>
        <w:r>
          <w:rPr>
            <w:webHidden/>
          </w:rPr>
          <w:instrText xml:space="preserve"> PAGEREF _Toc172640047 \h </w:instrText>
        </w:r>
        <w:r>
          <w:rPr>
            <w:webHidden/>
          </w:rPr>
        </w:r>
        <w:r>
          <w:rPr>
            <w:webHidden/>
          </w:rPr>
          <w:fldChar w:fldCharType="separate"/>
        </w:r>
        <w:r>
          <w:rPr>
            <w:webHidden/>
          </w:rPr>
          <w:t>306</w:t>
        </w:r>
        <w:r>
          <w:rPr>
            <w:webHidden/>
          </w:rPr>
          <w:fldChar w:fldCharType="end"/>
        </w:r>
      </w:hyperlink>
    </w:p>
    <w:p w14:paraId="5D8E3BDD" w14:textId="5D3BF32A" w:rsidR="0061009D" w:rsidRDefault="0061009D">
      <w:pPr>
        <w:pStyle w:val="11"/>
        <w:rPr>
          <w:rFonts w:asciiTheme="minorHAnsi" w:eastAsiaTheme="minorEastAsia" w:hAnsiTheme="minorHAnsi" w:cstheme="minorBidi"/>
          <w:bCs w:val="0"/>
          <w:caps w:val="0"/>
          <w:color w:val="auto"/>
          <w:sz w:val="24"/>
          <w:szCs w:val="22"/>
        </w:rPr>
      </w:pPr>
      <w:hyperlink w:anchor="_Toc172640048" w:history="1">
        <w:r w:rsidRPr="002454AA">
          <w:rPr>
            <w:rStyle w:val="ac"/>
            <w:rFonts w:hint="eastAsia"/>
          </w:rPr>
          <w:t>表</w:t>
        </w:r>
        <w:r w:rsidRPr="002454AA">
          <w:rPr>
            <w:rStyle w:val="ac"/>
          </w:rPr>
          <w:t>30-11</w:t>
        </w:r>
        <w:r w:rsidRPr="002454AA">
          <w:rPr>
            <w:rStyle w:val="ac"/>
            <w:rFonts w:hint="eastAsia"/>
          </w:rPr>
          <w:t>：核保風險之損失及業務集中調整係數試算表</w:t>
        </w:r>
        <w:r>
          <w:rPr>
            <w:webHidden/>
          </w:rPr>
          <w:tab/>
        </w:r>
        <w:r>
          <w:rPr>
            <w:webHidden/>
          </w:rPr>
          <w:fldChar w:fldCharType="begin"/>
        </w:r>
        <w:r>
          <w:rPr>
            <w:webHidden/>
          </w:rPr>
          <w:instrText xml:space="preserve"> PAGEREF _Toc172640048 \h </w:instrText>
        </w:r>
        <w:r>
          <w:rPr>
            <w:webHidden/>
          </w:rPr>
        </w:r>
        <w:r>
          <w:rPr>
            <w:webHidden/>
          </w:rPr>
          <w:fldChar w:fldCharType="separate"/>
        </w:r>
        <w:r>
          <w:rPr>
            <w:webHidden/>
          </w:rPr>
          <w:t>307</w:t>
        </w:r>
        <w:r>
          <w:rPr>
            <w:webHidden/>
          </w:rPr>
          <w:fldChar w:fldCharType="end"/>
        </w:r>
      </w:hyperlink>
    </w:p>
    <w:p w14:paraId="349B7A75" w14:textId="6E78EC5E" w:rsidR="0061009D" w:rsidRDefault="0061009D">
      <w:pPr>
        <w:pStyle w:val="11"/>
        <w:rPr>
          <w:rFonts w:asciiTheme="minorHAnsi" w:eastAsiaTheme="minorEastAsia" w:hAnsiTheme="minorHAnsi" w:cstheme="minorBidi"/>
          <w:bCs w:val="0"/>
          <w:caps w:val="0"/>
          <w:color w:val="auto"/>
          <w:sz w:val="24"/>
          <w:szCs w:val="22"/>
        </w:rPr>
      </w:pPr>
      <w:hyperlink w:anchor="_Toc172640049" w:history="1">
        <w:r w:rsidRPr="002454AA">
          <w:rPr>
            <w:rStyle w:val="ac"/>
            <w:rFonts w:hint="eastAsia"/>
          </w:rPr>
          <w:t>表</w:t>
        </w:r>
        <w:r w:rsidRPr="002454AA">
          <w:rPr>
            <w:rStyle w:val="ac"/>
          </w:rPr>
          <w:t>30-12</w:t>
        </w:r>
        <w:r w:rsidRPr="002454AA">
          <w:rPr>
            <w:rStyle w:val="ac"/>
            <w:rFonts w:hint="eastAsia"/>
          </w:rPr>
          <w:t>：核保風險之成長風險係數試算表</w:t>
        </w:r>
        <w:r>
          <w:rPr>
            <w:webHidden/>
          </w:rPr>
          <w:tab/>
        </w:r>
        <w:r>
          <w:rPr>
            <w:webHidden/>
          </w:rPr>
          <w:fldChar w:fldCharType="begin"/>
        </w:r>
        <w:r>
          <w:rPr>
            <w:webHidden/>
          </w:rPr>
          <w:instrText xml:space="preserve"> PAGEREF _Toc172640049 \h </w:instrText>
        </w:r>
        <w:r>
          <w:rPr>
            <w:webHidden/>
          </w:rPr>
        </w:r>
        <w:r>
          <w:rPr>
            <w:webHidden/>
          </w:rPr>
          <w:fldChar w:fldCharType="separate"/>
        </w:r>
        <w:r>
          <w:rPr>
            <w:webHidden/>
          </w:rPr>
          <w:t>308</w:t>
        </w:r>
        <w:r>
          <w:rPr>
            <w:webHidden/>
          </w:rPr>
          <w:fldChar w:fldCharType="end"/>
        </w:r>
      </w:hyperlink>
    </w:p>
    <w:p w14:paraId="4BB5A6EE" w14:textId="5ED320F8" w:rsidR="0061009D" w:rsidRDefault="0061009D">
      <w:pPr>
        <w:pStyle w:val="11"/>
        <w:rPr>
          <w:rFonts w:asciiTheme="minorHAnsi" w:eastAsiaTheme="minorEastAsia" w:hAnsiTheme="minorHAnsi" w:cstheme="minorBidi"/>
          <w:bCs w:val="0"/>
          <w:caps w:val="0"/>
          <w:color w:val="auto"/>
          <w:sz w:val="24"/>
          <w:szCs w:val="22"/>
        </w:rPr>
      </w:pPr>
      <w:hyperlink w:anchor="_Toc172640050" w:history="1">
        <w:r w:rsidRPr="002454AA">
          <w:rPr>
            <w:rStyle w:val="ac"/>
            <w:rFonts w:hint="eastAsia"/>
          </w:rPr>
          <w:t>表</w:t>
        </w:r>
        <w:r w:rsidRPr="002454AA">
          <w:rPr>
            <w:rStyle w:val="ac"/>
          </w:rPr>
          <w:t>30-13</w:t>
        </w:r>
        <w:r w:rsidRPr="002454AA">
          <w:rPr>
            <w:rStyle w:val="ac"/>
            <w:rFonts w:hint="eastAsia"/>
          </w:rPr>
          <w:t>：投資資產信用評等資訊表</w:t>
        </w:r>
        <w:r>
          <w:rPr>
            <w:webHidden/>
          </w:rPr>
          <w:tab/>
        </w:r>
        <w:r>
          <w:rPr>
            <w:webHidden/>
          </w:rPr>
          <w:fldChar w:fldCharType="begin"/>
        </w:r>
        <w:r>
          <w:rPr>
            <w:webHidden/>
          </w:rPr>
          <w:instrText xml:space="preserve"> PAGEREF _Toc172640050 \h </w:instrText>
        </w:r>
        <w:r>
          <w:rPr>
            <w:webHidden/>
          </w:rPr>
        </w:r>
        <w:r>
          <w:rPr>
            <w:webHidden/>
          </w:rPr>
          <w:fldChar w:fldCharType="separate"/>
        </w:r>
        <w:r>
          <w:rPr>
            <w:webHidden/>
          </w:rPr>
          <w:t>309</w:t>
        </w:r>
        <w:r>
          <w:rPr>
            <w:webHidden/>
          </w:rPr>
          <w:fldChar w:fldCharType="end"/>
        </w:r>
      </w:hyperlink>
    </w:p>
    <w:p w14:paraId="12D1DCCB" w14:textId="100C530B" w:rsidR="0061009D" w:rsidRDefault="0061009D">
      <w:pPr>
        <w:pStyle w:val="11"/>
        <w:rPr>
          <w:rFonts w:asciiTheme="minorHAnsi" w:eastAsiaTheme="minorEastAsia" w:hAnsiTheme="minorHAnsi" w:cstheme="minorBidi"/>
          <w:bCs w:val="0"/>
          <w:caps w:val="0"/>
          <w:color w:val="auto"/>
          <w:sz w:val="24"/>
          <w:szCs w:val="22"/>
        </w:rPr>
      </w:pPr>
      <w:hyperlink w:anchor="_Toc172640051" w:history="1">
        <w:r w:rsidRPr="002454AA">
          <w:rPr>
            <w:rStyle w:val="ac"/>
            <w:rFonts w:hint="eastAsia"/>
          </w:rPr>
          <w:t>表</w:t>
        </w:r>
        <w:r w:rsidRPr="002454AA">
          <w:rPr>
            <w:rStyle w:val="ac"/>
          </w:rPr>
          <w:t>30-14</w:t>
        </w:r>
        <w:r w:rsidRPr="002454AA">
          <w:rPr>
            <w:rStyle w:val="ac"/>
            <w:rFonts w:hint="eastAsia"/>
          </w:rPr>
          <w:t>：公司</w:t>
        </w:r>
        <w:r w:rsidRPr="002454AA">
          <w:rPr>
            <w:rStyle w:val="ac"/>
          </w:rPr>
          <w:t>β</w:t>
        </w:r>
        <w:r w:rsidRPr="002454AA">
          <w:rPr>
            <w:rStyle w:val="ac"/>
            <w:rFonts w:hint="eastAsia"/>
          </w:rPr>
          <w:t>值及股票逆景氣循環資產風險係數計算表</w:t>
        </w:r>
        <w:r>
          <w:rPr>
            <w:webHidden/>
          </w:rPr>
          <w:tab/>
        </w:r>
        <w:r>
          <w:rPr>
            <w:webHidden/>
          </w:rPr>
          <w:fldChar w:fldCharType="begin"/>
        </w:r>
        <w:r>
          <w:rPr>
            <w:webHidden/>
          </w:rPr>
          <w:instrText xml:space="preserve"> PAGEREF _Toc172640051 \h </w:instrText>
        </w:r>
        <w:r>
          <w:rPr>
            <w:webHidden/>
          </w:rPr>
        </w:r>
        <w:r>
          <w:rPr>
            <w:webHidden/>
          </w:rPr>
          <w:fldChar w:fldCharType="separate"/>
        </w:r>
        <w:r>
          <w:rPr>
            <w:webHidden/>
          </w:rPr>
          <w:t>311</w:t>
        </w:r>
        <w:r>
          <w:rPr>
            <w:webHidden/>
          </w:rPr>
          <w:fldChar w:fldCharType="end"/>
        </w:r>
      </w:hyperlink>
    </w:p>
    <w:p w14:paraId="1810138B" w14:textId="3F81B52C" w:rsidR="0061009D" w:rsidRDefault="0061009D">
      <w:pPr>
        <w:pStyle w:val="11"/>
        <w:rPr>
          <w:rFonts w:asciiTheme="minorHAnsi" w:eastAsiaTheme="minorEastAsia" w:hAnsiTheme="minorHAnsi" w:cstheme="minorBidi"/>
          <w:bCs w:val="0"/>
          <w:caps w:val="0"/>
          <w:color w:val="auto"/>
          <w:sz w:val="24"/>
          <w:szCs w:val="22"/>
        </w:rPr>
      </w:pPr>
      <w:hyperlink w:anchor="_Toc172640052" w:history="1">
        <w:r w:rsidRPr="002454AA">
          <w:rPr>
            <w:rStyle w:val="ac"/>
            <w:rFonts w:hint="eastAsia"/>
          </w:rPr>
          <w:t>表</w:t>
        </w:r>
        <w:r w:rsidRPr="002454AA">
          <w:rPr>
            <w:rStyle w:val="ac"/>
          </w:rPr>
          <w:t>30-15</w:t>
        </w:r>
        <w:r w:rsidRPr="002454AA">
          <w:rPr>
            <w:rStyle w:val="ac"/>
            <w:rFonts w:hint="eastAsia"/>
          </w:rPr>
          <w:t>：無評等不動產</w:t>
        </w:r>
        <w:r w:rsidRPr="002454AA">
          <w:rPr>
            <w:rStyle w:val="ac"/>
          </w:rPr>
          <w:t>(REAT)</w:t>
        </w:r>
        <w:r w:rsidRPr="002454AA">
          <w:rPr>
            <w:rStyle w:val="ac"/>
            <w:rFonts w:hint="eastAsia"/>
          </w:rPr>
          <w:t>及金融資產受益證券</w:t>
        </w:r>
        <w:r w:rsidRPr="002454AA">
          <w:rPr>
            <w:rStyle w:val="ac"/>
          </w:rPr>
          <w:t>(</w:t>
        </w:r>
        <w:r w:rsidRPr="002454AA">
          <w:rPr>
            <w:rStyle w:val="ac"/>
            <w:rFonts w:hint="eastAsia"/>
          </w:rPr>
          <w:t>含資產基礎證券</w:t>
        </w:r>
        <w:r w:rsidRPr="002454AA">
          <w:rPr>
            <w:rStyle w:val="ac"/>
          </w:rPr>
          <w:t>)</w:t>
        </w:r>
        <w:r w:rsidRPr="002454AA">
          <w:rPr>
            <w:rStyle w:val="ac"/>
            <w:rFonts w:hint="eastAsia"/>
          </w:rPr>
          <w:t>風險資本額計算表</w:t>
        </w:r>
        <w:r>
          <w:rPr>
            <w:webHidden/>
          </w:rPr>
          <w:tab/>
        </w:r>
        <w:r>
          <w:rPr>
            <w:webHidden/>
          </w:rPr>
          <w:fldChar w:fldCharType="begin"/>
        </w:r>
        <w:r>
          <w:rPr>
            <w:webHidden/>
          </w:rPr>
          <w:instrText xml:space="preserve"> PAGEREF _Toc172640052 \h </w:instrText>
        </w:r>
        <w:r>
          <w:rPr>
            <w:webHidden/>
          </w:rPr>
        </w:r>
        <w:r>
          <w:rPr>
            <w:webHidden/>
          </w:rPr>
          <w:fldChar w:fldCharType="separate"/>
        </w:r>
        <w:r>
          <w:rPr>
            <w:webHidden/>
          </w:rPr>
          <w:t>313</w:t>
        </w:r>
        <w:r>
          <w:rPr>
            <w:webHidden/>
          </w:rPr>
          <w:fldChar w:fldCharType="end"/>
        </w:r>
      </w:hyperlink>
    </w:p>
    <w:p w14:paraId="3BCA6D06" w14:textId="005A07B1" w:rsidR="0061009D" w:rsidRDefault="0061009D">
      <w:pPr>
        <w:pStyle w:val="11"/>
        <w:rPr>
          <w:rFonts w:asciiTheme="minorHAnsi" w:eastAsiaTheme="minorEastAsia" w:hAnsiTheme="minorHAnsi" w:cstheme="minorBidi"/>
          <w:bCs w:val="0"/>
          <w:caps w:val="0"/>
          <w:color w:val="auto"/>
          <w:sz w:val="24"/>
          <w:szCs w:val="22"/>
        </w:rPr>
      </w:pPr>
      <w:hyperlink w:anchor="_Toc172640053" w:history="1">
        <w:r w:rsidRPr="002454AA">
          <w:rPr>
            <w:rStyle w:val="ac"/>
            <w:rFonts w:hint="eastAsia"/>
          </w:rPr>
          <w:t>表</w:t>
        </w:r>
        <w:r w:rsidRPr="002454AA">
          <w:rPr>
            <w:rStyle w:val="ac"/>
          </w:rPr>
          <w:t>30-16</w:t>
        </w:r>
        <w:r w:rsidRPr="002454AA">
          <w:rPr>
            <w:rStyle w:val="ac"/>
            <w:rFonts w:hint="eastAsia"/>
          </w:rPr>
          <w:t>：國外借券再投資風險資本額計算表</w:t>
        </w:r>
        <w:r>
          <w:rPr>
            <w:webHidden/>
          </w:rPr>
          <w:tab/>
        </w:r>
        <w:r>
          <w:rPr>
            <w:webHidden/>
          </w:rPr>
          <w:fldChar w:fldCharType="begin"/>
        </w:r>
        <w:r>
          <w:rPr>
            <w:webHidden/>
          </w:rPr>
          <w:instrText xml:space="preserve"> PAGEREF _Toc172640053 \h </w:instrText>
        </w:r>
        <w:r>
          <w:rPr>
            <w:webHidden/>
          </w:rPr>
        </w:r>
        <w:r>
          <w:rPr>
            <w:webHidden/>
          </w:rPr>
          <w:fldChar w:fldCharType="separate"/>
        </w:r>
        <w:r>
          <w:rPr>
            <w:webHidden/>
          </w:rPr>
          <w:t>315</w:t>
        </w:r>
        <w:r>
          <w:rPr>
            <w:webHidden/>
          </w:rPr>
          <w:fldChar w:fldCharType="end"/>
        </w:r>
      </w:hyperlink>
    </w:p>
    <w:p w14:paraId="5FC55B7D" w14:textId="35F7DC30" w:rsidR="0061009D" w:rsidRDefault="0061009D">
      <w:pPr>
        <w:pStyle w:val="11"/>
        <w:rPr>
          <w:rFonts w:asciiTheme="minorHAnsi" w:eastAsiaTheme="minorEastAsia" w:hAnsiTheme="minorHAnsi" w:cstheme="minorBidi"/>
          <w:bCs w:val="0"/>
          <w:caps w:val="0"/>
          <w:color w:val="auto"/>
          <w:sz w:val="24"/>
          <w:szCs w:val="22"/>
        </w:rPr>
      </w:pPr>
      <w:hyperlink w:anchor="_Toc172640054" w:history="1">
        <w:r w:rsidRPr="002454AA">
          <w:rPr>
            <w:rStyle w:val="ac"/>
            <w:rFonts w:hint="eastAsia"/>
          </w:rPr>
          <w:t>附錄一：保險業計算資本適足率之資產認許標準及評價原則</w:t>
        </w:r>
        <w:r>
          <w:rPr>
            <w:webHidden/>
          </w:rPr>
          <w:tab/>
        </w:r>
        <w:r>
          <w:rPr>
            <w:webHidden/>
          </w:rPr>
          <w:fldChar w:fldCharType="begin"/>
        </w:r>
        <w:r>
          <w:rPr>
            <w:webHidden/>
          </w:rPr>
          <w:instrText xml:space="preserve"> PAGEREF _Toc172640054 \h </w:instrText>
        </w:r>
        <w:r>
          <w:rPr>
            <w:webHidden/>
          </w:rPr>
        </w:r>
        <w:r>
          <w:rPr>
            <w:webHidden/>
          </w:rPr>
          <w:fldChar w:fldCharType="separate"/>
        </w:r>
        <w:r>
          <w:rPr>
            <w:webHidden/>
          </w:rPr>
          <w:t>316</w:t>
        </w:r>
        <w:r>
          <w:rPr>
            <w:webHidden/>
          </w:rPr>
          <w:fldChar w:fldCharType="end"/>
        </w:r>
      </w:hyperlink>
    </w:p>
    <w:p w14:paraId="3153C239" w14:textId="4A1D3A22" w:rsidR="0061009D" w:rsidRDefault="0061009D">
      <w:pPr>
        <w:pStyle w:val="11"/>
        <w:rPr>
          <w:rFonts w:asciiTheme="minorHAnsi" w:eastAsiaTheme="minorEastAsia" w:hAnsiTheme="minorHAnsi" w:cstheme="minorBidi"/>
          <w:bCs w:val="0"/>
          <w:caps w:val="0"/>
          <w:color w:val="auto"/>
          <w:sz w:val="24"/>
          <w:szCs w:val="22"/>
        </w:rPr>
      </w:pPr>
      <w:hyperlink w:anchor="_Toc172640055" w:history="1">
        <w:r w:rsidRPr="002454AA">
          <w:rPr>
            <w:rStyle w:val="ac"/>
            <w:rFonts w:hint="eastAsia"/>
          </w:rPr>
          <w:t>附錄二：「保險業計算自有資本及風險資本之範圍及計算公式」就保險公司合併時相關報表之填報原則</w:t>
        </w:r>
        <w:r>
          <w:rPr>
            <w:webHidden/>
          </w:rPr>
          <w:tab/>
        </w:r>
        <w:r>
          <w:rPr>
            <w:webHidden/>
          </w:rPr>
          <w:fldChar w:fldCharType="begin"/>
        </w:r>
        <w:r>
          <w:rPr>
            <w:webHidden/>
          </w:rPr>
          <w:instrText xml:space="preserve"> PAGEREF _Toc172640055 \h </w:instrText>
        </w:r>
        <w:r>
          <w:rPr>
            <w:webHidden/>
          </w:rPr>
        </w:r>
        <w:r>
          <w:rPr>
            <w:webHidden/>
          </w:rPr>
          <w:fldChar w:fldCharType="separate"/>
        </w:r>
        <w:r>
          <w:rPr>
            <w:webHidden/>
          </w:rPr>
          <w:t>319</w:t>
        </w:r>
        <w:r>
          <w:rPr>
            <w:webHidden/>
          </w:rPr>
          <w:fldChar w:fldCharType="end"/>
        </w:r>
      </w:hyperlink>
    </w:p>
    <w:p w14:paraId="37C71CFE" w14:textId="46927EBE" w:rsidR="005D59F6" w:rsidRPr="00B65780" w:rsidRDefault="005D59F6" w:rsidP="009E4F96">
      <w:pPr>
        <w:pStyle w:val="11"/>
        <w:rPr>
          <w:rFonts w:ascii="Times New Roman" w:hAnsi="Times New Roman"/>
        </w:rPr>
        <w:sectPr w:rsidR="005D59F6" w:rsidRPr="00B65780">
          <w:headerReference w:type="default" r:id="rId8"/>
          <w:footerReference w:type="even" r:id="rId9"/>
          <w:pgSz w:w="11906" w:h="16838" w:code="9"/>
          <w:pgMar w:top="1418" w:right="1134" w:bottom="1418" w:left="1134" w:header="851" w:footer="737" w:gutter="454"/>
          <w:pgNumType w:start="1"/>
          <w:cols w:space="425"/>
          <w:docGrid w:linePitch="360"/>
        </w:sectPr>
      </w:pPr>
      <w:r w:rsidRPr="00B65780">
        <w:rPr>
          <w:rFonts w:ascii="Times New Roman" w:hAnsi="Times New Roman"/>
        </w:rPr>
        <w:fldChar w:fldCharType="end"/>
      </w:r>
    </w:p>
    <w:p w14:paraId="6CAFFB5C" w14:textId="77777777" w:rsidR="005D59F6" w:rsidRPr="00B65780" w:rsidRDefault="005D59F6">
      <w:pPr>
        <w:pStyle w:val="1"/>
        <w:spacing w:afterLines="0" w:after="0" w:line="440" w:lineRule="exact"/>
        <w:rPr>
          <w:color w:val="000000" w:themeColor="text1"/>
        </w:rPr>
      </w:pPr>
      <w:bookmarkStart w:id="2" w:name="_Toc219107354"/>
      <w:bookmarkStart w:id="3" w:name="_Toc219109718"/>
      <w:bookmarkStart w:id="4" w:name="_Toc219109790"/>
      <w:bookmarkStart w:id="5" w:name="_Toc221524754"/>
      <w:bookmarkStart w:id="6" w:name="_Toc81303297"/>
      <w:bookmarkStart w:id="7" w:name="_Toc172639932"/>
      <w:r w:rsidRPr="00B65780">
        <w:rPr>
          <w:color w:val="000000" w:themeColor="text1"/>
        </w:rPr>
        <w:lastRenderedPageBreak/>
        <w:t>表</w:t>
      </w:r>
      <w:r w:rsidRPr="00B65780">
        <w:rPr>
          <w:color w:val="000000" w:themeColor="text1"/>
        </w:rPr>
        <w:t>02-1</w:t>
      </w:r>
      <w:r w:rsidRPr="00B65780">
        <w:rPr>
          <w:color w:val="000000" w:themeColor="text1"/>
        </w:rPr>
        <w:t>：總公司</w:t>
      </w:r>
      <w:r w:rsidRPr="00B65780">
        <w:rPr>
          <w:color w:val="000000" w:themeColor="text1"/>
        </w:rPr>
        <w:t>(</w:t>
      </w:r>
      <w:r w:rsidRPr="00B65780">
        <w:rPr>
          <w:color w:val="000000" w:themeColor="text1"/>
        </w:rPr>
        <w:t>機構</w:t>
      </w:r>
      <w:r w:rsidRPr="00B65780">
        <w:rPr>
          <w:color w:val="000000" w:themeColor="text1"/>
        </w:rPr>
        <w:t>)</w:t>
      </w:r>
      <w:r w:rsidRPr="00B65780">
        <w:rPr>
          <w:color w:val="000000" w:themeColor="text1"/>
        </w:rPr>
        <w:t>組織基本資料概況表</w:t>
      </w:r>
      <w:bookmarkEnd w:id="2"/>
      <w:bookmarkEnd w:id="3"/>
      <w:bookmarkEnd w:id="4"/>
      <w:bookmarkEnd w:id="5"/>
      <w:bookmarkEnd w:id="7"/>
    </w:p>
    <w:p w14:paraId="364AF661" w14:textId="77777777" w:rsidR="005D59F6" w:rsidRPr="00B65780" w:rsidRDefault="005D59F6">
      <w:pPr>
        <w:spacing w:line="440" w:lineRule="exact"/>
        <w:ind w:firstLineChars="207" w:firstLine="538"/>
        <w:jc w:val="both"/>
        <w:rPr>
          <w:color w:val="000000" w:themeColor="text1"/>
        </w:rPr>
      </w:pPr>
      <w:r w:rsidRPr="00B65780">
        <w:rPr>
          <w:color w:val="000000" w:themeColor="text1"/>
        </w:rPr>
        <w:t>本表填列目的在於說明</w:t>
      </w:r>
      <w:r w:rsidR="007E569F" w:rsidRPr="00B65780">
        <w:rPr>
          <w:color w:val="000000" w:themeColor="text1"/>
        </w:rPr>
        <w:t>保險業</w:t>
      </w:r>
      <w:r w:rsidRPr="00B65780">
        <w:rPr>
          <w:color w:val="000000" w:themeColor="text1"/>
        </w:rPr>
        <w:t>各項基本資料及概況。</w:t>
      </w:r>
    </w:p>
    <w:p w14:paraId="74DAA7C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w:t>
      </w:r>
      <w:r w:rsidRPr="00B65780">
        <w:rPr>
          <w:color w:val="000000" w:themeColor="text1"/>
          <w:sz w:val="24"/>
        </w:rPr>
        <w:t>2</w:t>
      </w:r>
      <w:r w:rsidRPr="00B65780">
        <w:rPr>
          <w:color w:val="000000" w:themeColor="text1"/>
          <w:sz w:val="24"/>
        </w:rPr>
        <w:t>欄－基本資料</w:t>
      </w:r>
    </w:p>
    <w:p w14:paraId="036259A7"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01</w:t>
      </w:r>
      <w:r w:rsidRPr="00B65780">
        <w:rPr>
          <w:color w:val="000000" w:themeColor="text1"/>
          <w:sz w:val="24"/>
        </w:rPr>
        <w:t>列－設立日期</w:t>
      </w:r>
    </w:p>
    <w:p w14:paraId="6F161A8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係指產物保險公司經設立許可後核發營業執照或辦理公司登記之設立日期為準。填列格式如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E04BC75"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02</w:t>
      </w:r>
      <w:r w:rsidRPr="00B65780">
        <w:rPr>
          <w:color w:val="000000" w:themeColor="text1"/>
          <w:sz w:val="24"/>
        </w:rPr>
        <w:t>列－地址</w:t>
      </w:r>
    </w:p>
    <w:p w14:paraId="56BEA17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係指產物保險公司經設立許可後核發營業執照或辦理公司登記之地址為準。</w:t>
      </w:r>
    </w:p>
    <w:p w14:paraId="6A44CDE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03</w:t>
      </w:r>
      <w:r w:rsidRPr="00B65780">
        <w:rPr>
          <w:color w:val="000000" w:themeColor="text1"/>
          <w:sz w:val="24"/>
        </w:rPr>
        <w:t>列－統一編號</w:t>
      </w:r>
    </w:p>
    <w:p w14:paraId="6C9B42C5"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係指產物保險公司經設立許可後核發營業執照上之統一編號為準。</w:t>
      </w:r>
    </w:p>
    <w:p w14:paraId="1B5D807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04</w:t>
      </w:r>
      <w:r w:rsidRPr="00B65780">
        <w:rPr>
          <w:color w:val="000000" w:themeColor="text1"/>
          <w:sz w:val="24"/>
        </w:rPr>
        <w:t>列－股票交易代號</w:t>
      </w:r>
    </w:p>
    <w:p w14:paraId="6D15591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係指臺灣證券交易所之交易代號。若無者，請填無。</w:t>
      </w:r>
    </w:p>
    <w:p w14:paraId="67070890"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05</w:t>
      </w:r>
      <w:r w:rsidRPr="00B65780">
        <w:rPr>
          <w:color w:val="000000" w:themeColor="text1"/>
          <w:sz w:val="24"/>
        </w:rPr>
        <w:t>列－電話</w:t>
      </w:r>
    </w:p>
    <w:p w14:paraId="13E0746D" w14:textId="77777777" w:rsidR="005D59F6" w:rsidRPr="00B65780" w:rsidRDefault="005D59F6" w:rsidP="00F26795">
      <w:pPr>
        <w:spacing w:line="440" w:lineRule="exact"/>
        <w:ind w:left="1200" w:hangingChars="500" w:hanging="120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w:t>
      </w:r>
    </w:p>
    <w:p w14:paraId="24DF3398" w14:textId="77777777" w:rsidR="005D59F6" w:rsidRPr="00B65780" w:rsidRDefault="005D59F6" w:rsidP="00F26795">
      <w:pPr>
        <w:spacing w:line="440" w:lineRule="exact"/>
        <w:ind w:firstLineChars="600" w:firstLine="1440"/>
        <w:jc w:val="both"/>
        <w:rPr>
          <w:color w:val="000000" w:themeColor="text1"/>
          <w:sz w:val="24"/>
        </w:rPr>
      </w:pPr>
      <w:r w:rsidRPr="00B65780">
        <w:rPr>
          <w:color w:val="000000" w:themeColor="text1"/>
          <w:sz w:val="24"/>
        </w:rPr>
        <w:t>電話。</w:t>
      </w:r>
    </w:p>
    <w:p w14:paraId="21CB1853" w14:textId="77777777" w:rsidR="005D59F6" w:rsidRPr="00B65780" w:rsidRDefault="005D59F6" w:rsidP="00F26795">
      <w:pPr>
        <w:spacing w:line="440" w:lineRule="exact"/>
        <w:ind w:leftChars="400" w:left="1280" w:hangingChars="100" w:hanging="240"/>
        <w:jc w:val="both"/>
        <w:rPr>
          <w:color w:val="000000" w:themeColor="text1"/>
          <w:sz w:val="24"/>
        </w:rPr>
      </w:pPr>
      <w:r w:rsidRPr="00B65780">
        <w:rPr>
          <w:color w:val="000000" w:themeColor="text1"/>
          <w:sz w:val="24"/>
        </w:rPr>
        <w:t>第</w:t>
      </w:r>
      <w:r w:rsidRPr="00B65780">
        <w:rPr>
          <w:color w:val="000000" w:themeColor="text1"/>
          <w:sz w:val="24"/>
        </w:rPr>
        <w:t>06</w:t>
      </w:r>
      <w:r w:rsidRPr="00B65780">
        <w:rPr>
          <w:color w:val="000000" w:themeColor="text1"/>
          <w:sz w:val="24"/>
        </w:rPr>
        <w:t>列－網址</w:t>
      </w:r>
    </w:p>
    <w:p w14:paraId="0770F449" w14:textId="77777777" w:rsidR="005D59F6" w:rsidRPr="00B65780" w:rsidRDefault="005D59F6">
      <w:pPr>
        <w:spacing w:line="440" w:lineRule="exact"/>
        <w:ind w:leftChars="600" w:left="1560"/>
        <w:jc w:val="both"/>
        <w:rPr>
          <w:color w:val="000000" w:themeColor="text1"/>
          <w:sz w:val="24"/>
        </w:rPr>
      </w:pPr>
      <w:r w:rsidRPr="00B65780">
        <w:rPr>
          <w:color w:val="000000" w:themeColor="text1"/>
          <w:sz w:val="24"/>
        </w:rPr>
        <w:t>係指主管機關因業務需要而需與公司快速聯絡並取得資訊或回覆之網址。</w:t>
      </w:r>
    </w:p>
    <w:p w14:paraId="1358369D"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07</w:t>
      </w:r>
      <w:r w:rsidRPr="00B65780">
        <w:rPr>
          <w:color w:val="000000" w:themeColor="text1"/>
          <w:sz w:val="24"/>
        </w:rPr>
        <w:t>列－傳真</w:t>
      </w:r>
    </w:p>
    <w:p w14:paraId="3A33F150" w14:textId="77777777" w:rsidR="005D59F6" w:rsidRPr="00B65780" w:rsidRDefault="005D59F6">
      <w:pPr>
        <w:spacing w:line="440" w:lineRule="exact"/>
        <w:ind w:leftChars="600" w:left="1560"/>
        <w:jc w:val="both"/>
        <w:rPr>
          <w:color w:val="000000" w:themeColor="text1"/>
          <w:sz w:val="24"/>
        </w:rPr>
      </w:pPr>
      <w:r w:rsidRPr="00B65780">
        <w:rPr>
          <w:color w:val="000000" w:themeColor="text1"/>
          <w:sz w:val="24"/>
        </w:rPr>
        <w:t>係指主管機關因業務需要而需與公司快速聯絡並取得資訊或回覆之傳真機。</w:t>
      </w:r>
    </w:p>
    <w:p w14:paraId="75BD6074"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08</w:t>
      </w:r>
      <w:r w:rsidRPr="00B65780">
        <w:rPr>
          <w:color w:val="000000" w:themeColor="text1"/>
          <w:sz w:val="24"/>
        </w:rPr>
        <w:t>列－電子信箱</w:t>
      </w:r>
    </w:p>
    <w:p w14:paraId="7D2A2C89"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係指主管機關因業務需要而需與公司快速聯絡並取得資訊或回覆之電子信箱。</w:t>
      </w:r>
    </w:p>
    <w:p w14:paraId="55FB8146"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09</w:t>
      </w:r>
      <w:r w:rsidRPr="00B65780">
        <w:rPr>
          <w:color w:val="000000" w:themeColor="text1"/>
          <w:sz w:val="24"/>
        </w:rPr>
        <w:t>列－額定資本總額</w:t>
      </w:r>
      <w:r w:rsidRPr="00B65780">
        <w:rPr>
          <w:color w:val="000000" w:themeColor="text1"/>
          <w:sz w:val="24"/>
        </w:rPr>
        <w:t>(</w:t>
      </w:r>
      <w:r w:rsidRPr="00B65780">
        <w:rPr>
          <w:color w:val="000000" w:themeColor="text1"/>
          <w:sz w:val="24"/>
        </w:rPr>
        <w:t>元</w:t>
      </w:r>
      <w:r w:rsidRPr="00B65780">
        <w:rPr>
          <w:color w:val="000000" w:themeColor="text1"/>
          <w:sz w:val="24"/>
        </w:rPr>
        <w:t>)</w:t>
      </w:r>
    </w:p>
    <w:p w14:paraId="2C9B3DDC"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係指產物保險公司經設立許可後核發營業執照或辦理公司登記之額定資本總額。</w:t>
      </w:r>
    </w:p>
    <w:p w14:paraId="5AA0FC2F"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列－已發行股份</w:t>
      </w:r>
      <w:r w:rsidRPr="00B65780">
        <w:rPr>
          <w:color w:val="000000" w:themeColor="text1"/>
          <w:sz w:val="24"/>
        </w:rPr>
        <w:t>(</w:t>
      </w:r>
      <w:r w:rsidRPr="00B65780">
        <w:rPr>
          <w:color w:val="000000" w:themeColor="text1"/>
          <w:sz w:val="24"/>
        </w:rPr>
        <w:t>千股</w:t>
      </w:r>
      <w:r w:rsidRPr="00B65780">
        <w:rPr>
          <w:color w:val="000000" w:themeColor="text1"/>
          <w:sz w:val="24"/>
        </w:rPr>
        <w:t>)</w:t>
      </w:r>
    </w:p>
    <w:p w14:paraId="6CF77A0D" w14:textId="77777777" w:rsidR="005D59F6" w:rsidRPr="00B65780" w:rsidRDefault="005D59F6" w:rsidP="00F26795">
      <w:pPr>
        <w:spacing w:line="440" w:lineRule="exact"/>
        <w:ind w:leftChars="300" w:left="780" w:firstLineChars="100" w:firstLine="2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係指產物保險公司目前已實際對外發行所有類別之股份。</w:t>
      </w:r>
    </w:p>
    <w:p w14:paraId="6D1242E6"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11</w:t>
      </w:r>
      <w:r w:rsidRPr="00B65780">
        <w:rPr>
          <w:color w:val="000000" w:themeColor="text1"/>
          <w:sz w:val="24"/>
        </w:rPr>
        <w:t>列－實收普通股資本</w:t>
      </w:r>
      <w:r w:rsidRPr="00B65780">
        <w:rPr>
          <w:color w:val="000000" w:themeColor="text1"/>
          <w:sz w:val="24"/>
        </w:rPr>
        <w:t>(</w:t>
      </w:r>
      <w:r w:rsidRPr="00B65780">
        <w:rPr>
          <w:color w:val="000000" w:themeColor="text1"/>
          <w:sz w:val="24"/>
        </w:rPr>
        <w:t>元</w:t>
      </w:r>
      <w:r w:rsidRPr="00B65780">
        <w:rPr>
          <w:color w:val="000000" w:themeColor="text1"/>
          <w:sz w:val="24"/>
        </w:rPr>
        <w:t>)</w:t>
      </w:r>
    </w:p>
    <w:p w14:paraId="709D6D4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係指產物保險公司已實際發行之普通股之資本額。如為外國保險業者，係指在台營運資金。</w:t>
      </w:r>
    </w:p>
    <w:p w14:paraId="627578FB"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lastRenderedPageBreak/>
        <w:t xml:space="preserve">        </w:t>
      </w:r>
      <w:r w:rsidRPr="00B65780">
        <w:rPr>
          <w:color w:val="000000" w:themeColor="text1"/>
          <w:sz w:val="24"/>
        </w:rPr>
        <w:t>第</w:t>
      </w:r>
      <w:r w:rsidRPr="00B65780">
        <w:rPr>
          <w:color w:val="000000" w:themeColor="text1"/>
          <w:sz w:val="24"/>
        </w:rPr>
        <w:t>12</w:t>
      </w:r>
      <w:r w:rsidRPr="00B65780">
        <w:rPr>
          <w:color w:val="000000" w:themeColor="text1"/>
          <w:sz w:val="24"/>
        </w:rPr>
        <w:t>列－普通股份總額</w:t>
      </w:r>
      <w:r w:rsidRPr="00B65780">
        <w:rPr>
          <w:color w:val="000000" w:themeColor="text1"/>
          <w:sz w:val="24"/>
        </w:rPr>
        <w:t>(</w:t>
      </w:r>
      <w:r w:rsidRPr="00B65780">
        <w:rPr>
          <w:color w:val="000000" w:themeColor="text1"/>
          <w:sz w:val="24"/>
        </w:rPr>
        <w:t>千股</w:t>
      </w:r>
      <w:r w:rsidRPr="00B65780">
        <w:rPr>
          <w:color w:val="000000" w:themeColor="text1"/>
          <w:sz w:val="24"/>
        </w:rPr>
        <w:t>)</w:t>
      </w:r>
    </w:p>
    <w:p w14:paraId="4FAF26B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係指產物保險公司已實際發行之普通股股份。</w:t>
      </w:r>
    </w:p>
    <w:p w14:paraId="0D6C81F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13</w:t>
      </w:r>
      <w:r w:rsidRPr="00B65780">
        <w:rPr>
          <w:color w:val="000000" w:themeColor="text1"/>
          <w:sz w:val="24"/>
        </w:rPr>
        <w:t>列－普通股每股金額</w:t>
      </w:r>
      <w:r w:rsidRPr="00B65780">
        <w:rPr>
          <w:color w:val="000000" w:themeColor="text1"/>
          <w:sz w:val="24"/>
        </w:rPr>
        <w:t>(</w:t>
      </w:r>
      <w:r w:rsidRPr="00B65780">
        <w:rPr>
          <w:color w:val="000000" w:themeColor="text1"/>
          <w:sz w:val="24"/>
        </w:rPr>
        <w:t>元</w:t>
      </w:r>
      <w:r w:rsidRPr="00B65780">
        <w:rPr>
          <w:color w:val="000000" w:themeColor="text1"/>
          <w:sz w:val="24"/>
        </w:rPr>
        <w:t>)</w:t>
      </w:r>
    </w:p>
    <w:p w14:paraId="16C37C0A" w14:textId="77777777" w:rsidR="005D59F6" w:rsidRPr="00B65780" w:rsidRDefault="005D59F6">
      <w:pPr>
        <w:widowControl/>
        <w:ind w:leftChars="600" w:left="1560"/>
        <w:rPr>
          <w:b/>
          <w:bCs/>
          <w:color w:val="000000" w:themeColor="text1"/>
          <w:kern w:val="0"/>
          <w:sz w:val="24"/>
        </w:rPr>
      </w:pPr>
      <w:r w:rsidRPr="00B65780">
        <w:rPr>
          <w:color w:val="000000" w:themeColor="text1"/>
          <w:sz w:val="24"/>
        </w:rPr>
        <w:t>依</w:t>
      </w:r>
      <w:r w:rsidRPr="00B65780">
        <w:rPr>
          <w:rStyle w:val="a4"/>
          <w:b w:val="0"/>
          <w:bCs w:val="0"/>
          <w:color w:val="000000" w:themeColor="text1"/>
          <w:sz w:val="24"/>
        </w:rPr>
        <w:t>六十八年六月八日證管會以四字第</w:t>
      </w:r>
      <w:r w:rsidRPr="00B65780">
        <w:rPr>
          <w:rStyle w:val="a4"/>
          <w:b w:val="0"/>
          <w:bCs w:val="0"/>
          <w:color w:val="000000" w:themeColor="text1"/>
          <w:sz w:val="24"/>
        </w:rPr>
        <w:t>0</w:t>
      </w:r>
      <w:r w:rsidRPr="00B65780">
        <w:rPr>
          <w:rStyle w:val="a4"/>
          <w:b w:val="0"/>
          <w:bCs w:val="0"/>
          <w:color w:val="000000" w:themeColor="text1"/>
          <w:sz w:val="24"/>
        </w:rPr>
        <w:t>六七</w:t>
      </w:r>
      <w:r w:rsidRPr="00B65780">
        <w:rPr>
          <w:rStyle w:val="a4"/>
          <w:b w:val="0"/>
          <w:bCs w:val="0"/>
          <w:color w:val="000000" w:themeColor="text1"/>
          <w:sz w:val="24"/>
        </w:rPr>
        <w:t>0</w:t>
      </w:r>
      <w:r w:rsidRPr="00B65780">
        <w:rPr>
          <w:rStyle w:val="a4"/>
          <w:b w:val="0"/>
          <w:bCs w:val="0"/>
          <w:color w:val="000000" w:themeColor="text1"/>
          <w:sz w:val="24"/>
        </w:rPr>
        <w:t>號函，通令規定股票面值限期統一改為十元。</w:t>
      </w:r>
    </w:p>
    <w:p w14:paraId="647A36CA" w14:textId="77777777" w:rsidR="005D59F6" w:rsidRPr="00B65780" w:rsidRDefault="005D59F6" w:rsidP="00F26795">
      <w:pPr>
        <w:widowControl/>
        <w:ind w:leftChars="400" w:left="1520" w:hangingChars="200" w:hanging="480"/>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列－公開發行</w:t>
      </w:r>
    </w:p>
    <w:p w14:paraId="3F94D533"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 xml:space="preserve"> A.</w:t>
      </w:r>
      <w:r w:rsidRPr="00B65780">
        <w:rPr>
          <w:color w:val="000000" w:themeColor="text1"/>
          <w:sz w:val="24"/>
        </w:rPr>
        <w:t>是、</w:t>
      </w:r>
      <w:r w:rsidRPr="00B65780">
        <w:rPr>
          <w:color w:val="000000" w:themeColor="text1"/>
          <w:sz w:val="24"/>
        </w:rPr>
        <w:t>B.</w:t>
      </w:r>
      <w:r w:rsidRPr="00B65780">
        <w:rPr>
          <w:color w:val="000000" w:themeColor="text1"/>
          <w:sz w:val="24"/>
        </w:rPr>
        <w:t>否、</w:t>
      </w:r>
      <w:r w:rsidRPr="00B65780">
        <w:rPr>
          <w:color w:val="000000" w:themeColor="text1"/>
          <w:sz w:val="24"/>
        </w:rPr>
        <w:t>C.</w:t>
      </w:r>
      <w:r w:rsidRPr="00B65780">
        <w:rPr>
          <w:color w:val="000000" w:themeColor="text1"/>
          <w:sz w:val="24"/>
        </w:rPr>
        <w:t>其他。</w:t>
      </w:r>
    </w:p>
    <w:p w14:paraId="4BC3DBFF"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列－公司交易種類</w:t>
      </w:r>
    </w:p>
    <w:p w14:paraId="33DB90A4"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r w:rsidRPr="00B65780">
        <w:rPr>
          <w:color w:val="000000" w:themeColor="text1"/>
          <w:sz w:val="24"/>
        </w:rPr>
        <w:t>(</w:t>
      </w:r>
      <w:r w:rsidRPr="00B65780">
        <w:rPr>
          <w:color w:val="000000" w:themeColor="text1"/>
          <w:sz w:val="24"/>
        </w:rPr>
        <w:t>公開公司</w:t>
      </w:r>
      <w:r w:rsidRPr="00B65780">
        <w:rPr>
          <w:color w:val="000000" w:themeColor="text1"/>
          <w:sz w:val="24"/>
        </w:rPr>
        <w:t>)</w:t>
      </w:r>
      <w:r w:rsidRPr="00B65780">
        <w:rPr>
          <w:color w:val="000000" w:themeColor="text1"/>
          <w:sz w:val="24"/>
        </w:rPr>
        <w:t>、</w:t>
      </w:r>
      <w:r w:rsidRPr="00B65780">
        <w:rPr>
          <w:color w:val="000000" w:themeColor="text1"/>
          <w:sz w:val="24"/>
        </w:rPr>
        <w:t>E.</w:t>
      </w:r>
      <w:r w:rsidRPr="00B65780">
        <w:rPr>
          <w:color w:val="000000" w:themeColor="text1"/>
          <w:sz w:val="24"/>
        </w:rPr>
        <w:t>其他</w:t>
      </w:r>
      <w:r w:rsidRPr="00B65780">
        <w:rPr>
          <w:color w:val="000000" w:themeColor="text1"/>
          <w:sz w:val="24"/>
        </w:rPr>
        <w:t>(</w:t>
      </w:r>
      <w:r w:rsidRPr="00B65780">
        <w:rPr>
          <w:color w:val="000000" w:themeColor="text1"/>
          <w:sz w:val="24"/>
        </w:rPr>
        <w:t>非公開公司</w:t>
      </w:r>
      <w:r w:rsidRPr="00B65780">
        <w:rPr>
          <w:color w:val="000000" w:themeColor="text1"/>
          <w:sz w:val="24"/>
        </w:rPr>
        <w:t>)</w:t>
      </w:r>
      <w:r w:rsidRPr="00B65780">
        <w:rPr>
          <w:color w:val="000000" w:themeColor="text1"/>
          <w:sz w:val="24"/>
        </w:rPr>
        <w:t>。</w:t>
      </w:r>
    </w:p>
    <w:p w14:paraId="0948B69A"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列－最近一次變更公司交易種類日期</w:t>
      </w:r>
    </w:p>
    <w:p w14:paraId="4591EF50"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係指最近期公司交易種類變更，如轉為上市</w:t>
      </w:r>
      <w:r w:rsidRPr="00B65780">
        <w:rPr>
          <w:color w:val="000000" w:themeColor="text1"/>
          <w:sz w:val="24"/>
        </w:rPr>
        <w:t>(</w:t>
      </w:r>
      <w:r w:rsidRPr="00B65780">
        <w:rPr>
          <w:color w:val="000000" w:themeColor="text1"/>
          <w:sz w:val="24"/>
        </w:rPr>
        <w:t>櫃</w:t>
      </w:r>
      <w:r w:rsidRPr="00B65780">
        <w:rPr>
          <w:color w:val="000000" w:themeColor="text1"/>
          <w:sz w:val="24"/>
        </w:rPr>
        <w:t>)</w:t>
      </w:r>
      <w:r w:rsidRPr="00B65780">
        <w:rPr>
          <w:color w:val="000000" w:themeColor="text1"/>
          <w:sz w:val="24"/>
        </w:rPr>
        <w:t>、興櫃等之日期，填列格式如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0A96A0D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17</w:t>
      </w:r>
      <w:r w:rsidRPr="00B65780">
        <w:rPr>
          <w:color w:val="000000" w:themeColor="text1"/>
          <w:sz w:val="24"/>
        </w:rPr>
        <w:t>列－實收特別股資本</w:t>
      </w:r>
      <w:r w:rsidRPr="00B65780">
        <w:rPr>
          <w:color w:val="000000" w:themeColor="text1"/>
          <w:sz w:val="24"/>
        </w:rPr>
        <w:t>(</w:t>
      </w:r>
      <w:r w:rsidRPr="00B65780">
        <w:rPr>
          <w:color w:val="000000" w:themeColor="text1"/>
          <w:sz w:val="24"/>
        </w:rPr>
        <w:t>元</w:t>
      </w:r>
      <w:r w:rsidRPr="00B65780">
        <w:rPr>
          <w:color w:val="000000" w:themeColor="text1"/>
          <w:sz w:val="24"/>
        </w:rPr>
        <w:t>)</w:t>
      </w:r>
    </w:p>
    <w:p w14:paraId="4FA5043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係指產物保險公司已實際發行之特別股之資本額。</w:t>
      </w:r>
    </w:p>
    <w:p w14:paraId="08A0717A"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列－特別股份總額</w:t>
      </w:r>
      <w:r w:rsidRPr="00B65780">
        <w:rPr>
          <w:color w:val="000000" w:themeColor="text1"/>
          <w:sz w:val="24"/>
        </w:rPr>
        <w:t>(</w:t>
      </w:r>
      <w:r w:rsidRPr="00B65780">
        <w:rPr>
          <w:color w:val="000000" w:themeColor="text1"/>
          <w:sz w:val="24"/>
        </w:rPr>
        <w:t>千股</w:t>
      </w:r>
      <w:r w:rsidRPr="00B65780">
        <w:rPr>
          <w:color w:val="000000" w:themeColor="text1"/>
          <w:sz w:val="24"/>
        </w:rPr>
        <w:t>)</w:t>
      </w:r>
    </w:p>
    <w:p w14:paraId="0E2E1C95"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係指產物保險公司已實際發行之特別股股份。</w:t>
      </w:r>
    </w:p>
    <w:p w14:paraId="1A0B29A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19</w:t>
      </w:r>
      <w:r w:rsidRPr="00B65780">
        <w:rPr>
          <w:color w:val="000000" w:themeColor="text1"/>
          <w:sz w:val="24"/>
        </w:rPr>
        <w:t>列－特別股每股金額</w:t>
      </w:r>
      <w:r w:rsidRPr="00B65780">
        <w:rPr>
          <w:color w:val="000000" w:themeColor="text1"/>
          <w:sz w:val="24"/>
        </w:rPr>
        <w:t>(</w:t>
      </w:r>
      <w:r w:rsidRPr="00B65780">
        <w:rPr>
          <w:color w:val="000000" w:themeColor="text1"/>
          <w:sz w:val="24"/>
        </w:rPr>
        <w:t>元</w:t>
      </w:r>
      <w:r w:rsidRPr="00B65780">
        <w:rPr>
          <w:color w:val="000000" w:themeColor="text1"/>
          <w:sz w:val="24"/>
        </w:rPr>
        <w:t>)</w:t>
      </w:r>
    </w:p>
    <w:p w14:paraId="3949442E" w14:textId="77777777" w:rsidR="005D59F6" w:rsidRPr="00B65780" w:rsidRDefault="005D59F6" w:rsidP="00F26795">
      <w:pPr>
        <w:widowControl/>
        <w:ind w:left="1440" w:hangingChars="600" w:hanging="1440"/>
        <w:rPr>
          <w:color w:val="000000" w:themeColor="text1"/>
          <w:sz w:val="24"/>
        </w:rPr>
      </w:pPr>
      <w:r w:rsidRPr="00B65780">
        <w:rPr>
          <w:color w:val="000000" w:themeColor="text1"/>
          <w:sz w:val="24"/>
        </w:rPr>
        <w:t xml:space="preserve">            </w:t>
      </w:r>
      <w:r w:rsidRPr="00B65780">
        <w:rPr>
          <w:color w:val="000000" w:themeColor="text1"/>
          <w:sz w:val="24"/>
        </w:rPr>
        <w:t>依</w:t>
      </w:r>
      <w:r w:rsidRPr="00B65780">
        <w:rPr>
          <w:rStyle w:val="a4"/>
          <w:b w:val="0"/>
          <w:bCs w:val="0"/>
          <w:color w:val="000000" w:themeColor="text1"/>
          <w:sz w:val="24"/>
        </w:rPr>
        <w:t>六十八年六月八日證管會以四字第</w:t>
      </w:r>
      <w:r w:rsidRPr="00B65780">
        <w:rPr>
          <w:rStyle w:val="a4"/>
          <w:b w:val="0"/>
          <w:bCs w:val="0"/>
          <w:color w:val="000000" w:themeColor="text1"/>
          <w:sz w:val="24"/>
        </w:rPr>
        <w:t>0</w:t>
      </w:r>
      <w:r w:rsidRPr="00B65780">
        <w:rPr>
          <w:rStyle w:val="a4"/>
          <w:b w:val="0"/>
          <w:bCs w:val="0"/>
          <w:color w:val="000000" w:themeColor="text1"/>
          <w:sz w:val="24"/>
        </w:rPr>
        <w:t>六七</w:t>
      </w:r>
      <w:r w:rsidRPr="00B65780">
        <w:rPr>
          <w:rStyle w:val="a4"/>
          <w:b w:val="0"/>
          <w:bCs w:val="0"/>
          <w:color w:val="000000" w:themeColor="text1"/>
          <w:sz w:val="24"/>
        </w:rPr>
        <w:t>0</w:t>
      </w:r>
      <w:r w:rsidRPr="00B65780">
        <w:rPr>
          <w:rStyle w:val="a4"/>
          <w:b w:val="0"/>
          <w:bCs w:val="0"/>
          <w:color w:val="000000" w:themeColor="text1"/>
          <w:sz w:val="24"/>
        </w:rPr>
        <w:t>號函，通令規定股票面值限期統一改為十元。</w:t>
      </w:r>
    </w:p>
    <w:p w14:paraId="4AC97D1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20</w:t>
      </w:r>
      <w:r w:rsidRPr="00B65780">
        <w:rPr>
          <w:color w:val="000000" w:themeColor="text1"/>
          <w:sz w:val="24"/>
        </w:rPr>
        <w:t>列－外國保險業總公司所在地地址</w:t>
      </w:r>
    </w:p>
    <w:p w14:paraId="2ED1AAA9"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係指外國保險業總公司所在地之地址為準。</w:t>
      </w:r>
    </w:p>
    <w:p w14:paraId="3C8CE92A"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21</w:t>
      </w:r>
      <w:r w:rsidRPr="00B65780">
        <w:rPr>
          <w:color w:val="000000" w:themeColor="text1"/>
          <w:sz w:val="24"/>
        </w:rPr>
        <w:t>列－外國保險業設立日期</w:t>
      </w:r>
    </w:p>
    <w:p w14:paraId="04D9CCF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係指外國保險業總公司之設立日期為準。</w:t>
      </w:r>
    </w:p>
    <w:p w14:paraId="32982DD7"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列－外國保險業總公司實收資本額</w:t>
      </w:r>
      <w:r w:rsidRPr="00B65780">
        <w:rPr>
          <w:color w:val="000000" w:themeColor="text1"/>
          <w:sz w:val="24"/>
        </w:rPr>
        <w:t>(</w:t>
      </w:r>
      <w:r w:rsidRPr="00B65780">
        <w:rPr>
          <w:color w:val="000000" w:themeColor="text1"/>
          <w:sz w:val="24"/>
        </w:rPr>
        <w:t>折合新台幣元</w:t>
      </w:r>
      <w:r w:rsidRPr="00B65780">
        <w:rPr>
          <w:color w:val="000000" w:themeColor="text1"/>
          <w:sz w:val="24"/>
        </w:rPr>
        <w:t>)</w:t>
      </w:r>
    </w:p>
    <w:p w14:paraId="1323675A"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係指外國保險業者其所屬總公司實際發行之資本額為準。</w:t>
      </w:r>
    </w:p>
    <w:p w14:paraId="50409DCB"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23</w:t>
      </w:r>
      <w:r w:rsidRPr="00B65780">
        <w:rPr>
          <w:color w:val="000000" w:themeColor="text1"/>
          <w:sz w:val="24"/>
        </w:rPr>
        <w:t>列－免費申訴專線電話</w:t>
      </w:r>
    </w:p>
    <w:p w14:paraId="59F25421"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請依一線代表號填列。填列格式如</w:t>
      </w:r>
      <w:r w:rsidRPr="00B65780">
        <w:rPr>
          <w:color w:val="000000" w:themeColor="text1"/>
          <w:sz w:val="24"/>
        </w:rPr>
        <w:t>03-23228222</w:t>
      </w:r>
      <w:r w:rsidRPr="00B65780">
        <w:rPr>
          <w:color w:val="000000" w:themeColor="text1"/>
          <w:sz w:val="24"/>
        </w:rPr>
        <w:t>。</w:t>
      </w:r>
    </w:p>
    <w:p w14:paraId="4092589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24</w:t>
      </w:r>
      <w:r w:rsidRPr="00B65780">
        <w:rPr>
          <w:color w:val="000000" w:themeColor="text1"/>
          <w:sz w:val="24"/>
        </w:rPr>
        <w:t>列－信用評等機構代號</w:t>
      </w:r>
    </w:p>
    <w:p w14:paraId="495D9A8E"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係指信用評等機構經設立許可後核發營業執照上之統一編號為準。</w:t>
      </w:r>
    </w:p>
    <w:p w14:paraId="26FF2389" w14:textId="77777777" w:rsidR="005D59F6" w:rsidRPr="00B65780" w:rsidRDefault="005D59F6" w:rsidP="00F26795">
      <w:pPr>
        <w:spacing w:line="440" w:lineRule="exact"/>
        <w:ind w:left="1440" w:hangingChars="600" w:hanging="1440"/>
        <w:jc w:val="both"/>
        <w:rPr>
          <w:color w:val="000000" w:themeColor="text1"/>
          <w:sz w:val="24"/>
        </w:rPr>
      </w:pPr>
    </w:p>
    <w:p w14:paraId="2503127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25</w:t>
      </w:r>
      <w:r w:rsidRPr="00B65780">
        <w:rPr>
          <w:color w:val="000000" w:themeColor="text1"/>
          <w:sz w:val="24"/>
        </w:rPr>
        <w:t>列－信用機構名稱</w:t>
      </w:r>
    </w:p>
    <w:p w14:paraId="01E834F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係指信用評等機構經設立許可後核發營業執照或辦理公司登記之名稱為準。</w:t>
      </w:r>
    </w:p>
    <w:p w14:paraId="4444205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lastRenderedPageBreak/>
        <w:t xml:space="preserve">        </w:t>
      </w:r>
      <w:r w:rsidRPr="00B65780">
        <w:rPr>
          <w:color w:val="000000" w:themeColor="text1"/>
          <w:sz w:val="24"/>
        </w:rPr>
        <w:t>第</w:t>
      </w:r>
      <w:r w:rsidRPr="00B65780">
        <w:rPr>
          <w:color w:val="000000" w:themeColor="text1"/>
          <w:sz w:val="24"/>
        </w:rPr>
        <w:t>26</w:t>
      </w:r>
      <w:r w:rsidRPr="00B65780">
        <w:rPr>
          <w:color w:val="000000" w:themeColor="text1"/>
          <w:sz w:val="24"/>
        </w:rPr>
        <w:t>列－評等日期</w:t>
      </w:r>
    </w:p>
    <w:p w14:paraId="0498E60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係指信用評等報告之日期為準。</w:t>
      </w:r>
    </w:p>
    <w:p w14:paraId="78BD44CD"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27</w:t>
      </w:r>
      <w:r w:rsidRPr="00B65780">
        <w:rPr>
          <w:color w:val="000000" w:themeColor="text1"/>
          <w:sz w:val="24"/>
        </w:rPr>
        <w:t>列－評等結果</w:t>
      </w:r>
      <w:r w:rsidRPr="00B65780">
        <w:rPr>
          <w:color w:val="000000" w:themeColor="text1"/>
          <w:sz w:val="24"/>
        </w:rPr>
        <w:t xml:space="preserve"> </w:t>
      </w:r>
    </w:p>
    <w:p w14:paraId="10055766"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係指信用評等報告之結果為準。</w:t>
      </w:r>
    </w:p>
    <w:p w14:paraId="37F69F53"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28</w:t>
      </w:r>
      <w:r w:rsidRPr="00B65780">
        <w:rPr>
          <w:color w:val="000000" w:themeColor="text1"/>
          <w:sz w:val="24"/>
        </w:rPr>
        <w:t>列－未委託信用評等機構評等之原因</w:t>
      </w:r>
    </w:p>
    <w:p w14:paraId="0B4B00A2"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請敘明保險公司未委託信用評等機構評等之原因。</w:t>
      </w:r>
    </w:p>
    <w:p w14:paraId="5763F34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29</w:t>
      </w:r>
      <w:r w:rsidRPr="00B65780">
        <w:rPr>
          <w:color w:val="000000" w:themeColor="text1"/>
          <w:sz w:val="24"/>
        </w:rPr>
        <w:t>列－屬金控公司或集團代號</w:t>
      </w:r>
    </w:p>
    <w:p w14:paraId="30790658"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若有屬金控公司或集團之人身保險業，請填其代號。若無者，請填無。</w:t>
      </w:r>
    </w:p>
    <w:p w14:paraId="2DF53B1B"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30</w:t>
      </w:r>
      <w:r w:rsidRPr="00B65780">
        <w:rPr>
          <w:color w:val="000000" w:themeColor="text1"/>
          <w:sz w:val="24"/>
        </w:rPr>
        <w:t>列－屬金控公司或集團名稱</w:t>
      </w:r>
    </w:p>
    <w:p w14:paraId="33E94C2F"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若有屬金控公司或集團之人身保險業，請填其名稱。若無者，請填無。</w:t>
      </w:r>
    </w:p>
    <w:p w14:paraId="181C6498"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第</w:t>
      </w:r>
      <w:r w:rsidRPr="00B65780">
        <w:rPr>
          <w:color w:val="000000" w:themeColor="text1"/>
          <w:sz w:val="24"/>
        </w:rPr>
        <w:t>38</w:t>
      </w:r>
      <w:r w:rsidRPr="00B65780">
        <w:rPr>
          <w:color w:val="000000" w:themeColor="text1"/>
          <w:sz w:val="24"/>
        </w:rPr>
        <w:t>列－主</w:t>
      </w:r>
      <w:r w:rsidRPr="00B65780">
        <w:rPr>
          <w:color w:val="000000" w:themeColor="text1"/>
          <w:sz w:val="24"/>
        </w:rPr>
        <w:t>(</w:t>
      </w:r>
      <w:r w:rsidRPr="00B65780">
        <w:rPr>
          <w:color w:val="000000" w:themeColor="text1"/>
          <w:sz w:val="24"/>
        </w:rPr>
        <w:t>次</w:t>
      </w:r>
      <w:r w:rsidRPr="00B65780">
        <w:rPr>
          <w:color w:val="000000" w:themeColor="text1"/>
          <w:sz w:val="24"/>
        </w:rPr>
        <w:t>)</w:t>
      </w:r>
      <w:r w:rsidRPr="00B65780">
        <w:rPr>
          <w:color w:val="000000" w:themeColor="text1"/>
          <w:sz w:val="24"/>
        </w:rPr>
        <w:t>要緊急聯絡人</w:t>
      </w:r>
    </w:p>
    <w:p w14:paraId="144BD391"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所稱緊急聯絡人，係指主管機關因業務需要而需與公司快速聯絡並取得資訊或回覆之人，宜由總經理或副總經理之秘書或便於聯絡之人。</w:t>
      </w:r>
    </w:p>
    <w:p w14:paraId="3C002BE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Pr="00B65780">
        <w:rPr>
          <w:color w:val="000000" w:themeColor="text1"/>
          <w:sz w:val="24"/>
        </w:rPr>
        <w:t>4</w:t>
      </w:r>
      <w:r w:rsidRPr="00B65780">
        <w:rPr>
          <w:color w:val="000000" w:themeColor="text1"/>
          <w:sz w:val="24"/>
        </w:rPr>
        <w:t>欄－從業人員人數</w:t>
      </w:r>
    </w:p>
    <w:p w14:paraId="6DA22386" w14:textId="77777777" w:rsidR="005D59F6" w:rsidRPr="00B65780" w:rsidRDefault="005D59F6" w:rsidP="00F26795">
      <w:pPr>
        <w:spacing w:line="440" w:lineRule="exact"/>
        <w:ind w:leftChars="100" w:left="500" w:hangingChars="100" w:hanging="240"/>
        <w:jc w:val="both"/>
        <w:rPr>
          <w:color w:val="000000" w:themeColor="text1"/>
          <w:sz w:val="24"/>
        </w:rPr>
      </w:pPr>
      <w:r w:rsidRPr="00B65780">
        <w:rPr>
          <w:color w:val="000000" w:themeColor="text1"/>
          <w:sz w:val="24"/>
        </w:rPr>
        <w:t xml:space="preserve">  </w:t>
      </w:r>
      <w:r w:rsidRPr="00B65780">
        <w:rPr>
          <w:color w:val="000000" w:themeColor="text1"/>
          <w:sz w:val="24"/>
        </w:rPr>
        <w:t>從業人員人數以目前實際從事該事務之人員為準。若兼任業務性質者，以其兼任時間比率調整換算之；若職稱不同者，請換算為相當職稱填具；從業人員異動無需即時申報。</w:t>
      </w:r>
    </w:p>
    <w:p w14:paraId="0039B243" w14:textId="77777777" w:rsidR="005D59F6" w:rsidRPr="00B65780" w:rsidRDefault="005D59F6" w:rsidP="00F26795">
      <w:pPr>
        <w:spacing w:line="440" w:lineRule="exact"/>
        <w:ind w:leftChars="100" w:left="500" w:hangingChars="100" w:hanging="24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w:t>
      </w:r>
      <w:r w:rsidRPr="00B65780">
        <w:rPr>
          <w:color w:val="000000" w:themeColor="text1"/>
          <w:sz w:val="24"/>
        </w:rPr>
        <w:t>列－董</w:t>
      </w:r>
      <w:r w:rsidRPr="00B65780">
        <w:rPr>
          <w:color w:val="000000" w:themeColor="text1"/>
          <w:sz w:val="24"/>
        </w:rPr>
        <w:t>(</w:t>
      </w:r>
      <w:r w:rsidRPr="00B65780">
        <w:rPr>
          <w:color w:val="000000" w:themeColor="text1"/>
          <w:sz w:val="24"/>
        </w:rPr>
        <w:t>理</w:t>
      </w:r>
      <w:r w:rsidRPr="00B65780">
        <w:rPr>
          <w:color w:val="000000" w:themeColor="text1"/>
          <w:sz w:val="24"/>
        </w:rPr>
        <w:t>)</w:t>
      </w:r>
      <w:r w:rsidRPr="00B65780">
        <w:rPr>
          <w:color w:val="000000" w:themeColor="text1"/>
          <w:sz w:val="24"/>
        </w:rPr>
        <w:t>事</w:t>
      </w:r>
    </w:p>
    <w:p w14:paraId="40785B14" w14:textId="77777777" w:rsidR="005D59F6" w:rsidRPr="00B65780" w:rsidRDefault="005D59F6" w:rsidP="00F26795">
      <w:pPr>
        <w:spacing w:line="440" w:lineRule="exact"/>
        <w:ind w:leftChars="100" w:left="500" w:hangingChars="100" w:hanging="2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係指以目前實際從事該事務之董</w:t>
      </w:r>
      <w:r w:rsidRPr="00B65780">
        <w:rPr>
          <w:color w:val="000000" w:themeColor="text1"/>
          <w:sz w:val="24"/>
        </w:rPr>
        <w:t>(</w:t>
      </w:r>
      <w:r w:rsidRPr="00B65780">
        <w:rPr>
          <w:color w:val="000000" w:themeColor="text1"/>
          <w:sz w:val="24"/>
        </w:rPr>
        <w:t>理</w:t>
      </w:r>
      <w:r w:rsidRPr="00B65780">
        <w:rPr>
          <w:color w:val="000000" w:themeColor="text1"/>
          <w:sz w:val="24"/>
        </w:rPr>
        <w:t>)</w:t>
      </w:r>
      <w:r w:rsidRPr="00B65780">
        <w:rPr>
          <w:color w:val="000000" w:themeColor="text1"/>
          <w:sz w:val="24"/>
        </w:rPr>
        <w:t>事為準。</w:t>
      </w:r>
    </w:p>
    <w:p w14:paraId="644AE495" w14:textId="77777777" w:rsidR="005D59F6" w:rsidRPr="00B65780" w:rsidRDefault="005D59F6" w:rsidP="00F26795">
      <w:pPr>
        <w:spacing w:line="440" w:lineRule="exact"/>
        <w:ind w:leftChars="200" w:left="520" w:firstLineChars="200" w:firstLine="48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列－監察人</w:t>
      </w:r>
    </w:p>
    <w:p w14:paraId="283019F2" w14:textId="77777777" w:rsidR="005D59F6" w:rsidRPr="00B65780" w:rsidRDefault="005D59F6" w:rsidP="00F26795">
      <w:pPr>
        <w:spacing w:line="440" w:lineRule="exact"/>
        <w:ind w:leftChars="200" w:left="520" w:firstLineChars="200" w:firstLine="48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係指以目前實際從事該事務之監察人為準。</w:t>
      </w:r>
    </w:p>
    <w:p w14:paraId="58602F61"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列－外部董監事</w:t>
      </w:r>
    </w:p>
    <w:p w14:paraId="7D068D9A" w14:textId="77777777" w:rsidR="005D59F6" w:rsidRPr="00B65780" w:rsidRDefault="005D59F6" w:rsidP="00F26795">
      <w:pPr>
        <w:spacing w:line="440" w:lineRule="exact"/>
        <w:ind w:leftChars="400" w:left="152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係指以目前實際從事該事務之外部董監事為準。外部董監事定義準用證券暨期貨管理委員會相關規定。</w:t>
      </w:r>
    </w:p>
    <w:p w14:paraId="7F73465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4</w:t>
      </w:r>
      <w:r w:rsidRPr="00B65780">
        <w:rPr>
          <w:color w:val="000000" w:themeColor="text1"/>
          <w:sz w:val="24"/>
        </w:rPr>
        <w:t>列－總經理</w:t>
      </w:r>
    </w:p>
    <w:p w14:paraId="045DE840"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係指以目前實際從事該事務之總經理為準。</w:t>
      </w:r>
    </w:p>
    <w:p w14:paraId="21A389B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列－副總經理</w:t>
      </w:r>
    </w:p>
    <w:p w14:paraId="19E7CAC4"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係指以目前實際從事該事務之副總經理為準。</w:t>
      </w:r>
    </w:p>
    <w:p w14:paraId="6C5A700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列－協理</w:t>
      </w:r>
    </w:p>
    <w:p w14:paraId="6488D0E6"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係指以目前實際從事該事務之協理為準。</w:t>
      </w:r>
    </w:p>
    <w:p w14:paraId="6FC2FA44"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列－經理</w:t>
      </w:r>
    </w:p>
    <w:p w14:paraId="2608066E"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係指以目前實際從事該事務之經理為準。</w:t>
      </w:r>
    </w:p>
    <w:p w14:paraId="1CEB6A07"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列－副理</w:t>
      </w:r>
    </w:p>
    <w:p w14:paraId="0E4F4DA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係指以目前實際從事該事務之副理為準。</w:t>
      </w:r>
    </w:p>
    <w:p w14:paraId="13621772"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9</w:t>
      </w:r>
      <w:r w:rsidRPr="00B65780">
        <w:rPr>
          <w:color w:val="000000" w:themeColor="text1"/>
          <w:sz w:val="24"/>
        </w:rPr>
        <w:t>列－襄理</w:t>
      </w:r>
    </w:p>
    <w:p w14:paraId="352A30DA"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係指以目前實際從事該事務之襄理為準。</w:t>
      </w:r>
    </w:p>
    <w:p w14:paraId="2EA0FD2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10</w:t>
      </w:r>
      <w:r w:rsidRPr="00B65780">
        <w:rPr>
          <w:color w:val="000000" w:themeColor="text1"/>
          <w:sz w:val="24"/>
        </w:rPr>
        <w:t>列－科長</w:t>
      </w:r>
    </w:p>
    <w:p w14:paraId="711B9DF9"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係指以目前實際從事該事務之科長為準。</w:t>
      </w:r>
    </w:p>
    <w:p w14:paraId="4B884222"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11</w:t>
      </w:r>
      <w:r w:rsidRPr="00B65780">
        <w:rPr>
          <w:color w:val="000000" w:themeColor="text1"/>
          <w:sz w:val="24"/>
        </w:rPr>
        <w:t>列－科長以下</w:t>
      </w:r>
    </w:p>
    <w:p w14:paraId="455DE2C0"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係指以目前實際從事該事務之科長以下，又非屬第</w:t>
      </w:r>
      <w:r w:rsidRPr="00B65780">
        <w:rPr>
          <w:color w:val="000000" w:themeColor="text1"/>
          <w:sz w:val="24"/>
        </w:rPr>
        <w:t>12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19</w:t>
      </w:r>
      <w:r w:rsidRPr="00B65780">
        <w:rPr>
          <w:color w:val="000000" w:themeColor="text1"/>
          <w:sz w:val="24"/>
        </w:rPr>
        <w:t>列為準。</w:t>
      </w:r>
    </w:p>
    <w:p w14:paraId="3DD0B5C5"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12</w:t>
      </w:r>
      <w:r w:rsidRPr="00B65780">
        <w:rPr>
          <w:color w:val="000000" w:themeColor="text1"/>
          <w:sz w:val="24"/>
        </w:rPr>
        <w:t>列－精算</w:t>
      </w:r>
    </w:p>
    <w:p w14:paraId="0ADA0E20"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係指以目前實際從事該事務精算人員並符合「保險業簽證精算人員</w:t>
      </w:r>
      <w:r w:rsidR="00773F39" w:rsidRPr="00B65780">
        <w:rPr>
          <w:color w:val="000000" w:themeColor="text1"/>
          <w:sz w:val="24"/>
        </w:rPr>
        <w:t>及外部複核精算人員</w:t>
      </w:r>
      <w:r w:rsidRPr="00B65780">
        <w:rPr>
          <w:color w:val="000000" w:themeColor="text1"/>
          <w:sz w:val="24"/>
        </w:rPr>
        <w:t>管理辦法」第二條規定之資格且登記在案者為限。</w:t>
      </w:r>
    </w:p>
    <w:p w14:paraId="6A5CA702"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13</w:t>
      </w:r>
      <w:r w:rsidRPr="00B65780">
        <w:rPr>
          <w:color w:val="000000" w:themeColor="text1"/>
          <w:sz w:val="24"/>
        </w:rPr>
        <w:t>列－核保</w:t>
      </w:r>
    </w:p>
    <w:p w14:paraId="7F7FD93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係指以目前實際從事該事務之核保人員並符合「保險業招攬及核保理賠辦法」規定之資格並於填報時在職者為限。</w:t>
      </w:r>
    </w:p>
    <w:p w14:paraId="66BCAC2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14</w:t>
      </w:r>
      <w:r w:rsidRPr="00B65780">
        <w:rPr>
          <w:color w:val="000000" w:themeColor="text1"/>
          <w:sz w:val="24"/>
        </w:rPr>
        <w:t>列－理賠</w:t>
      </w:r>
    </w:p>
    <w:p w14:paraId="6F255591"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係指以目前實際從事該事務之理賠人員符合「保險業招攬及核保理賠辦法」規定之資格並於填報時在職者為限。</w:t>
      </w:r>
    </w:p>
    <w:p w14:paraId="0650901E"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15</w:t>
      </w:r>
      <w:r w:rsidRPr="00B65780">
        <w:rPr>
          <w:color w:val="000000" w:themeColor="text1"/>
          <w:sz w:val="24"/>
        </w:rPr>
        <w:t>列－投資</w:t>
      </w:r>
    </w:p>
    <w:p w14:paraId="5BB58CD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係指以目前實際從事該事務之投資人員為準。</w:t>
      </w:r>
    </w:p>
    <w:p w14:paraId="5EE9DC7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16</w:t>
      </w:r>
      <w:r w:rsidRPr="00B65780">
        <w:rPr>
          <w:color w:val="000000" w:themeColor="text1"/>
          <w:sz w:val="24"/>
        </w:rPr>
        <w:t>列－內部稽核</w:t>
      </w:r>
    </w:p>
    <w:p w14:paraId="4CBAB2F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係指以目前實際從事該事務之內部稽核為準。</w:t>
      </w:r>
    </w:p>
    <w:p w14:paraId="316FA3D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17</w:t>
      </w:r>
      <w:r w:rsidRPr="00B65780">
        <w:rPr>
          <w:color w:val="000000" w:themeColor="text1"/>
          <w:sz w:val="24"/>
        </w:rPr>
        <w:t>列－法令遵循</w:t>
      </w:r>
    </w:p>
    <w:p w14:paraId="22EE26BC"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係指以目前實際從事該事務法令遵循為準。</w:t>
      </w:r>
      <w:r w:rsidRPr="00B65780">
        <w:rPr>
          <w:color w:val="000000" w:themeColor="text1"/>
          <w:sz w:val="24"/>
        </w:rPr>
        <w:t xml:space="preserve">  </w:t>
      </w:r>
    </w:p>
    <w:p w14:paraId="2550BEC9"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18</w:t>
      </w:r>
      <w:r w:rsidRPr="00B65780">
        <w:rPr>
          <w:color w:val="000000" w:themeColor="text1"/>
          <w:sz w:val="24"/>
        </w:rPr>
        <w:t>列－再保險</w:t>
      </w:r>
    </w:p>
    <w:p w14:paraId="25B3D93F"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係指以目前實際從事該事務之再保險人員為準。</w:t>
      </w:r>
    </w:p>
    <w:p w14:paraId="7FA2108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19</w:t>
      </w:r>
      <w:r w:rsidRPr="00B65780">
        <w:rPr>
          <w:color w:val="000000" w:themeColor="text1"/>
          <w:sz w:val="24"/>
        </w:rPr>
        <w:t>列－內勤人員總數</w:t>
      </w:r>
    </w:p>
    <w:p w14:paraId="07606E80"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係指以目前實際從事該事務之內勤人員為準。</w:t>
      </w:r>
    </w:p>
    <w:p w14:paraId="197BD030"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20</w:t>
      </w:r>
      <w:r w:rsidRPr="00B65780">
        <w:rPr>
          <w:color w:val="000000" w:themeColor="text1"/>
          <w:sz w:val="24"/>
        </w:rPr>
        <w:t>、</w:t>
      </w:r>
      <w:r w:rsidRPr="00B65780">
        <w:rPr>
          <w:color w:val="000000" w:themeColor="text1"/>
          <w:sz w:val="24"/>
        </w:rPr>
        <w:t>21</w:t>
      </w:r>
      <w:r w:rsidRPr="00B65780">
        <w:rPr>
          <w:color w:val="000000" w:themeColor="text1"/>
          <w:sz w:val="24"/>
        </w:rPr>
        <w:t>列－</w:t>
      </w:r>
      <w:r w:rsidRPr="00B65780">
        <w:rPr>
          <w:color w:val="000000" w:themeColor="text1"/>
          <w:sz w:val="24"/>
        </w:rPr>
        <w:t>(</w:t>
      </w:r>
      <w:r w:rsidRPr="00B65780">
        <w:rPr>
          <w:color w:val="000000" w:themeColor="text1"/>
          <w:sz w:val="24"/>
        </w:rPr>
        <w:t>投資型</w:t>
      </w:r>
      <w:r w:rsidRPr="00B65780">
        <w:rPr>
          <w:color w:val="000000" w:themeColor="text1"/>
          <w:sz w:val="24"/>
        </w:rPr>
        <w:t>)</w:t>
      </w:r>
      <w:r w:rsidRPr="00B65780">
        <w:rPr>
          <w:color w:val="000000" w:themeColor="text1"/>
          <w:sz w:val="24"/>
        </w:rPr>
        <w:t>保險業務員</w:t>
      </w:r>
    </w:p>
    <w:p w14:paraId="3DEE70F1" w14:textId="77777777" w:rsidR="005D59F6" w:rsidRPr="00B65780" w:rsidRDefault="005D59F6">
      <w:pPr>
        <w:spacing w:line="440" w:lineRule="exact"/>
        <w:ind w:leftChars="600" w:left="1560"/>
        <w:jc w:val="both"/>
        <w:rPr>
          <w:color w:val="000000" w:themeColor="text1"/>
          <w:sz w:val="24"/>
        </w:rPr>
      </w:pPr>
      <w:r w:rsidRPr="00B65780">
        <w:rPr>
          <w:color w:val="000000" w:themeColor="text1"/>
          <w:sz w:val="24"/>
        </w:rPr>
        <w:t>係指以目前實際從事該事務之</w:t>
      </w:r>
      <w:r w:rsidRPr="00B65780">
        <w:rPr>
          <w:color w:val="000000" w:themeColor="text1"/>
          <w:sz w:val="24"/>
        </w:rPr>
        <w:t>(</w:t>
      </w:r>
      <w:r w:rsidRPr="00B65780">
        <w:rPr>
          <w:color w:val="000000" w:themeColor="text1"/>
          <w:sz w:val="24"/>
        </w:rPr>
        <w:t>投資型</w:t>
      </w:r>
      <w:r w:rsidRPr="00B65780">
        <w:rPr>
          <w:color w:val="000000" w:themeColor="text1"/>
          <w:sz w:val="24"/>
        </w:rPr>
        <w:t>)</w:t>
      </w:r>
      <w:r w:rsidRPr="00B65780">
        <w:rPr>
          <w:color w:val="000000" w:themeColor="text1"/>
          <w:sz w:val="24"/>
        </w:rPr>
        <w:t>保險業務員並向相關商業同業公會登錄登記在案者為限。</w:t>
      </w:r>
    </w:p>
    <w:p w14:paraId="7F6FAD8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lastRenderedPageBreak/>
        <w:t>第</w:t>
      </w:r>
      <w:r w:rsidRPr="00B65780">
        <w:rPr>
          <w:color w:val="000000" w:themeColor="text1"/>
          <w:sz w:val="24"/>
        </w:rPr>
        <w:t>5</w:t>
      </w:r>
      <w:r w:rsidRPr="00B65780">
        <w:rPr>
          <w:color w:val="000000" w:themeColor="text1"/>
          <w:sz w:val="24"/>
        </w:rPr>
        <w:t>、</w:t>
      </w:r>
      <w:r w:rsidRPr="00B65780">
        <w:rPr>
          <w:color w:val="000000" w:themeColor="text1"/>
          <w:sz w:val="24"/>
        </w:rPr>
        <w:t>6</w:t>
      </w:r>
      <w:r w:rsidRPr="00B65780">
        <w:rPr>
          <w:color w:val="000000" w:themeColor="text1"/>
          <w:sz w:val="24"/>
        </w:rPr>
        <w:t>欄－重要資訊</w:t>
      </w:r>
    </w:p>
    <w:p w14:paraId="7A612E64"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1</w:t>
      </w:r>
      <w:r w:rsidRPr="00B65780">
        <w:rPr>
          <w:color w:val="000000" w:themeColor="text1"/>
          <w:sz w:val="24"/>
        </w:rPr>
        <w:t>列－國內分公司家數</w:t>
      </w:r>
    </w:p>
    <w:p w14:paraId="7D3DB96C"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係指以目前國內分公司家數。</w:t>
      </w:r>
    </w:p>
    <w:p w14:paraId="43FF514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2</w:t>
      </w:r>
      <w:r w:rsidRPr="00B65780">
        <w:rPr>
          <w:color w:val="000000" w:themeColor="text1"/>
          <w:sz w:val="24"/>
        </w:rPr>
        <w:t>列－國內子公司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34DD0F8B"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係指以目前國內子公司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1FAA14AD"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3</w:t>
      </w:r>
      <w:r w:rsidRPr="00B65780">
        <w:rPr>
          <w:color w:val="000000" w:themeColor="text1"/>
          <w:sz w:val="24"/>
        </w:rPr>
        <w:t>列－國內通訊處家數</w:t>
      </w:r>
    </w:p>
    <w:p w14:paraId="5AE7E7C5"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係指以目前國內通訊處家數。</w:t>
      </w:r>
    </w:p>
    <w:p w14:paraId="0DB34FE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4</w:t>
      </w:r>
      <w:r w:rsidRPr="00B65780">
        <w:rPr>
          <w:color w:val="000000" w:themeColor="text1"/>
          <w:sz w:val="24"/>
        </w:rPr>
        <w:t>列－國外分公司家數</w:t>
      </w:r>
    </w:p>
    <w:p w14:paraId="330C200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係指以目前國外分公司家數。</w:t>
      </w:r>
    </w:p>
    <w:p w14:paraId="7334F28C"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列－國外子公司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5149CE6F"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係指以目前國外子公司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17814F9E"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列－國外辦事處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56D82B53"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係指以目前國外辦事處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3E03019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列－大陸地區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分公司家數</w:t>
      </w:r>
    </w:p>
    <w:p w14:paraId="145FFF8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分公司家數。</w:t>
      </w:r>
    </w:p>
    <w:p w14:paraId="41DAAE7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列－大陸地區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7D62FB11"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係指以目前大陸地區</w:t>
      </w:r>
      <w:r w:rsidRPr="00B65780">
        <w:rPr>
          <w:color w:val="000000" w:themeColor="text1"/>
          <w:sz w:val="24"/>
        </w:rPr>
        <w:t>(</w:t>
      </w:r>
      <w:r w:rsidRPr="00B65780">
        <w:rPr>
          <w:color w:val="000000" w:themeColor="text1"/>
          <w:sz w:val="24"/>
        </w:rPr>
        <w:t>含港澳</w:t>
      </w:r>
      <w:r w:rsidRPr="00B65780">
        <w:rPr>
          <w:color w:val="000000" w:themeColor="text1"/>
          <w:sz w:val="24"/>
        </w:rPr>
        <w:t xml:space="preserve">) </w:t>
      </w:r>
      <w:r w:rsidRPr="00B65780">
        <w:rPr>
          <w:color w:val="000000" w:themeColor="text1"/>
          <w:sz w:val="24"/>
        </w:rPr>
        <w:t>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家數。</w:t>
      </w:r>
    </w:p>
    <w:p w14:paraId="5946A918"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9</w:t>
      </w:r>
      <w:r w:rsidRPr="00B65780">
        <w:rPr>
          <w:color w:val="000000" w:themeColor="text1"/>
          <w:sz w:val="24"/>
        </w:rPr>
        <w:t>列－大陸地區</w:t>
      </w:r>
      <w:r w:rsidRPr="00B65780">
        <w:rPr>
          <w:color w:val="000000" w:themeColor="text1"/>
          <w:sz w:val="24"/>
        </w:rPr>
        <w:t>(</w:t>
      </w:r>
      <w:r w:rsidRPr="00B65780">
        <w:rPr>
          <w:color w:val="000000" w:themeColor="text1"/>
          <w:sz w:val="24"/>
        </w:rPr>
        <w:t>含港澳</w:t>
      </w:r>
      <w:r w:rsidRPr="00B65780">
        <w:rPr>
          <w:color w:val="000000" w:themeColor="text1"/>
          <w:sz w:val="24"/>
        </w:rPr>
        <w:t xml:space="preserve">) </w:t>
      </w:r>
      <w:r w:rsidRPr="00B65780">
        <w:rPr>
          <w:color w:val="000000" w:themeColor="text1"/>
          <w:sz w:val="24"/>
        </w:rPr>
        <w:t>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06D1E98B" w14:textId="77777777" w:rsidR="005D59F6" w:rsidRPr="00B65780" w:rsidRDefault="005D59F6" w:rsidP="00F26795">
      <w:pPr>
        <w:spacing w:line="440" w:lineRule="exact"/>
        <w:ind w:left="960" w:hangingChars="400" w:hanging="960"/>
        <w:jc w:val="both"/>
        <w:rPr>
          <w:color w:val="000000" w:themeColor="text1"/>
          <w:sz w:val="24"/>
        </w:rPr>
      </w:pPr>
      <w:r w:rsidRPr="00B65780">
        <w:rPr>
          <w:color w:val="000000" w:themeColor="text1"/>
          <w:sz w:val="24"/>
        </w:rPr>
        <w:t xml:space="preserve">            </w:t>
      </w:r>
      <w:r w:rsidRPr="00B65780">
        <w:rPr>
          <w:color w:val="000000" w:themeColor="text1"/>
          <w:sz w:val="24"/>
        </w:rPr>
        <w:t>係指以目前大陸地區</w:t>
      </w:r>
      <w:r w:rsidRPr="00B65780">
        <w:rPr>
          <w:color w:val="000000" w:themeColor="text1"/>
          <w:sz w:val="24"/>
        </w:rPr>
        <w:t>(</w:t>
      </w:r>
      <w:r w:rsidRPr="00B65780">
        <w:rPr>
          <w:color w:val="000000" w:themeColor="text1"/>
          <w:sz w:val="24"/>
        </w:rPr>
        <w:t>含港澳</w:t>
      </w:r>
      <w:r w:rsidRPr="00B65780">
        <w:rPr>
          <w:color w:val="000000" w:themeColor="text1"/>
          <w:sz w:val="24"/>
        </w:rPr>
        <w:t xml:space="preserve">) </w:t>
      </w:r>
      <w:r w:rsidRPr="00B65780">
        <w:rPr>
          <w:color w:val="000000" w:themeColor="text1"/>
          <w:sz w:val="24"/>
        </w:rPr>
        <w:t>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家數。</w:t>
      </w:r>
    </w:p>
    <w:p w14:paraId="3DF93B95"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列－主管機關核定國外投資文號。</w:t>
      </w:r>
    </w:p>
    <w:p w14:paraId="1D6FA4EA" w14:textId="77777777" w:rsidR="005D59F6" w:rsidRPr="00B65780" w:rsidRDefault="005D59F6" w:rsidP="00F26795">
      <w:pPr>
        <w:spacing w:line="440" w:lineRule="exact"/>
        <w:ind w:firstLineChars="600" w:firstLine="1440"/>
        <w:jc w:val="both"/>
        <w:rPr>
          <w:color w:val="000000" w:themeColor="text1"/>
          <w:sz w:val="24"/>
        </w:rPr>
      </w:pPr>
      <w:r w:rsidRPr="00B65780">
        <w:rPr>
          <w:color w:val="000000" w:themeColor="text1"/>
          <w:sz w:val="24"/>
        </w:rPr>
        <w:t>係指經主管機關核定國外投資文號。填列格式如</w:t>
      </w:r>
      <w:r w:rsidRPr="00B65780">
        <w:rPr>
          <w:color w:val="000000" w:themeColor="text1"/>
          <w:sz w:val="24"/>
        </w:rPr>
        <w:t>0923228489</w:t>
      </w:r>
      <w:r w:rsidRPr="00B65780">
        <w:rPr>
          <w:color w:val="000000" w:themeColor="text1"/>
          <w:sz w:val="24"/>
        </w:rPr>
        <w:t>。</w:t>
      </w:r>
    </w:p>
    <w:p w14:paraId="5F165A0E"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列－主管機關核定國外投資比率</w:t>
      </w:r>
      <w:r w:rsidRPr="00B65780">
        <w:rPr>
          <w:color w:val="000000" w:themeColor="text1"/>
          <w:sz w:val="24"/>
        </w:rPr>
        <w:t>(%)</w:t>
      </w:r>
    </w:p>
    <w:p w14:paraId="7789BC00"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係指經主管機關核定國外投資比率</w:t>
      </w:r>
      <w:r w:rsidRPr="00B65780">
        <w:rPr>
          <w:color w:val="000000" w:themeColor="text1"/>
          <w:sz w:val="24"/>
        </w:rPr>
        <w:t>(%)</w:t>
      </w:r>
      <w:r w:rsidRPr="00B65780">
        <w:rPr>
          <w:color w:val="000000" w:themeColor="text1"/>
          <w:sz w:val="24"/>
        </w:rPr>
        <w:t>。</w:t>
      </w:r>
    </w:p>
    <w:p w14:paraId="79FE41EF"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列－基本放款年利率</w:t>
      </w:r>
      <w:r w:rsidRPr="00B65780">
        <w:rPr>
          <w:color w:val="000000" w:themeColor="text1"/>
          <w:sz w:val="24"/>
        </w:rPr>
        <w:t>(%)</w:t>
      </w:r>
    </w:p>
    <w:p w14:paraId="2A346A6E"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係指產物保險公司之基本放款年利率</w:t>
      </w:r>
      <w:r w:rsidRPr="00B65780">
        <w:rPr>
          <w:color w:val="000000" w:themeColor="text1"/>
          <w:sz w:val="24"/>
        </w:rPr>
        <w:t>(%)</w:t>
      </w:r>
      <w:r w:rsidRPr="00B65780">
        <w:rPr>
          <w:color w:val="000000" w:themeColor="text1"/>
          <w:sz w:val="24"/>
        </w:rPr>
        <w:t>。</w:t>
      </w:r>
    </w:p>
    <w:p w14:paraId="37E3DA80"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列－壽險保單質押放款年利率</w:t>
      </w:r>
      <w:r w:rsidRPr="00B65780">
        <w:rPr>
          <w:color w:val="000000" w:themeColor="text1"/>
          <w:sz w:val="24"/>
        </w:rPr>
        <w:t>(%)</w:t>
      </w:r>
    </w:p>
    <w:p w14:paraId="3B42207D" w14:textId="77777777" w:rsidR="005D59F6" w:rsidRPr="00B65780" w:rsidRDefault="005D59F6" w:rsidP="00F26795">
      <w:pPr>
        <w:spacing w:line="440" w:lineRule="exact"/>
        <w:ind w:firstLineChars="400" w:firstLine="960"/>
        <w:jc w:val="both"/>
        <w:rPr>
          <w:color w:val="000000" w:themeColor="text1"/>
          <w:sz w:val="24"/>
        </w:rPr>
      </w:pPr>
      <w:r w:rsidRPr="00B65780">
        <w:rPr>
          <w:color w:val="000000" w:themeColor="text1"/>
          <w:sz w:val="24"/>
        </w:rPr>
        <w:t xml:space="preserve">    </w:t>
      </w:r>
      <w:r w:rsidRPr="00B65780">
        <w:rPr>
          <w:color w:val="000000" w:themeColor="text1"/>
          <w:sz w:val="24"/>
        </w:rPr>
        <w:t>係指人壽保險公司之壽險保單質押放款年利率</w:t>
      </w:r>
      <w:r w:rsidRPr="00B65780">
        <w:rPr>
          <w:color w:val="000000" w:themeColor="text1"/>
          <w:sz w:val="24"/>
        </w:rPr>
        <w:t>(%)</w:t>
      </w:r>
      <w:r w:rsidRPr="00B65780">
        <w:rPr>
          <w:color w:val="000000" w:themeColor="text1"/>
          <w:sz w:val="24"/>
        </w:rPr>
        <w:t>。</w:t>
      </w:r>
    </w:p>
    <w:p w14:paraId="72E539E4"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欄－重大訊息法令依據</w:t>
      </w:r>
    </w:p>
    <w:p w14:paraId="5EEAE1E7" w14:textId="77777777" w:rsidR="005D59F6" w:rsidRPr="00B65780" w:rsidRDefault="005D59F6" w:rsidP="00F26795">
      <w:pPr>
        <w:spacing w:line="440" w:lineRule="exact"/>
        <w:ind w:left="1440" w:hangingChars="600" w:hanging="1440"/>
        <w:jc w:val="both"/>
        <w:rPr>
          <w:color w:val="000000" w:themeColor="text1"/>
          <w:sz w:val="24"/>
        </w:rPr>
      </w:pPr>
      <w:r w:rsidRPr="00B65780">
        <w:rPr>
          <w:color w:val="000000" w:themeColor="text1"/>
          <w:sz w:val="24"/>
        </w:rPr>
        <w:t xml:space="preserve">    </w:t>
      </w:r>
      <w:r w:rsidRPr="00B65780">
        <w:rPr>
          <w:color w:val="000000" w:themeColor="text1"/>
          <w:sz w:val="24"/>
        </w:rPr>
        <w:t>重大訊息法令依據應依</w:t>
      </w:r>
      <w:r w:rsidRPr="00B65780">
        <w:rPr>
          <w:color w:val="000000" w:themeColor="text1"/>
          <w:sz w:val="24"/>
        </w:rPr>
        <w:t xml:space="preserve"> </w:t>
      </w:r>
      <w:r w:rsidRPr="00B65780">
        <w:rPr>
          <w:color w:val="000000" w:themeColor="text1"/>
          <w:sz w:val="24"/>
        </w:rPr>
        <w:t>「</w:t>
      </w:r>
      <w:r w:rsidR="0010612C" w:rsidRPr="00B65780">
        <w:rPr>
          <w:color w:val="000000" w:themeColor="text1"/>
          <w:sz w:val="24"/>
        </w:rPr>
        <w:t>財產</w:t>
      </w:r>
      <w:r w:rsidR="007E569F" w:rsidRPr="00B65780">
        <w:rPr>
          <w:color w:val="000000" w:themeColor="text1"/>
          <w:sz w:val="24"/>
        </w:rPr>
        <w:t>保險業</w:t>
      </w:r>
      <w:r w:rsidRPr="00B65780">
        <w:rPr>
          <w:color w:val="000000" w:themeColor="text1"/>
          <w:sz w:val="24"/>
        </w:rPr>
        <w:t>辦理資訊公開管理辦法」第</w:t>
      </w:r>
      <w:r w:rsidR="00E53983" w:rsidRPr="00B65780">
        <w:rPr>
          <w:color w:val="000000" w:themeColor="text1"/>
          <w:sz w:val="24"/>
        </w:rPr>
        <w:t>十</w:t>
      </w:r>
      <w:r w:rsidRPr="00B65780">
        <w:rPr>
          <w:color w:val="000000" w:themeColor="text1"/>
          <w:sz w:val="24"/>
        </w:rPr>
        <w:t>條</w:t>
      </w:r>
    </w:p>
    <w:p w14:paraId="73E94158" w14:textId="77777777" w:rsidR="005D59F6" w:rsidRPr="00B65780" w:rsidRDefault="005D59F6" w:rsidP="00F26795">
      <w:pPr>
        <w:spacing w:line="440" w:lineRule="exact"/>
        <w:ind w:leftChars="200" w:left="1480" w:hangingChars="400" w:hanging="960"/>
        <w:jc w:val="both"/>
        <w:rPr>
          <w:color w:val="000000" w:themeColor="text1"/>
          <w:sz w:val="24"/>
        </w:rPr>
      </w:pPr>
      <w:r w:rsidRPr="00B65780">
        <w:rPr>
          <w:color w:val="000000" w:themeColor="text1"/>
          <w:sz w:val="24"/>
        </w:rPr>
        <w:t>各項款目填列之。填列格式如第</w:t>
      </w:r>
      <w:r w:rsidR="00E53983" w:rsidRPr="00B65780">
        <w:rPr>
          <w:color w:val="000000" w:themeColor="text1"/>
          <w:sz w:val="24"/>
        </w:rPr>
        <w:t>十</w:t>
      </w:r>
      <w:r w:rsidRPr="00B65780">
        <w:rPr>
          <w:color w:val="000000" w:themeColor="text1"/>
          <w:sz w:val="24"/>
        </w:rPr>
        <w:t>條第一項第三款。</w:t>
      </w:r>
    </w:p>
    <w:p w14:paraId="567CB26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8~11</w:t>
      </w:r>
      <w:r w:rsidRPr="00B65780">
        <w:rPr>
          <w:color w:val="000000" w:themeColor="text1"/>
          <w:sz w:val="24"/>
        </w:rPr>
        <w:t>欄－事實發生經過、影響、處理情形</w:t>
      </w:r>
    </w:p>
    <w:p w14:paraId="08D5B0FB"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lastRenderedPageBreak/>
        <w:t xml:space="preserve">    </w:t>
      </w:r>
      <w:r w:rsidR="007E569F" w:rsidRPr="00B65780">
        <w:rPr>
          <w:color w:val="000000" w:themeColor="text1"/>
          <w:sz w:val="24"/>
        </w:rPr>
        <w:t>保險業</w:t>
      </w:r>
      <w:r w:rsidRPr="00B65780">
        <w:rPr>
          <w:color w:val="000000" w:themeColor="text1"/>
          <w:sz w:val="24"/>
        </w:rPr>
        <w:t>若第</w:t>
      </w:r>
      <w:r w:rsidRPr="00B65780">
        <w:rPr>
          <w:color w:val="000000" w:themeColor="text1"/>
          <w:sz w:val="24"/>
        </w:rPr>
        <w:t>7</w:t>
      </w:r>
      <w:r w:rsidRPr="00B65780">
        <w:rPr>
          <w:color w:val="000000" w:themeColor="text1"/>
          <w:sz w:val="24"/>
        </w:rPr>
        <w:t>欄有填列所定情事之一者，應將各項事實發生經過、影響及處理情形述明。</w:t>
      </w:r>
    </w:p>
    <w:p w14:paraId="08F33533" w14:textId="77777777" w:rsidR="005D59F6" w:rsidRPr="00B65780" w:rsidRDefault="005D59F6" w:rsidP="00F26795">
      <w:pPr>
        <w:spacing w:line="440" w:lineRule="exact"/>
        <w:ind w:left="480" w:hangingChars="200" w:hanging="480"/>
        <w:jc w:val="both"/>
        <w:rPr>
          <w:color w:val="000000" w:themeColor="text1"/>
          <w:sz w:val="24"/>
        </w:rPr>
      </w:pPr>
    </w:p>
    <w:p w14:paraId="754C98DA"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t>組織與職掌</w:t>
      </w:r>
    </w:p>
    <w:p w14:paraId="1690CD4C"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組織系統圖請列至部門為單位，並註明職掌。本組織系統圖得用</w:t>
      </w:r>
      <w:r w:rsidRPr="00B65780">
        <w:rPr>
          <w:color w:val="000000" w:themeColor="text1"/>
          <w:sz w:val="24"/>
        </w:rPr>
        <w:t>pdf</w:t>
      </w:r>
      <w:r w:rsidRPr="00B65780">
        <w:rPr>
          <w:color w:val="000000" w:themeColor="text1"/>
          <w:sz w:val="24"/>
        </w:rPr>
        <w:t>檔，並以另存新檔方式傳送，本表編檔格式如</w:t>
      </w:r>
      <w:r w:rsidRPr="00B65780">
        <w:rPr>
          <w:color w:val="000000" w:themeColor="text1"/>
          <w:sz w:val="24"/>
          <w:u w:val="single"/>
        </w:rPr>
        <w:t>公司代號</w:t>
      </w:r>
      <w:r w:rsidRPr="00B65780">
        <w:rPr>
          <w:color w:val="000000" w:themeColor="text1"/>
          <w:sz w:val="24"/>
        </w:rPr>
        <w:t>-</w:t>
      </w:r>
      <w:smartTag w:uri="urn:schemas-microsoft-com:office:smarttags" w:element="chsdate">
        <w:smartTagPr>
          <w:attr w:name="Year" w:val="1992"/>
          <w:attr w:name="Month" w:val="2"/>
          <w:attr w:name="Day" w:val="1"/>
          <w:attr w:name="IsLunarDate" w:val="False"/>
          <w:attr w:name="IsROCDate" w:val="False"/>
        </w:smartTagPr>
        <w:r w:rsidRPr="00B65780">
          <w:rPr>
            <w:color w:val="000000" w:themeColor="text1"/>
            <w:sz w:val="24"/>
          </w:rPr>
          <w:t>092-02-1</w:t>
        </w:r>
      </w:smartTag>
      <w:r w:rsidRPr="00B65780">
        <w:rPr>
          <w:color w:val="000000" w:themeColor="text1"/>
          <w:sz w:val="24"/>
        </w:rPr>
        <w:t>.pdf</w:t>
      </w:r>
      <w:r w:rsidRPr="00B65780">
        <w:rPr>
          <w:color w:val="000000" w:themeColor="text1"/>
          <w:sz w:val="24"/>
        </w:rPr>
        <w:t>。</w:t>
      </w:r>
    </w:p>
    <w:p w14:paraId="4C2097E1" w14:textId="77777777" w:rsidR="005D59F6" w:rsidRPr="00B65780" w:rsidRDefault="005D59F6" w:rsidP="00F26795">
      <w:pPr>
        <w:spacing w:line="440" w:lineRule="exact"/>
        <w:ind w:left="480" w:hangingChars="200" w:hanging="480"/>
        <w:jc w:val="both"/>
        <w:rPr>
          <w:color w:val="000000" w:themeColor="text1"/>
          <w:sz w:val="24"/>
        </w:rPr>
      </w:pPr>
    </w:p>
    <w:p w14:paraId="196F6038" w14:textId="5DF155D9" w:rsidR="005D59F6" w:rsidRDefault="005D59F6">
      <w:pPr>
        <w:spacing w:line="440" w:lineRule="exact"/>
        <w:ind w:leftChars="200" w:left="520"/>
        <w:rPr>
          <w:color w:val="000000" w:themeColor="text1"/>
          <w:sz w:val="24"/>
        </w:rPr>
      </w:pPr>
      <w:r w:rsidRPr="00B65780">
        <w:rPr>
          <w:color w:val="000000" w:themeColor="text1"/>
          <w:sz w:val="24"/>
        </w:rPr>
        <w:t>本表之編製，應依「</w:t>
      </w:r>
      <w:r w:rsidR="0010612C" w:rsidRPr="00B65780">
        <w:rPr>
          <w:color w:val="000000" w:themeColor="text1"/>
          <w:sz w:val="24"/>
        </w:rPr>
        <w:t>財產</w:t>
      </w:r>
      <w:r w:rsidR="007E569F" w:rsidRPr="00B65780">
        <w:rPr>
          <w:color w:val="000000" w:themeColor="text1"/>
          <w:sz w:val="24"/>
        </w:rPr>
        <w:t>保險業</w:t>
      </w:r>
      <w:r w:rsidRPr="00B65780">
        <w:rPr>
          <w:color w:val="000000" w:themeColor="text1"/>
          <w:sz w:val="24"/>
        </w:rPr>
        <w:t>辦理資訊公開管理辦法」或「保險業設立許可及管理辦法」及相關法令辦理之。</w:t>
      </w:r>
    </w:p>
    <w:p w14:paraId="0E776058" w14:textId="70FC725D" w:rsidR="005A04D0" w:rsidRDefault="005A04D0">
      <w:pPr>
        <w:widowControl/>
        <w:rPr>
          <w:color w:val="000000" w:themeColor="text1"/>
          <w:sz w:val="24"/>
        </w:rPr>
      </w:pPr>
      <w:r>
        <w:rPr>
          <w:color w:val="000000" w:themeColor="text1"/>
          <w:sz w:val="24"/>
        </w:rPr>
        <w:br w:type="page"/>
      </w:r>
    </w:p>
    <w:p w14:paraId="60CAF0C6" w14:textId="43C454AD" w:rsidR="005D59F6" w:rsidRPr="00B65780" w:rsidRDefault="005D59F6">
      <w:pPr>
        <w:pStyle w:val="1"/>
        <w:spacing w:afterLines="0" w:after="0" w:line="440" w:lineRule="exact"/>
        <w:rPr>
          <w:color w:val="000000" w:themeColor="text1"/>
        </w:rPr>
      </w:pPr>
      <w:bookmarkStart w:id="8" w:name="_Toc219107259"/>
      <w:bookmarkStart w:id="9" w:name="_Toc219107355"/>
      <w:bookmarkStart w:id="10" w:name="_Toc219109719"/>
      <w:bookmarkStart w:id="11" w:name="_Toc219109791"/>
      <w:bookmarkStart w:id="12" w:name="_Toc221524755"/>
      <w:bookmarkStart w:id="13" w:name="_Toc172639933"/>
      <w:r w:rsidRPr="00B65780">
        <w:rPr>
          <w:color w:val="000000" w:themeColor="text1"/>
        </w:rPr>
        <w:lastRenderedPageBreak/>
        <w:t>表</w:t>
      </w:r>
      <w:r w:rsidRPr="00B65780">
        <w:rPr>
          <w:color w:val="000000" w:themeColor="text1"/>
        </w:rPr>
        <w:t>02-2</w:t>
      </w:r>
      <w:r w:rsidRPr="00B65780">
        <w:rPr>
          <w:color w:val="000000" w:themeColor="text1"/>
        </w:rPr>
        <w:t>：總公司</w:t>
      </w:r>
      <w:r w:rsidRPr="00B65780">
        <w:rPr>
          <w:color w:val="000000" w:themeColor="text1"/>
        </w:rPr>
        <w:t>(</w:t>
      </w:r>
      <w:r w:rsidRPr="00B65780">
        <w:rPr>
          <w:color w:val="000000" w:themeColor="text1"/>
        </w:rPr>
        <w:t>機構</w:t>
      </w:r>
      <w:r w:rsidRPr="00B65780">
        <w:rPr>
          <w:color w:val="000000" w:themeColor="text1"/>
        </w:rPr>
        <w:t>)</w:t>
      </w:r>
      <w:r w:rsidRPr="00B65780">
        <w:rPr>
          <w:color w:val="000000" w:themeColor="text1"/>
        </w:rPr>
        <w:t>負責人明細表</w:t>
      </w:r>
      <w:bookmarkEnd w:id="8"/>
      <w:bookmarkEnd w:id="9"/>
      <w:bookmarkEnd w:id="10"/>
      <w:bookmarkEnd w:id="11"/>
      <w:bookmarkEnd w:id="12"/>
      <w:bookmarkEnd w:id="13"/>
    </w:p>
    <w:p w14:paraId="6483D11E"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本說明的目的在於介紹</w:t>
      </w:r>
      <w:r w:rsidR="007E569F" w:rsidRPr="00B65780">
        <w:rPr>
          <w:color w:val="000000" w:themeColor="text1"/>
          <w:sz w:val="24"/>
        </w:rPr>
        <w:t>保險業</w:t>
      </w:r>
      <w:r w:rsidRPr="00B65780">
        <w:rPr>
          <w:color w:val="000000" w:themeColor="text1"/>
          <w:sz w:val="24"/>
        </w:rPr>
        <w:t>－每一組織負責人、簽證會計師及常年法律顧問之各項基本資料。</w:t>
      </w:r>
    </w:p>
    <w:p w14:paraId="2FFA490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欄－部室</w:t>
      </w:r>
      <w:r w:rsidRPr="00B65780">
        <w:rPr>
          <w:color w:val="000000" w:themeColor="text1"/>
          <w:sz w:val="24"/>
        </w:rPr>
        <w:t>(</w:t>
      </w:r>
      <w:r w:rsidRPr="00B65780">
        <w:rPr>
          <w:color w:val="000000" w:themeColor="text1"/>
          <w:sz w:val="24"/>
        </w:rPr>
        <w:t>部門</w:t>
      </w:r>
      <w:r w:rsidRPr="00B65780">
        <w:rPr>
          <w:color w:val="000000" w:themeColor="text1"/>
          <w:sz w:val="24"/>
        </w:rPr>
        <w:t>)</w:t>
      </w:r>
    </w:p>
    <w:p w14:paraId="2FD0AFA5" w14:textId="77777777" w:rsidR="005D59F6" w:rsidRPr="00B65780" w:rsidRDefault="005D59F6" w:rsidP="00F26795">
      <w:pPr>
        <w:spacing w:line="440" w:lineRule="exact"/>
        <w:ind w:firstLineChars="300" w:firstLine="720"/>
        <w:jc w:val="both"/>
        <w:rPr>
          <w:color w:val="000000" w:themeColor="text1"/>
          <w:sz w:val="24"/>
        </w:rPr>
      </w:pPr>
      <w:r w:rsidRPr="00B65780">
        <w:rPr>
          <w:color w:val="000000" w:themeColor="text1"/>
          <w:sz w:val="24"/>
        </w:rPr>
        <w:t>請配合組織圖列示重要部室</w:t>
      </w:r>
      <w:r w:rsidRPr="00B65780">
        <w:rPr>
          <w:color w:val="000000" w:themeColor="text1"/>
          <w:sz w:val="24"/>
        </w:rPr>
        <w:t>(</w:t>
      </w:r>
      <w:r w:rsidRPr="00B65780">
        <w:rPr>
          <w:color w:val="000000" w:themeColor="text1"/>
          <w:sz w:val="24"/>
        </w:rPr>
        <w:t>部門</w:t>
      </w:r>
      <w:r w:rsidRPr="00B65780">
        <w:rPr>
          <w:color w:val="000000" w:themeColor="text1"/>
          <w:sz w:val="24"/>
        </w:rPr>
        <w:t>)</w:t>
      </w:r>
      <w:r w:rsidRPr="00B65780">
        <w:rPr>
          <w:color w:val="000000" w:themeColor="text1"/>
          <w:sz w:val="24"/>
        </w:rPr>
        <w:t>。</w:t>
      </w:r>
    </w:p>
    <w:p w14:paraId="73EF0A7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欄－部室主管以上負責人職稱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p>
    <w:p w14:paraId="34710937"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w:t>
      </w:r>
      <w:r w:rsidRPr="00B65780">
        <w:rPr>
          <w:color w:val="000000" w:themeColor="text1"/>
          <w:sz w:val="24"/>
        </w:rPr>
        <w:t>欄相對應之部室主管以上負責人職稱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w:t>
      </w:r>
    </w:p>
    <w:p w14:paraId="6F7B4D3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欄－身分證字號或護照號碼</w:t>
      </w:r>
    </w:p>
    <w:p w14:paraId="684ED0D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欄相對應資格證明之代號。如具有中華民國國籍之身分者，請填列身分正字號；如未具有中華民國國籍之身分者，請填列護照號碼。</w:t>
      </w:r>
    </w:p>
    <w:p w14:paraId="32AF6EA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欄－姓名</w:t>
      </w:r>
    </w:p>
    <w:p w14:paraId="0F34B14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欄相對應之姓名。</w:t>
      </w:r>
    </w:p>
    <w:p w14:paraId="73816B2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欄－出生年月日</w:t>
      </w:r>
    </w:p>
    <w:p w14:paraId="46F95F4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67C9475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欄－戶籍地址</w:t>
      </w:r>
    </w:p>
    <w:p w14:paraId="2FC39E7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欄相對應之戶籍地址。</w:t>
      </w:r>
    </w:p>
    <w:p w14:paraId="7EA21ED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欄－任本職日期</w:t>
      </w:r>
    </w:p>
    <w:p w14:paraId="2C868E2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41092D4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欄－資格條件</w:t>
      </w:r>
    </w:p>
    <w:p w14:paraId="181B3AA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請填具備「保險業負責人應具備資格條件準則」第幾條款次所列資格。若無者，請填無。</w:t>
      </w:r>
    </w:p>
    <w:p w14:paraId="67A649D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欄－最高學歷</w:t>
      </w:r>
    </w:p>
    <w:p w14:paraId="716CE01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2</w:t>
      </w:r>
      <w:r w:rsidRPr="00B65780">
        <w:rPr>
          <w:color w:val="000000" w:themeColor="text1"/>
          <w:sz w:val="24"/>
        </w:rPr>
        <w:t>欄相對應之最高學歷。</w:t>
      </w:r>
    </w:p>
    <w:p w14:paraId="78DE3B7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欄－職掌</w:t>
      </w:r>
    </w:p>
    <w:p w14:paraId="009BD4A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請就所轄業務列述。部室主管以上負責人請填具管理或督導內容</w:t>
      </w:r>
      <w:r w:rsidRPr="00B65780">
        <w:rPr>
          <w:color w:val="000000" w:themeColor="text1"/>
          <w:sz w:val="24"/>
        </w:rPr>
        <w:t>(</w:t>
      </w:r>
      <w:r w:rsidRPr="00B65780">
        <w:rPr>
          <w:color w:val="000000" w:themeColor="text1"/>
          <w:sz w:val="24"/>
        </w:rPr>
        <w:t>外國保險業請填至副經理</w:t>
      </w:r>
      <w:r w:rsidRPr="00B65780">
        <w:rPr>
          <w:color w:val="000000" w:themeColor="text1"/>
          <w:sz w:val="24"/>
        </w:rPr>
        <w:t>)</w:t>
      </w:r>
    </w:p>
    <w:p w14:paraId="7539690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欄－電話</w:t>
      </w:r>
    </w:p>
    <w:p w14:paraId="367EF60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係指主管機關因業務需要而需與公司快速聯絡並取得資訊或回覆之電話。</w:t>
      </w:r>
    </w:p>
    <w:p w14:paraId="3FB150A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欄－傳真機</w:t>
      </w:r>
    </w:p>
    <w:p w14:paraId="1070A01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係指主管機關因業務需要而需與公司快速聯絡並取得資訊或回覆之傳真機。</w:t>
      </w:r>
    </w:p>
    <w:p w14:paraId="4BB96DE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欄－電子信箱</w:t>
      </w:r>
    </w:p>
    <w:p w14:paraId="23B982C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係指主管機關因業務需要而需與公司快速聯絡並取得資訊或回覆之電子信箱。</w:t>
      </w:r>
    </w:p>
    <w:p w14:paraId="1EDA8939" w14:textId="77777777" w:rsidR="005D59F6" w:rsidRPr="00B65780" w:rsidRDefault="005D59F6">
      <w:pPr>
        <w:spacing w:line="440" w:lineRule="exact"/>
        <w:jc w:val="both"/>
        <w:rPr>
          <w:color w:val="000000" w:themeColor="text1"/>
          <w:sz w:val="24"/>
        </w:rPr>
      </w:pPr>
    </w:p>
    <w:p w14:paraId="40CF1863" w14:textId="77777777" w:rsidR="005D59F6" w:rsidRPr="00B65780" w:rsidRDefault="005D59F6">
      <w:pPr>
        <w:rPr>
          <w:color w:val="000000" w:themeColor="text1"/>
          <w:sz w:val="24"/>
        </w:rPr>
      </w:pPr>
      <w:r w:rsidRPr="00B65780">
        <w:rPr>
          <w:color w:val="000000" w:themeColor="text1"/>
          <w:sz w:val="24"/>
        </w:rPr>
        <w:t>總公司</w:t>
      </w:r>
      <w:r w:rsidRPr="00B65780">
        <w:rPr>
          <w:color w:val="000000" w:themeColor="text1"/>
          <w:sz w:val="24"/>
        </w:rPr>
        <w:t>(</w:t>
      </w:r>
      <w:r w:rsidRPr="00B65780">
        <w:rPr>
          <w:color w:val="000000" w:themeColor="text1"/>
          <w:sz w:val="24"/>
        </w:rPr>
        <w:t>機構</w:t>
      </w:r>
      <w:r w:rsidRPr="00B65780">
        <w:rPr>
          <w:color w:val="000000" w:themeColor="text1"/>
          <w:sz w:val="24"/>
        </w:rPr>
        <w:t>)</w:t>
      </w:r>
      <w:r w:rsidRPr="00B65780">
        <w:rPr>
          <w:color w:val="000000" w:themeColor="text1"/>
          <w:sz w:val="24"/>
        </w:rPr>
        <w:t>負責人明細表，應依「</w:t>
      </w:r>
      <w:r w:rsidR="0010612C" w:rsidRPr="00B65780">
        <w:rPr>
          <w:color w:val="000000" w:themeColor="text1"/>
          <w:sz w:val="24"/>
        </w:rPr>
        <w:tab/>
      </w:r>
      <w:r w:rsidR="0010612C" w:rsidRPr="00B65780">
        <w:rPr>
          <w:color w:val="000000" w:themeColor="text1"/>
          <w:sz w:val="24"/>
        </w:rPr>
        <w:t>財產</w:t>
      </w:r>
      <w:r w:rsidR="007E569F" w:rsidRPr="00B65780">
        <w:rPr>
          <w:color w:val="000000" w:themeColor="text1"/>
          <w:sz w:val="24"/>
        </w:rPr>
        <w:t>保險業</w:t>
      </w:r>
      <w:r w:rsidRPr="00B65780">
        <w:rPr>
          <w:color w:val="000000" w:themeColor="text1"/>
          <w:sz w:val="24"/>
        </w:rPr>
        <w:t>辦理資訊公開管理辦法」及相關法令辦理之</w:t>
      </w:r>
    </w:p>
    <w:p w14:paraId="63E76F25" w14:textId="1D129FA8" w:rsidR="005A04D0" w:rsidRDefault="005A04D0">
      <w:pPr>
        <w:widowControl/>
        <w:rPr>
          <w:color w:val="000000" w:themeColor="text1"/>
        </w:rPr>
      </w:pPr>
      <w:r>
        <w:rPr>
          <w:color w:val="000000" w:themeColor="text1"/>
        </w:rPr>
        <w:br w:type="page"/>
      </w:r>
    </w:p>
    <w:p w14:paraId="409FCED6" w14:textId="7D5766E0" w:rsidR="005D59F6" w:rsidRPr="00B65780" w:rsidRDefault="005D59F6">
      <w:pPr>
        <w:pStyle w:val="1"/>
        <w:spacing w:afterLines="0" w:after="0" w:line="440" w:lineRule="exact"/>
        <w:rPr>
          <w:color w:val="000000" w:themeColor="text1"/>
        </w:rPr>
      </w:pPr>
      <w:bookmarkStart w:id="14" w:name="_Toc219107260"/>
      <w:bookmarkStart w:id="15" w:name="_Toc219107356"/>
      <w:bookmarkStart w:id="16" w:name="_Toc219109720"/>
      <w:bookmarkStart w:id="17" w:name="_Toc219109792"/>
      <w:bookmarkStart w:id="18" w:name="_Toc221524756"/>
      <w:bookmarkStart w:id="19" w:name="_Toc172639934"/>
      <w:r w:rsidRPr="00B65780">
        <w:rPr>
          <w:color w:val="000000" w:themeColor="text1"/>
        </w:rPr>
        <w:lastRenderedPageBreak/>
        <w:t>表</w:t>
      </w:r>
      <w:r w:rsidRPr="00B65780">
        <w:rPr>
          <w:color w:val="000000" w:themeColor="text1"/>
        </w:rPr>
        <w:t>02-3</w:t>
      </w:r>
      <w:r w:rsidRPr="00B65780">
        <w:rPr>
          <w:color w:val="000000" w:themeColor="text1"/>
        </w:rPr>
        <w:t>：分支機構及其負責人明細表</w:t>
      </w:r>
      <w:bookmarkEnd w:id="14"/>
      <w:bookmarkEnd w:id="15"/>
      <w:bookmarkEnd w:id="16"/>
      <w:bookmarkEnd w:id="17"/>
      <w:bookmarkEnd w:id="18"/>
      <w:bookmarkEnd w:id="19"/>
    </w:p>
    <w:p w14:paraId="4DCEACE7"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－每一分支機構及其負責人之各項基本資料。分支機構資料異動時，全部納入即時申報範圍；分支機構負責人人員</w:t>
      </w:r>
      <w:r w:rsidRPr="00B65780">
        <w:rPr>
          <w:color w:val="000000" w:themeColor="text1"/>
          <w:sz w:val="24"/>
        </w:rPr>
        <w:t>(</w:t>
      </w:r>
      <w:r w:rsidRPr="00B65780">
        <w:rPr>
          <w:color w:val="000000" w:themeColor="text1"/>
          <w:sz w:val="24"/>
        </w:rPr>
        <w:t>姓名</w:t>
      </w:r>
      <w:r w:rsidRPr="00B65780">
        <w:rPr>
          <w:color w:val="000000" w:themeColor="text1"/>
          <w:sz w:val="24"/>
        </w:rPr>
        <w:t>)</w:t>
      </w:r>
      <w:r w:rsidRPr="00B65780">
        <w:rPr>
          <w:color w:val="000000" w:themeColor="text1"/>
          <w:sz w:val="24"/>
        </w:rPr>
        <w:t>異動時，應即時申報，餘免納入即時申報範圍。</w:t>
      </w:r>
    </w:p>
    <w:p w14:paraId="0CCBE680"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分支機構各項基本資料填列說明如下：</w:t>
      </w:r>
    </w:p>
    <w:p w14:paraId="0556620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5DFBF38C"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係指主管機關於設立許可分支機構時，於核定函所列之代號，若無者，請洽財團法人保險事業發展中心統一配賦。</w:t>
      </w:r>
    </w:p>
    <w:p w14:paraId="25BB1A8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15F475C5"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係指每一分支機構相對應之名稱。</w:t>
      </w:r>
    </w:p>
    <w:p w14:paraId="5E56D52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欄－種類</w:t>
      </w:r>
    </w:p>
    <w:p w14:paraId="443C9AD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係指每一分支機構相對應之種類。所稱分支機構種類請填列代號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00B34A67" w:rsidRPr="00B65780">
        <w:rPr>
          <w:color w:val="000000" w:themeColor="text1"/>
          <w:sz w:val="24"/>
        </w:rPr>
        <w:t>、</w:t>
      </w:r>
      <w:r w:rsidR="00B34A67" w:rsidRPr="00B65780">
        <w:rPr>
          <w:color w:val="000000" w:themeColor="text1"/>
          <w:sz w:val="24"/>
        </w:rPr>
        <w:t>J</w:t>
      </w:r>
      <w:r w:rsidR="00B34A67" w:rsidRPr="00B65780">
        <w:rPr>
          <w:color w:val="000000" w:themeColor="text1"/>
          <w:sz w:val="24"/>
        </w:rPr>
        <w:t>、</w:t>
      </w:r>
      <w:r w:rsidR="00B34A67" w:rsidRPr="00B65780">
        <w:rPr>
          <w:color w:val="000000" w:themeColor="text1"/>
          <w:sz w:val="24"/>
        </w:rPr>
        <w:t>Z</w:t>
      </w:r>
      <w:r w:rsidRPr="00B65780">
        <w:rPr>
          <w:color w:val="000000" w:themeColor="text1"/>
          <w:sz w:val="24"/>
        </w:rPr>
        <w:t>)</w:t>
      </w:r>
      <w:r w:rsidRPr="00B65780">
        <w:rPr>
          <w:color w:val="000000" w:themeColor="text1"/>
          <w:sz w:val="24"/>
        </w:rPr>
        <w:t>即可。如</w:t>
      </w:r>
      <w:r w:rsidRPr="00B65780">
        <w:rPr>
          <w:color w:val="000000" w:themeColor="text1"/>
          <w:sz w:val="24"/>
        </w:rPr>
        <w:t>A.</w:t>
      </w:r>
      <w:r w:rsidRPr="00B65780">
        <w:rPr>
          <w:color w:val="000000" w:themeColor="text1"/>
          <w:sz w:val="24"/>
        </w:rPr>
        <w:t>國內分公司、</w:t>
      </w:r>
      <w:r w:rsidRPr="00B65780">
        <w:rPr>
          <w:color w:val="000000" w:themeColor="text1"/>
          <w:sz w:val="24"/>
        </w:rPr>
        <w:t>B.</w:t>
      </w:r>
      <w:r w:rsidRPr="00B65780">
        <w:rPr>
          <w:color w:val="000000" w:themeColor="text1"/>
          <w:sz w:val="24"/>
        </w:rPr>
        <w:t>國內子公司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w:t>
      </w:r>
      <w:r w:rsidRPr="00B65780">
        <w:rPr>
          <w:color w:val="000000" w:themeColor="text1"/>
          <w:sz w:val="24"/>
        </w:rPr>
        <w:t>C.</w:t>
      </w:r>
      <w:r w:rsidRPr="00B65780">
        <w:rPr>
          <w:color w:val="000000" w:themeColor="text1"/>
          <w:sz w:val="24"/>
        </w:rPr>
        <w:t>國外分公司、</w:t>
      </w:r>
      <w:r w:rsidRPr="00B65780">
        <w:rPr>
          <w:color w:val="000000" w:themeColor="text1"/>
          <w:sz w:val="24"/>
        </w:rPr>
        <w:t>D.</w:t>
      </w:r>
      <w:r w:rsidRPr="00B65780">
        <w:rPr>
          <w:color w:val="000000" w:themeColor="text1"/>
          <w:sz w:val="24"/>
        </w:rPr>
        <w:t>國外辦事處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w:t>
      </w:r>
      <w:r w:rsidRPr="00B65780">
        <w:rPr>
          <w:color w:val="000000" w:themeColor="text1"/>
          <w:sz w:val="24"/>
        </w:rPr>
        <w:t>E.</w:t>
      </w:r>
      <w:r w:rsidRPr="00B65780">
        <w:rPr>
          <w:color w:val="000000" w:themeColor="text1"/>
          <w:sz w:val="24"/>
        </w:rPr>
        <w:t>國外子公司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w:t>
      </w:r>
      <w:r w:rsidRPr="00B65780">
        <w:rPr>
          <w:color w:val="000000" w:themeColor="text1"/>
          <w:sz w:val="24"/>
        </w:rPr>
        <w:t>F.</w:t>
      </w:r>
      <w:r w:rsidRPr="00B65780">
        <w:rPr>
          <w:color w:val="000000" w:themeColor="text1"/>
          <w:sz w:val="24"/>
        </w:rPr>
        <w:t>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分公司、</w:t>
      </w:r>
      <w:r w:rsidRPr="00B65780">
        <w:rPr>
          <w:color w:val="000000" w:themeColor="text1"/>
          <w:sz w:val="24"/>
        </w:rPr>
        <w:t>G.</w:t>
      </w:r>
      <w:r w:rsidRPr="00B65780">
        <w:rPr>
          <w:color w:val="000000" w:themeColor="text1"/>
          <w:sz w:val="24"/>
        </w:rPr>
        <w:t>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辦事處</w:t>
      </w:r>
      <w:r w:rsidRPr="00B65780">
        <w:rPr>
          <w:color w:val="000000" w:themeColor="text1"/>
          <w:sz w:val="24"/>
        </w:rPr>
        <w:t>(</w:t>
      </w:r>
      <w:r w:rsidRPr="00B65780">
        <w:rPr>
          <w:color w:val="000000" w:themeColor="text1"/>
          <w:sz w:val="24"/>
        </w:rPr>
        <w:t>或聯絡處</w:t>
      </w:r>
      <w:r w:rsidRPr="00B65780">
        <w:rPr>
          <w:color w:val="000000" w:themeColor="text1"/>
          <w:sz w:val="24"/>
        </w:rPr>
        <w:t>)</w:t>
      </w:r>
      <w:r w:rsidRPr="00B65780">
        <w:rPr>
          <w:color w:val="000000" w:themeColor="text1"/>
          <w:sz w:val="24"/>
        </w:rPr>
        <w:t>、</w:t>
      </w:r>
      <w:r w:rsidRPr="00B65780">
        <w:rPr>
          <w:color w:val="000000" w:themeColor="text1"/>
          <w:sz w:val="24"/>
        </w:rPr>
        <w:t>H.</w:t>
      </w:r>
      <w:r w:rsidRPr="00B65780">
        <w:rPr>
          <w:color w:val="000000" w:themeColor="text1"/>
          <w:sz w:val="24"/>
        </w:rPr>
        <w:t>大陸地區</w:t>
      </w:r>
      <w:r w:rsidRPr="00B65780">
        <w:rPr>
          <w:color w:val="000000" w:themeColor="text1"/>
          <w:sz w:val="24"/>
        </w:rPr>
        <w:t>(</w:t>
      </w:r>
      <w:r w:rsidRPr="00B65780">
        <w:rPr>
          <w:color w:val="000000" w:themeColor="text1"/>
          <w:sz w:val="24"/>
        </w:rPr>
        <w:t>含港澳</w:t>
      </w:r>
      <w:r w:rsidRPr="00B65780">
        <w:rPr>
          <w:color w:val="000000" w:themeColor="text1"/>
          <w:sz w:val="24"/>
        </w:rPr>
        <w:t>)</w:t>
      </w:r>
      <w:r w:rsidRPr="00B65780">
        <w:rPr>
          <w:color w:val="000000" w:themeColor="text1"/>
          <w:sz w:val="24"/>
        </w:rPr>
        <w:t>子公司</w:t>
      </w:r>
      <w:r w:rsidRPr="00B65780">
        <w:rPr>
          <w:color w:val="000000" w:themeColor="text1"/>
          <w:sz w:val="24"/>
        </w:rPr>
        <w:t>(</w:t>
      </w:r>
      <w:r w:rsidRPr="00B65780">
        <w:rPr>
          <w:color w:val="000000" w:themeColor="text1"/>
          <w:sz w:val="24"/>
        </w:rPr>
        <w:t>持股</w:t>
      </w:r>
      <w:r w:rsidRPr="00B65780">
        <w:rPr>
          <w:color w:val="000000" w:themeColor="text1"/>
          <w:sz w:val="24"/>
        </w:rPr>
        <w:t>50%</w:t>
      </w:r>
      <w:r w:rsidRPr="00B65780">
        <w:rPr>
          <w:color w:val="000000" w:themeColor="text1"/>
          <w:sz w:val="24"/>
        </w:rPr>
        <w:t>以上</w:t>
      </w:r>
      <w:r w:rsidRPr="00B65780">
        <w:rPr>
          <w:color w:val="000000" w:themeColor="text1"/>
          <w:sz w:val="24"/>
        </w:rPr>
        <w:t>)</w:t>
      </w:r>
      <w:r w:rsidRPr="00B65780">
        <w:rPr>
          <w:color w:val="000000" w:themeColor="text1"/>
          <w:sz w:val="24"/>
        </w:rPr>
        <w:t>、</w:t>
      </w:r>
      <w:r w:rsidRPr="00B65780">
        <w:rPr>
          <w:color w:val="000000" w:themeColor="text1"/>
          <w:sz w:val="24"/>
        </w:rPr>
        <w:t>I.</w:t>
      </w:r>
      <w:r w:rsidR="00B34A67" w:rsidRPr="00B65780">
        <w:rPr>
          <w:color w:val="000000" w:themeColor="text1"/>
          <w:sz w:val="24"/>
        </w:rPr>
        <w:t>大陸地區參股投資、</w:t>
      </w:r>
      <w:r w:rsidR="00B34A67" w:rsidRPr="00B65780">
        <w:rPr>
          <w:color w:val="000000" w:themeColor="text1"/>
          <w:sz w:val="24"/>
        </w:rPr>
        <w:t>J.</w:t>
      </w:r>
      <w:r w:rsidR="00B34A67" w:rsidRPr="00B65780">
        <w:rPr>
          <w:color w:val="000000" w:themeColor="text1"/>
          <w:sz w:val="24"/>
        </w:rPr>
        <w:t>通訊處、</w:t>
      </w:r>
      <w:r w:rsidR="00B34A67" w:rsidRPr="00B65780">
        <w:rPr>
          <w:color w:val="000000" w:themeColor="text1"/>
          <w:sz w:val="24"/>
        </w:rPr>
        <w:t>Z.</w:t>
      </w:r>
      <w:r w:rsidRPr="00B65780">
        <w:rPr>
          <w:color w:val="000000" w:themeColor="text1"/>
          <w:sz w:val="24"/>
        </w:rPr>
        <w:t>其他。</w:t>
      </w:r>
    </w:p>
    <w:p w14:paraId="640D7AE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欄－設立日期</w:t>
      </w:r>
    </w:p>
    <w:p w14:paraId="7431DF3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係指每一分支機構相對應之設立日期。填列格式如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84D2A4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欄－所在地國家</w:t>
      </w:r>
    </w:p>
    <w:p w14:paraId="035AE16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係指每一分支機構相對應之所在地國家。</w:t>
      </w:r>
    </w:p>
    <w:p w14:paraId="5085BB1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欄－核准文號</w:t>
      </w:r>
    </w:p>
    <w:p w14:paraId="3567C55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係指每一分支機構相對應之核准文號。填列格式如</w:t>
      </w:r>
      <w:r w:rsidRPr="00B65780">
        <w:rPr>
          <w:color w:val="000000" w:themeColor="text1"/>
          <w:sz w:val="24"/>
        </w:rPr>
        <w:t>08923228489</w:t>
      </w:r>
      <w:r w:rsidRPr="00B65780">
        <w:rPr>
          <w:color w:val="000000" w:themeColor="text1"/>
          <w:sz w:val="24"/>
        </w:rPr>
        <w:t>。</w:t>
      </w:r>
    </w:p>
    <w:p w14:paraId="690B505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欄－地址</w:t>
      </w:r>
    </w:p>
    <w:p w14:paraId="7216AF8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係指每一分支機構相對應之地址。</w:t>
      </w:r>
    </w:p>
    <w:p w14:paraId="6B58297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欄－電話</w:t>
      </w:r>
    </w:p>
    <w:p w14:paraId="303C14F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係指主管機關因業務需要而需與每一分支機構快速聯絡並取得資訊或回覆之電話。</w:t>
      </w:r>
    </w:p>
    <w:p w14:paraId="0BFC69D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欄－傳真</w:t>
      </w:r>
    </w:p>
    <w:p w14:paraId="6D756CD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係指主管機關因業務需要而需與每一分支機構快速聯絡並取得資訊或回覆之傳真。</w:t>
      </w:r>
    </w:p>
    <w:p w14:paraId="4CDC769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欄－電子信箱</w:t>
      </w:r>
    </w:p>
    <w:p w14:paraId="40BEC25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係指主管機關因業務需要而需與每一分支機構快速聯絡並取得資訊或回覆之電子信箱。</w:t>
      </w:r>
    </w:p>
    <w:p w14:paraId="71327FFC"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lastRenderedPageBreak/>
        <w:t>分支機構負責人各項基本資料填列說明如下：</w:t>
      </w:r>
    </w:p>
    <w:p w14:paraId="3964D47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欄－代號</w:t>
      </w:r>
    </w:p>
    <w:p w14:paraId="6C37C50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係指每一分支機構負責人之身分代號。如具有中華民國國籍之身分者，請填列身分證字號；如未具有中華民國國籍之身分者，請填列護照號碼。</w:t>
      </w:r>
    </w:p>
    <w:p w14:paraId="328F6C2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欄－姓名</w:t>
      </w:r>
    </w:p>
    <w:p w14:paraId="4335B5E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係指每一分支機構負責人之姓名。</w:t>
      </w:r>
    </w:p>
    <w:p w14:paraId="7E90BB5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欄－職稱</w:t>
      </w:r>
    </w:p>
    <w:p w14:paraId="11707AB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欄相對應之分支機構負責人職稱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即可。如</w:t>
      </w:r>
      <w:r w:rsidRPr="00B65780">
        <w:rPr>
          <w:color w:val="000000" w:themeColor="text1"/>
          <w:sz w:val="24"/>
        </w:rPr>
        <w:t>A.</w:t>
      </w:r>
      <w:r w:rsidRPr="00B65780">
        <w:rPr>
          <w:color w:val="000000" w:themeColor="text1"/>
          <w:sz w:val="24"/>
        </w:rPr>
        <w:t>總經理、</w:t>
      </w:r>
      <w:r w:rsidRPr="00B65780">
        <w:rPr>
          <w:color w:val="000000" w:themeColor="text1"/>
          <w:sz w:val="24"/>
        </w:rPr>
        <w:t>B.</w:t>
      </w:r>
      <w:r w:rsidRPr="00B65780">
        <w:rPr>
          <w:color w:val="000000" w:themeColor="text1"/>
          <w:sz w:val="24"/>
        </w:rPr>
        <w:t>副總經理、</w:t>
      </w:r>
      <w:r w:rsidRPr="00B65780">
        <w:rPr>
          <w:color w:val="000000" w:themeColor="text1"/>
          <w:sz w:val="24"/>
        </w:rPr>
        <w:t>C.</w:t>
      </w:r>
      <w:r w:rsidRPr="00B65780">
        <w:rPr>
          <w:color w:val="000000" w:themeColor="text1"/>
          <w:sz w:val="24"/>
        </w:rPr>
        <w:t>協理、</w:t>
      </w:r>
      <w:r w:rsidRPr="00B65780">
        <w:rPr>
          <w:color w:val="000000" w:themeColor="text1"/>
          <w:sz w:val="24"/>
        </w:rPr>
        <w:t>D.</w:t>
      </w:r>
      <w:r w:rsidRPr="00B65780">
        <w:rPr>
          <w:color w:val="000000" w:themeColor="text1"/>
          <w:sz w:val="24"/>
        </w:rPr>
        <w:t>經理、</w:t>
      </w:r>
      <w:r w:rsidRPr="00B65780">
        <w:rPr>
          <w:color w:val="000000" w:themeColor="text1"/>
          <w:sz w:val="24"/>
        </w:rPr>
        <w:t>E.</w:t>
      </w:r>
      <w:r w:rsidRPr="00B65780">
        <w:rPr>
          <w:color w:val="000000" w:themeColor="text1"/>
          <w:sz w:val="24"/>
        </w:rPr>
        <w:t>副理、</w:t>
      </w:r>
      <w:r w:rsidRPr="00B65780">
        <w:rPr>
          <w:color w:val="000000" w:themeColor="text1"/>
          <w:sz w:val="24"/>
        </w:rPr>
        <w:t>F.</w:t>
      </w:r>
      <w:r w:rsidRPr="00B65780">
        <w:rPr>
          <w:color w:val="000000" w:themeColor="text1"/>
          <w:sz w:val="24"/>
        </w:rPr>
        <w:t>襄理、</w:t>
      </w:r>
      <w:r w:rsidR="00B34A67" w:rsidRPr="00B65780">
        <w:rPr>
          <w:color w:val="000000" w:themeColor="text1"/>
          <w:sz w:val="24"/>
        </w:rPr>
        <w:t>G.</w:t>
      </w:r>
      <w:r w:rsidRPr="00B65780">
        <w:rPr>
          <w:color w:val="000000" w:themeColor="text1"/>
          <w:sz w:val="24"/>
        </w:rPr>
        <w:t>科長、</w:t>
      </w:r>
      <w:r w:rsidRPr="00B65780">
        <w:rPr>
          <w:color w:val="000000" w:themeColor="text1"/>
          <w:sz w:val="24"/>
        </w:rPr>
        <w:t>H.</w:t>
      </w:r>
      <w:r w:rsidRPr="00B65780">
        <w:rPr>
          <w:color w:val="000000" w:themeColor="text1"/>
          <w:sz w:val="24"/>
        </w:rPr>
        <w:t>其他。</w:t>
      </w:r>
    </w:p>
    <w:p w14:paraId="23214EB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欄－出生年月日</w:t>
      </w:r>
    </w:p>
    <w:p w14:paraId="4FD4D8A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389792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欄－戶籍地址</w:t>
      </w:r>
    </w:p>
    <w:p w14:paraId="3BF8D2B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欄相對應之戶籍地址。</w:t>
      </w:r>
    </w:p>
    <w:p w14:paraId="53B957C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欄－任本職日期</w:t>
      </w:r>
    </w:p>
    <w:p w14:paraId="0869533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4BA9803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欄－核准文號</w:t>
      </w:r>
    </w:p>
    <w:p w14:paraId="40A818F7"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欄相對應之核准文號。填列格式如</w:t>
      </w:r>
      <w:r w:rsidRPr="00B65780">
        <w:rPr>
          <w:color w:val="000000" w:themeColor="text1"/>
          <w:sz w:val="24"/>
        </w:rPr>
        <w:t>08923228489</w:t>
      </w:r>
      <w:r w:rsidRPr="00B65780">
        <w:rPr>
          <w:color w:val="000000" w:themeColor="text1"/>
          <w:sz w:val="24"/>
        </w:rPr>
        <w:t>。</w:t>
      </w:r>
    </w:p>
    <w:p w14:paraId="0BD29FE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欄－電話</w:t>
      </w:r>
    </w:p>
    <w:p w14:paraId="2A4D81D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係指主管機關因業務需要而需與每一分支機構負責人快速聯絡並取得資訊或回覆之電話。</w:t>
      </w:r>
    </w:p>
    <w:p w14:paraId="7A7BDB6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欄－傳真機</w:t>
      </w:r>
    </w:p>
    <w:p w14:paraId="7C9D736E"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係指主管機關因業務需要而需與每一分支機構負責人快速聯絡並取得資</w:t>
      </w:r>
    </w:p>
    <w:p w14:paraId="3F6241F7" w14:textId="77777777" w:rsidR="005D59F6" w:rsidRPr="00B65780" w:rsidRDefault="005D59F6" w:rsidP="00F26795">
      <w:pPr>
        <w:spacing w:line="440" w:lineRule="exact"/>
        <w:ind w:firstLineChars="300" w:firstLine="720"/>
        <w:jc w:val="both"/>
        <w:rPr>
          <w:color w:val="000000" w:themeColor="text1"/>
          <w:sz w:val="24"/>
        </w:rPr>
      </w:pPr>
      <w:r w:rsidRPr="00B65780">
        <w:rPr>
          <w:color w:val="000000" w:themeColor="text1"/>
          <w:sz w:val="24"/>
        </w:rPr>
        <w:t>訊或回覆之傳真。</w:t>
      </w:r>
    </w:p>
    <w:p w14:paraId="3789761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欄－電子信箱</w:t>
      </w:r>
    </w:p>
    <w:p w14:paraId="2F838C79"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係指主管機關因業務需要而需與每一分支機構負責人快速聯絡並取得資</w:t>
      </w:r>
    </w:p>
    <w:p w14:paraId="64B0C211" w14:textId="77777777" w:rsidR="005D59F6" w:rsidRPr="00B65780" w:rsidRDefault="005D59F6" w:rsidP="00F26795">
      <w:pPr>
        <w:spacing w:line="440" w:lineRule="exact"/>
        <w:ind w:firstLineChars="300" w:firstLine="720"/>
        <w:jc w:val="both"/>
        <w:rPr>
          <w:color w:val="000000" w:themeColor="text1"/>
          <w:sz w:val="24"/>
        </w:rPr>
      </w:pPr>
      <w:r w:rsidRPr="00B65780">
        <w:rPr>
          <w:color w:val="000000" w:themeColor="text1"/>
          <w:sz w:val="24"/>
        </w:rPr>
        <w:t>訊或回覆之電子信箱。</w:t>
      </w:r>
    </w:p>
    <w:p w14:paraId="6C11E44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欄－專任或兼職</w:t>
      </w:r>
    </w:p>
    <w:p w14:paraId="056FA3C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係指每一分支機構負責人職稱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為專任或兼職。請填列代號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專任、</w:t>
      </w:r>
      <w:r w:rsidRPr="00B65780">
        <w:rPr>
          <w:color w:val="000000" w:themeColor="text1"/>
          <w:sz w:val="24"/>
        </w:rPr>
        <w:t>B.</w:t>
      </w:r>
      <w:r w:rsidRPr="00B65780">
        <w:rPr>
          <w:color w:val="000000" w:themeColor="text1"/>
          <w:sz w:val="24"/>
        </w:rPr>
        <w:t>兼職、</w:t>
      </w:r>
      <w:r w:rsidRPr="00B65780">
        <w:rPr>
          <w:color w:val="000000" w:themeColor="text1"/>
          <w:sz w:val="24"/>
        </w:rPr>
        <w:t>C.</w:t>
      </w:r>
      <w:r w:rsidRPr="00B65780">
        <w:rPr>
          <w:color w:val="000000" w:themeColor="text1"/>
          <w:sz w:val="24"/>
        </w:rPr>
        <w:t>其他。</w:t>
      </w:r>
    </w:p>
    <w:p w14:paraId="26E9F7DC" w14:textId="77777777" w:rsidR="005D59F6" w:rsidRPr="00B65780" w:rsidRDefault="005D59F6">
      <w:pPr>
        <w:spacing w:line="440" w:lineRule="exact"/>
        <w:jc w:val="both"/>
        <w:rPr>
          <w:color w:val="000000" w:themeColor="text1"/>
        </w:rPr>
      </w:pPr>
    </w:p>
    <w:p w14:paraId="78D6771A" w14:textId="77777777" w:rsidR="005D59F6" w:rsidRPr="00B65780" w:rsidRDefault="005D59F6">
      <w:pPr>
        <w:rPr>
          <w:color w:val="000000" w:themeColor="text1"/>
        </w:rPr>
      </w:pPr>
    </w:p>
    <w:p w14:paraId="56A42BE3" w14:textId="7DE3B9A2" w:rsidR="005D59F6" w:rsidRPr="00B65780" w:rsidRDefault="005D59F6">
      <w:pPr>
        <w:pStyle w:val="1"/>
        <w:spacing w:afterLines="0" w:after="0" w:line="440" w:lineRule="exact"/>
        <w:rPr>
          <w:color w:val="000000" w:themeColor="text1"/>
        </w:rPr>
      </w:pPr>
      <w:bookmarkStart w:id="20" w:name="_Toc219107261"/>
      <w:bookmarkStart w:id="21" w:name="_Toc219107357"/>
      <w:bookmarkStart w:id="22" w:name="_Toc219109721"/>
      <w:bookmarkStart w:id="23" w:name="_Toc219109793"/>
      <w:bookmarkStart w:id="24" w:name="_Toc221524757"/>
      <w:bookmarkStart w:id="25" w:name="_Toc172639935"/>
      <w:r w:rsidRPr="00B65780">
        <w:rPr>
          <w:color w:val="000000" w:themeColor="text1"/>
        </w:rPr>
        <w:lastRenderedPageBreak/>
        <w:t>表</w:t>
      </w:r>
      <w:r w:rsidRPr="00B65780">
        <w:rPr>
          <w:color w:val="000000" w:themeColor="text1"/>
        </w:rPr>
        <w:t>02-4</w:t>
      </w:r>
      <w:r w:rsidRPr="00B65780">
        <w:rPr>
          <w:color w:val="000000" w:themeColor="text1"/>
        </w:rPr>
        <w:t>：專業人員明細表</w:t>
      </w:r>
      <w:bookmarkEnd w:id="20"/>
      <w:bookmarkEnd w:id="21"/>
      <w:bookmarkEnd w:id="22"/>
      <w:bookmarkEnd w:id="23"/>
      <w:bookmarkEnd w:id="24"/>
      <w:bookmarkEnd w:id="25"/>
    </w:p>
    <w:p w14:paraId="73347EA6"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－每一專業人員之各項基本資料。</w:t>
      </w:r>
    </w:p>
    <w:p w14:paraId="3FEBA8AE"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所稱專業人員各項定義如下：精算人員係指符合「保險業簽證精算人員</w:t>
      </w:r>
      <w:r w:rsidR="00773F39" w:rsidRPr="00B65780">
        <w:rPr>
          <w:color w:val="000000" w:themeColor="text1"/>
          <w:sz w:val="24"/>
        </w:rPr>
        <w:t>及外部複核精算人員</w:t>
      </w:r>
      <w:r w:rsidRPr="00B65780">
        <w:rPr>
          <w:color w:val="000000" w:themeColor="text1"/>
          <w:sz w:val="24"/>
        </w:rPr>
        <w:t>管理辦法」第二條規定之資格並登記在案者為限；核保及理賠人員係指符合「保險業招攬及核保理賠辦法」規定之資格並於填報時在職者為限；會計、財務、內部稽核、法令遵循、</w:t>
      </w:r>
      <w:r w:rsidRPr="00B65780">
        <w:rPr>
          <w:color w:val="000000" w:themeColor="text1"/>
          <w:sz w:val="24"/>
        </w:rPr>
        <w:t xml:space="preserve"> </w:t>
      </w:r>
      <w:r w:rsidRPr="00B65780">
        <w:rPr>
          <w:color w:val="000000" w:themeColor="text1"/>
          <w:sz w:val="24"/>
        </w:rPr>
        <w:t>投資、保全</w:t>
      </w:r>
      <w:r w:rsidRPr="00B65780">
        <w:rPr>
          <w:color w:val="000000" w:themeColor="text1"/>
          <w:sz w:val="24"/>
        </w:rPr>
        <w:t>(</w:t>
      </w:r>
      <w:r w:rsidRPr="00B65780">
        <w:rPr>
          <w:color w:val="000000" w:themeColor="text1"/>
          <w:sz w:val="24"/>
        </w:rPr>
        <w:t>保戶服務</w:t>
      </w:r>
      <w:r w:rsidRPr="00B65780">
        <w:rPr>
          <w:color w:val="000000" w:themeColor="text1"/>
          <w:sz w:val="24"/>
        </w:rPr>
        <w:t>)</w:t>
      </w:r>
      <w:r w:rsidRPr="00B65780">
        <w:rPr>
          <w:color w:val="000000" w:themeColor="text1"/>
          <w:sz w:val="24"/>
        </w:rPr>
        <w:t>、法務、再保險、及其他人員係指科長級以上</w:t>
      </w:r>
      <w:r w:rsidRPr="00B65780">
        <w:rPr>
          <w:color w:val="000000" w:themeColor="text1"/>
          <w:sz w:val="24"/>
        </w:rPr>
        <w:t>(</w:t>
      </w:r>
      <w:r w:rsidRPr="00B65780">
        <w:rPr>
          <w:color w:val="000000" w:themeColor="text1"/>
          <w:sz w:val="24"/>
        </w:rPr>
        <w:t>不含部門主管</w:t>
      </w:r>
      <w:r w:rsidRPr="00B65780">
        <w:rPr>
          <w:color w:val="000000" w:themeColor="text1"/>
          <w:sz w:val="24"/>
        </w:rPr>
        <w:t>)</w:t>
      </w:r>
      <w:r w:rsidRPr="00B65780">
        <w:rPr>
          <w:color w:val="000000" w:themeColor="text1"/>
          <w:sz w:val="24"/>
        </w:rPr>
        <w:t>或簽署人員，並於填報時現職者為限。</w:t>
      </w:r>
    </w:p>
    <w:p w14:paraId="4EB2F72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欄－種類</w:t>
      </w:r>
    </w:p>
    <w:p w14:paraId="42C041C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係指每一專業人員相對應之種類。所稱種類請填列代號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Pr="00B65780">
        <w:rPr>
          <w:color w:val="000000" w:themeColor="text1"/>
          <w:sz w:val="24"/>
        </w:rPr>
        <w:t>、</w:t>
      </w:r>
      <w:r w:rsidRPr="00B65780">
        <w:rPr>
          <w:color w:val="000000" w:themeColor="text1"/>
          <w:sz w:val="24"/>
        </w:rPr>
        <w:t>J</w:t>
      </w:r>
      <w:r w:rsidRPr="00B65780">
        <w:rPr>
          <w:color w:val="000000" w:themeColor="text1"/>
          <w:sz w:val="24"/>
        </w:rPr>
        <w:t>、</w:t>
      </w:r>
      <w:r w:rsidRPr="00B65780">
        <w:rPr>
          <w:color w:val="000000" w:themeColor="text1"/>
          <w:sz w:val="24"/>
        </w:rPr>
        <w:t>K</w:t>
      </w:r>
      <w:r w:rsidRPr="00B65780">
        <w:rPr>
          <w:color w:val="000000" w:themeColor="text1"/>
          <w:sz w:val="24"/>
        </w:rPr>
        <w:t>、</w:t>
      </w:r>
      <w:r w:rsidRPr="00B65780">
        <w:rPr>
          <w:color w:val="000000" w:themeColor="text1"/>
          <w:sz w:val="24"/>
        </w:rPr>
        <w:t>L)</w:t>
      </w:r>
      <w:r w:rsidRPr="00B65780">
        <w:rPr>
          <w:color w:val="000000" w:themeColor="text1"/>
          <w:sz w:val="24"/>
        </w:rPr>
        <w:t>即可。如</w:t>
      </w:r>
      <w:r w:rsidRPr="00B65780">
        <w:rPr>
          <w:color w:val="000000" w:themeColor="text1"/>
          <w:sz w:val="24"/>
        </w:rPr>
        <w:t>A.</w:t>
      </w:r>
      <w:r w:rsidRPr="00B65780">
        <w:rPr>
          <w:color w:val="000000" w:themeColor="text1"/>
          <w:sz w:val="24"/>
        </w:rPr>
        <w:t>精算、</w:t>
      </w:r>
      <w:r w:rsidRPr="00B65780">
        <w:rPr>
          <w:color w:val="000000" w:themeColor="text1"/>
          <w:sz w:val="24"/>
        </w:rPr>
        <w:t>B.</w:t>
      </w:r>
      <w:r w:rsidRPr="00B65780">
        <w:rPr>
          <w:color w:val="000000" w:themeColor="text1"/>
          <w:sz w:val="24"/>
        </w:rPr>
        <w:t>核保、</w:t>
      </w:r>
      <w:r w:rsidRPr="00B65780">
        <w:rPr>
          <w:color w:val="000000" w:themeColor="text1"/>
          <w:sz w:val="24"/>
        </w:rPr>
        <w:t>C.</w:t>
      </w:r>
      <w:r w:rsidRPr="00B65780">
        <w:rPr>
          <w:color w:val="000000" w:themeColor="text1"/>
          <w:sz w:val="24"/>
        </w:rPr>
        <w:t>理賠、</w:t>
      </w:r>
      <w:r w:rsidRPr="00B65780">
        <w:rPr>
          <w:color w:val="000000" w:themeColor="text1"/>
          <w:sz w:val="24"/>
        </w:rPr>
        <w:t>D.</w:t>
      </w:r>
      <w:r w:rsidRPr="00B65780">
        <w:rPr>
          <w:color w:val="000000" w:themeColor="text1"/>
          <w:sz w:val="24"/>
        </w:rPr>
        <w:t>會計、</w:t>
      </w:r>
      <w:r w:rsidRPr="00B65780">
        <w:rPr>
          <w:color w:val="000000" w:themeColor="text1"/>
          <w:sz w:val="24"/>
        </w:rPr>
        <w:t>E.</w:t>
      </w:r>
      <w:r w:rsidRPr="00B65780">
        <w:rPr>
          <w:color w:val="000000" w:themeColor="text1"/>
          <w:sz w:val="24"/>
        </w:rPr>
        <w:t>財務、</w:t>
      </w:r>
      <w:r w:rsidRPr="00B65780">
        <w:rPr>
          <w:color w:val="000000" w:themeColor="text1"/>
          <w:sz w:val="24"/>
        </w:rPr>
        <w:t>F.</w:t>
      </w:r>
      <w:r w:rsidRPr="00B65780">
        <w:rPr>
          <w:color w:val="000000" w:themeColor="text1"/>
          <w:sz w:val="24"/>
        </w:rPr>
        <w:t>內部稽核、</w:t>
      </w:r>
      <w:r w:rsidRPr="00B65780">
        <w:rPr>
          <w:color w:val="000000" w:themeColor="text1"/>
          <w:sz w:val="24"/>
        </w:rPr>
        <w:t>G.</w:t>
      </w:r>
      <w:r w:rsidRPr="00B65780">
        <w:rPr>
          <w:color w:val="000000" w:themeColor="text1"/>
          <w:sz w:val="24"/>
        </w:rPr>
        <w:t>法令遵循、</w:t>
      </w:r>
      <w:r w:rsidRPr="00B65780">
        <w:rPr>
          <w:color w:val="000000" w:themeColor="text1"/>
          <w:sz w:val="24"/>
        </w:rPr>
        <w:t xml:space="preserve">H. </w:t>
      </w:r>
      <w:r w:rsidRPr="00B65780">
        <w:rPr>
          <w:color w:val="000000" w:themeColor="text1"/>
          <w:sz w:val="24"/>
        </w:rPr>
        <w:t>投資、</w:t>
      </w:r>
      <w:r w:rsidRPr="00B65780">
        <w:rPr>
          <w:color w:val="000000" w:themeColor="text1"/>
          <w:sz w:val="24"/>
        </w:rPr>
        <w:t>I.</w:t>
      </w:r>
      <w:r w:rsidRPr="00B65780">
        <w:rPr>
          <w:color w:val="000000" w:themeColor="text1"/>
          <w:sz w:val="24"/>
        </w:rPr>
        <w:t>保全</w:t>
      </w:r>
      <w:r w:rsidRPr="00B65780">
        <w:rPr>
          <w:color w:val="000000" w:themeColor="text1"/>
          <w:sz w:val="24"/>
        </w:rPr>
        <w:t>(</w:t>
      </w:r>
      <w:r w:rsidRPr="00B65780">
        <w:rPr>
          <w:color w:val="000000" w:themeColor="text1"/>
          <w:sz w:val="24"/>
        </w:rPr>
        <w:t>保戶服務</w:t>
      </w:r>
      <w:r w:rsidRPr="00B65780">
        <w:rPr>
          <w:color w:val="000000" w:themeColor="text1"/>
          <w:sz w:val="24"/>
        </w:rPr>
        <w:t>)</w:t>
      </w:r>
      <w:r w:rsidRPr="00B65780">
        <w:rPr>
          <w:color w:val="000000" w:themeColor="text1"/>
          <w:sz w:val="24"/>
        </w:rPr>
        <w:t>、</w:t>
      </w:r>
      <w:r w:rsidRPr="00B65780">
        <w:rPr>
          <w:color w:val="000000" w:themeColor="text1"/>
          <w:sz w:val="24"/>
        </w:rPr>
        <w:t>J.</w:t>
      </w:r>
      <w:r w:rsidRPr="00B65780">
        <w:rPr>
          <w:color w:val="000000" w:themeColor="text1"/>
          <w:sz w:val="24"/>
        </w:rPr>
        <w:t>法務、</w:t>
      </w:r>
      <w:r w:rsidRPr="00B65780">
        <w:rPr>
          <w:color w:val="000000" w:themeColor="text1"/>
          <w:sz w:val="24"/>
        </w:rPr>
        <w:t>K.</w:t>
      </w:r>
      <w:r w:rsidRPr="00B65780">
        <w:rPr>
          <w:color w:val="000000" w:themeColor="text1"/>
          <w:sz w:val="24"/>
        </w:rPr>
        <w:t>再保險、</w:t>
      </w:r>
      <w:r w:rsidRPr="00B65780">
        <w:rPr>
          <w:color w:val="000000" w:themeColor="text1"/>
          <w:sz w:val="24"/>
        </w:rPr>
        <w:t>L.</w:t>
      </w:r>
      <w:r w:rsidRPr="00B65780">
        <w:rPr>
          <w:color w:val="000000" w:themeColor="text1"/>
          <w:sz w:val="24"/>
        </w:rPr>
        <w:t>其他。</w:t>
      </w:r>
    </w:p>
    <w:p w14:paraId="64A8220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欄－代號</w:t>
      </w:r>
    </w:p>
    <w:p w14:paraId="212DF28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係指每一專業人員相對應之身分代號。如具有中華民國國籍之身分者，請填列身分證字號；如未具有中華民國國籍之身分者，請填列護照號碼。</w:t>
      </w:r>
    </w:p>
    <w:p w14:paraId="7ABE27A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欄－職稱</w:t>
      </w:r>
    </w:p>
    <w:p w14:paraId="6C03AF6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係指每一專業人員相對應之職稱</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w:t>
      </w:r>
    </w:p>
    <w:p w14:paraId="646D8AF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欄－姓名</w:t>
      </w:r>
    </w:p>
    <w:p w14:paraId="5979F42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係指每一專業人員相對應之姓名。</w:t>
      </w:r>
    </w:p>
    <w:p w14:paraId="3697AF9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欄－出生年月日</w:t>
      </w:r>
    </w:p>
    <w:p w14:paraId="74381BA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欄相對應之出生年月日。填列格式如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2788DF4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欄－戶籍地址</w:t>
      </w:r>
    </w:p>
    <w:p w14:paraId="48EAA74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欄相對應之戶籍地址。</w:t>
      </w:r>
    </w:p>
    <w:p w14:paraId="6D20D5C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欄－任本職日期</w:t>
      </w:r>
    </w:p>
    <w:p w14:paraId="1FB695A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欄任本職之起始日。填列格式如</w:t>
      </w:r>
      <w:smartTag w:uri="urn:schemas-microsoft-com:office:smarttags" w:element="chsdate">
        <w:smartTagPr>
          <w:attr w:name="Year" w:val="2008"/>
          <w:attr w:name="Month" w:val="1"/>
          <w:attr w:name="Day" w:val="1"/>
          <w:attr w:name="IsLunarDate" w:val="False"/>
          <w:attr w:name="IsROCDate" w:val="False"/>
        </w:smartTagPr>
        <w:r w:rsidRPr="00B65780">
          <w:rPr>
            <w:color w:val="000000" w:themeColor="text1"/>
            <w:sz w:val="24"/>
          </w:rPr>
          <w:t>2008/01/01</w:t>
        </w:r>
      </w:smartTag>
      <w:r w:rsidRPr="00B65780">
        <w:rPr>
          <w:color w:val="000000" w:themeColor="text1"/>
          <w:sz w:val="24"/>
        </w:rPr>
        <w:t>。</w:t>
      </w:r>
    </w:p>
    <w:p w14:paraId="3A97F77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欄－保險工作年資</w:t>
      </w:r>
    </w:p>
    <w:p w14:paraId="72FD7B3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欄之保險工作年資。</w:t>
      </w:r>
    </w:p>
    <w:p w14:paraId="016D489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欄－最高學歷</w:t>
      </w:r>
    </w:p>
    <w:p w14:paraId="5886D80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欄之最高學歷。</w:t>
      </w:r>
    </w:p>
    <w:p w14:paraId="481AFC4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欄－核准文號</w:t>
      </w:r>
    </w:p>
    <w:p w14:paraId="4E4C423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3</w:t>
      </w:r>
      <w:r w:rsidRPr="00B65780">
        <w:rPr>
          <w:color w:val="000000" w:themeColor="text1"/>
          <w:sz w:val="24"/>
        </w:rPr>
        <w:t>欄相對應之核准文號。填列格式如</w:t>
      </w:r>
      <w:r w:rsidRPr="00B65780">
        <w:rPr>
          <w:color w:val="000000" w:themeColor="text1"/>
          <w:sz w:val="24"/>
        </w:rPr>
        <w:t>0920701133</w:t>
      </w:r>
      <w:r w:rsidRPr="00B65780">
        <w:rPr>
          <w:color w:val="000000" w:themeColor="text1"/>
          <w:sz w:val="24"/>
        </w:rPr>
        <w:t>。若無核准文號者，請填無。</w:t>
      </w:r>
    </w:p>
    <w:p w14:paraId="5E9655A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欄－電話</w:t>
      </w:r>
    </w:p>
    <w:p w14:paraId="4861080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係指主管機關因業務需要而需與每一專業人員快速聯絡並取得資訊或回覆之電話。</w:t>
      </w:r>
    </w:p>
    <w:p w14:paraId="4D7D503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欄－傳真</w:t>
      </w:r>
    </w:p>
    <w:p w14:paraId="5B7AB10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係指主管機關因業務需要而需與每一專業人員快速聯絡並取得資訊或回覆之傳真。</w:t>
      </w:r>
    </w:p>
    <w:p w14:paraId="0CE761F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欄－電子信箱</w:t>
      </w:r>
    </w:p>
    <w:p w14:paraId="23A53E0F"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係指主管機關因業務需要而需與每一專業人員快速聯絡並取得資訊或回覆之電子信箱。</w:t>
      </w:r>
    </w:p>
    <w:p w14:paraId="154A815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p>
    <w:p w14:paraId="664FDF48"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2135CBB6" w14:textId="7DE3FE12" w:rsidR="005A04D0" w:rsidRDefault="005A04D0">
      <w:pPr>
        <w:widowControl/>
        <w:rPr>
          <w:color w:val="000000" w:themeColor="text1"/>
        </w:rPr>
      </w:pPr>
      <w:r>
        <w:rPr>
          <w:color w:val="000000" w:themeColor="text1"/>
        </w:rPr>
        <w:br w:type="page"/>
      </w:r>
    </w:p>
    <w:p w14:paraId="27D4D6F1" w14:textId="245577DC" w:rsidR="005D59F6" w:rsidRPr="00B65780" w:rsidRDefault="005D59F6">
      <w:pPr>
        <w:pStyle w:val="1"/>
        <w:spacing w:afterLines="0" w:after="0" w:line="440" w:lineRule="exact"/>
        <w:rPr>
          <w:color w:val="000000" w:themeColor="text1"/>
        </w:rPr>
      </w:pPr>
      <w:bookmarkStart w:id="26" w:name="_Toc219107262"/>
      <w:bookmarkStart w:id="27" w:name="_Toc219107358"/>
      <w:bookmarkStart w:id="28" w:name="_Toc219109722"/>
      <w:bookmarkStart w:id="29" w:name="_Toc219109794"/>
      <w:bookmarkStart w:id="30" w:name="_Toc221524758"/>
      <w:bookmarkStart w:id="31" w:name="_Toc172639936"/>
      <w:r w:rsidRPr="00B65780">
        <w:rPr>
          <w:color w:val="000000" w:themeColor="text1"/>
        </w:rPr>
        <w:lastRenderedPageBreak/>
        <w:t>表</w:t>
      </w:r>
      <w:r w:rsidRPr="00B65780">
        <w:rPr>
          <w:color w:val="000000" w:themeColor="text1"/>
        </w:rPr>
        <w:t>02-5</w:t>
      </w:r>
      <w:r w:rsidRPr="00B65780">
        <w:rPr>
          <w:color w:val="000000" w:themeColor="text1"/>
        </w:rPr>
        <w:t>：重要負責人薪津及各項津貼明細表</w:t>
      </w:r>
      <w:bookmarkEnd w:id="26"/>
      <w:bookmarkEnd w:id="27"/>
      <w:bookmarkEnd w:id="28"/>
      <w:bookmarkEnd w:id="29"/>
      <w:bookmarkEnd w:id="30"/>
      <w:bookmarkEnd w:id="31"/>
    </w:p>
    <w:p w14:paraId="2B469C84"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－全年薪津及各項津貼合計前十名者，但不含外勤人員。</w:t>
      </w:r>
    </w:p>
    <w:p w14:paraId="4EEF39F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本表檔案得與其他表格分別傳送，書面並得以密件另案函送。</w:t>
      </w:r>
    </w:p>
    <w:p w14:paraId="4A8E78B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各欄填列說明如下：</w:t>
      </w:r>
    </w:p>
    <w:p w14:paraId="56B8E33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0DF252D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係指相對應之身分代號。如具有中華民國國籍之身分者，請填列身分證字號；如未具有中華民國國籍之身分者，請填列護照號碼。</w:t>
      </w:r>
    </w:p>
    <w:p w14:paraId="24608DA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欄－姓名</w:t>
      </w:r>
    </w:p>
    <w:p w14:paraId="2726CBB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係指對應之姓名。</w:t>
      </w:r>
    </w:p>
    <w:p w14:paraId="1662A82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欄－服務部門</w:t>
      </w:r>
    </w:p>
    <w:p w14:paraId="61D9336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為相對應之服務部門。</w:t>
      </w:r>
    </w:p>
    <w:p w14:paraId="649718A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欄－職稱</w:t>
      </w:r>
    </w:p>
    <w:p w14:paraId="139A2ED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為相對應之職稱。</w:t>
      </w:r>
    </w:p>
    <w:p w14:paraId="1D02C17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欄－到本職年月日</w:t>
      </w:r>
    </w:p>
    <w:p w14:paraId="0DC5059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為相對應之到本職年月日。</w:t>
      </w:r>
    </w:p>
    <w:p w14:paraId="5A753CE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欄－服務年資</w:t>
      </w:r>
    </w:p>
    <w:p w14:paraId="5EADBD0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為相對應之服務年資。</w:t>
      </w:r>
    </w:p>
    <w:p w14:paraId="4A39E3A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欄－年薪</w:t>
      </w:r>
    </w:p>
    <w:p w14:paraId="29E042C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為相對應之年薪。</w:t>
      </w:r>
    </w:p>
    <w:p w14:paraId="1B6ED1D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欄－本年度交際費</w:t>
      </w:r>
    </w:p>
    <w:p w14:paraId="05740CA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為相對應帳列本年度之交際費。</w:t>
      </w:r>
    </w:p>
    <w:p w14:paraId="50153DD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欄－本年度出國旅費</w:t>
      </w:r>
    </w:p>
    <w:p w14:paraId="59F1B07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為相對應帳列本年度之出國旅費。</w:t>
      </w:r>
    </w:p>
    <w:p w14:paraId="280C169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欄－本年度公司支付房屋津貼或租金</w:t>
      </w:r>
    </w:p>
    <w:p w14:paraId="72CB18EF"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為相對應帳列本年度公司支付之房屋津貼或租金。</w:t>
      </w:r>
    </w:p>
    <w:p w14:paraId="74887B9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欄－本年度無償配股之股數</w:t>
      </w:r>
    </w:p>
    <w:p w14:paraId="32FB1A5E"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為相對應本年度無償配股之股數。</w:t>
      </w:r>
    </w:p>
    <w:p w14:paraId="662F440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欄－本年度無償配股之配股時總值</w:t>
      </w:r>
    </w:p>
    <w:p w14:paraId="3E512C50"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為相對應帳列本年度無償配股之配股時總值。</w:t>
      </w:r>
    </w:p>
    <w:p w14:paraId="4B1DD14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欄－合計</w:t>
      </w:r>
    </w:p>
    <w:p w14:paraId="51F17C6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係第（</w:t>
      </w:r>
      <w:r w:rsidRPr="00B65780">
        <w:rPr>
          <w:color w:val="000000" w:themeColor="text1"/>
          <w:sz w:val="24"/>
        </w:rPr>
        <w:t>7</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12</w:t>
      </w:r>
      <w:r w:rsidRPr="00B65780">
        <w:rPr>
          <w:color w:val="000000" w:themeColor="text1"/>
          <w:sz w:val="24"/>
        </w:rPr>
        <w:t>）欄之合計數。</w:t>
      </w:r>
    </w:p>
    <w:p w14:paraId="383F95A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p>
    <w:p w14:paraId="7A5CEDA6"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5A15EC2B" w14:textId="2AB82005" w:rsidR="005A04D0" w:rsidRDefault="005A04D0">
      <w:pPr>
        <w:widowControl/>
        <w:rPr>
          <w:color w:val="000000" w:themeColor="text1"/>
          <w:sz w:val="24"/>
        </w:rPr>
      </w:pPr>
      <w:r>
        <w:rPr>
          <w:color w:val="000000" w:themeColor="text1"/>
          <w:sz w:val="24"/>
        </w:rPr>
        <w:br w:type="page"/>
      </w:r>
    </w:p>
    <w:p w14:paraId="161218FF" w14:textId="33ED1E82" w:rsidR="005D59F6" w:rsidRPr="00B65780" w:rsidRDefault="005D59F6">
      <w:pPr>
        <w:pStyle w:val="1"/>
        <w:spacing w:afterLines="0" w:after="0" w:line="440" w:lineRule="exact"/>
        <w:rPr>
          <w:color w:val="000000" w:themeColor="text1"/>
        </w:rPr>
      </w:pPr>
      <w:bookmarkStart w:id="32" w:name="_Toc219107263"/>
      <w:bookmarkStart w:id="33" w:name="_Toc219107359"/>
      <w:bookmarkStart w:id="34" w:name="_Toc219109723"/>
      <w:bookmarkStart w:id="35" w:name="_Toc219109795"/>
      <w:bookmarkStart w:id="36" w:name="_Toc221524759"/>
      <w:bookmarkStart w:id="37" w:name="_Toc172639937"/>
      <w:r w:rsidRPr="00B65780">
        <w:rPr>
          <w:color w:val="000000" w:themeColor="text1"/>
        </w:rPr>
        <w:lastRenderedPageBreak/>
        <w:t>表</w:t>
      </w:r>
      <w:r w:rsidRPr="00B65780">
        <w:rPr>
          <w:color w:val="000000" w:themeColor="text1"/>
        </w:rPr>
        <w:t>02-6</w:t>
      </w:r>
      <w:r w:rsidRPr="00B65780">
        <w:rPr>
          <w:color w:val="000000" w:themeColor="text1"/>
        </w:rPr>
        <w:t>：業主明細表</w:t>
      </w:r>
      <w:bookmarkEnd w:id="32"/>
      <w:bookmarkEnd w:id="33"/>
      <w:bookmarkEnd w:id="34"/>
      <w:bookmarkEnd w:id="35"/>
      <w:bookmarkEnd w:id="36"/>
      <w:bookmarkEnd w:id="37"/>
    </w:p>
    <w:p w14:paraId="4F55AD47"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w:t>
      </w:r>
      <w:r w:rsidR="00A813D8" w:rsidRPr="00B65780">
        <w:rPr>
          <w:color w:val="000000" w:themeColor="text1"/>
          <w:sz w:val="24"/>
        </w:rPr>
        <w:t>每一業主各項明細之資料。</w:t>
      </w:r>
    </w:p>
    <w:p w14:paraId="24E550F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所稱主要股東定義如下：係指具有本公司以發行股份總數</w:t>
      </w:r>
      <w:r w:rsidRPr="00B65780">
        <w:rPr>
          <w:color w:val="000000" w:themeColor="text1"/>
          <w:sz w:val="24"/>
        </w:rPr>
        <w:t>10%</w:t>
      </w:r>
      <w:r w:rsidRPr="00B65780">
        <w:rPr>
          <w:color w:val="000000" w:themeColor="text1"/>
          <w:sz w:val="24"/>
        </w:rPr>
        <w:t>以上或前十大持股比率或指派有擔任董監事之股東</w:t>
      </w:r>
      <w:r w:rsidRPr="00B65780">
        <w:rPr>
          <w:color w:val="000000" w:themeColor="text1"/>
          <w:sz w:val="24"/>
        </w:rPr>
        <w:t>(</w:t>
      </w:r>
      <w:r w:rsidRPr="00B65780">
        <w:rPr>
          <w:color w:val="000000" w:themeColor="text1"/>
          <w:sz w:val="24"/>
        </w:rPr>
        <w:t>應包含所有董監事</w:t>
      </w:r>
      <w:r w:rsidRPr="00B65780">
        <w:rPr>
          <w:color w:val="000000" w:themeColor="text1"/>
          <w:sz w:val="24"/>
        </w:rPr>
        <w:t>)</w:t>
      </w:r>
      <w:r w:rsidRPr="00B65780">
        <w:rPr>
          <w:color w:val="000000" w:themeColor="text1"/>
          <w:sz w:val="24"/>
        </w:rPr>
        <w:t>；若為自然人應將其配偶及未成年子女持股計入本人之持股外，並應於備註欄註明其各持股情形。</w:t>
      </w:r>
    </w:p>
    <w:p w14:paraId="0C5EE05B"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所稱指派董監事代表人定義如下：係指代表人若屬主要股東並有派員擔任董監事時，請於指派董監事代表人欄填列董監事資料，若無則免填；若董監事屬外部人士且無持股者，請逕於指派董監事代表人欄填列董監事資料，而於主要股東持股數及設質股數數蘭等免填。</w:t>
      </w:r>
    </w:p>
    <w:p w14:paraId="2ED1BC61"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主要股東各欄填列說明如下：</w:t>
      </w:r>
    </w:p>
    <w:p w14:paraId="3F34AD5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62EB46E9"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係指相對應之身分代號。如屬自然人且具有中華民國國籍之身分者，請填列身分證字號；如屬自然人且未具有中華民國國籍之身分者，請填列護照號碼。如屬法人者，請填列統一編號。</w:t>
      </w:r>
    </w:p>
    <w:p w14:paraId="770C441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2C9D125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係指對應之名稱。如屬自然人者，請填其姓名；如屬法人者，請填其全名。</w:t>
      </w:r>
    </w:p>
    <w:p w14:paraId="20D4F09E"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指派董監事代表人各欄填列說明如下：</w:t>
      </w:r>
    </w:p>
    <w:p w14:paraId="241F978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欄－代號</w:t>
      </w:r>
    </w:p>
    <w:p w14:paraId="6B05878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係指相對應之身分代號。如屬自然人且具有中華民國國籍之身分者，請填列身分證字號；如屬自然人且未具有中華民國國籍之身分者，請填列護照號碼。</w:t>
      </w:r>
    </w:p>
    <w:p w14:paraId="4E2D7D0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欄－姓名</w:t>
      </w:r>
    </w:p>
    <w:p w14:paraId="4221F22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為相對應之姓名。</w:t>
      </w:r>
    </w:p>
    <w:p w14:paraId="2B54552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欄－職稱</w:t>
      </w:r>
    </w:p>
    <w:p w14:paraId="5D53AAD5"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欄相對應之職稱。所稱職稱請填列代號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即可。如</w:t>
      </w:r>
      <w:r w:rsidRPr="00B65780">
        <w:rPr>
          <w:color w:val="000000" w:themeColor="text1"/>
          <w:sz w:val="24"/>
        </w:rPr>
        <w:t>A.</w:t>
      </w:r>
      <w:r w:rsidRPr="00B65780">
        <w:rPr>
          <w:color w:val="000000" w:themeColor="text1"/>
          <w:sz w:val="24"/>
        </w:rPr>
        <w:t>董事長、</w:t>
      </w:r>
      <w:r w:rsidRPr="00B65780">
        <w:rPr>
          <w:color w:val="000000" w:themeColor="text1"/>
          <w:sz w:val="24"/>
        </w:rPr>
        <w:t>B.</w:t>
      </w:r>
      <w:r w:rsidRPr="00B65780">
        <w:rPr>
          <w:color w:val="000000" w:themeColor="text1"/>
          <w:sz w:val="24"/>
        </w:rPr>
        <w:t>常務董事、</w:t>
      </w:r>
      <w:r w:rsidRPr="00B65780">
        <w:rPr>
          <w:color w:val="000000" w:themeColor="text1"/>
          <w:sz w:val="24"/>
        </w:rPr>
        <w:t>C.</w:t>
      </w:r>
      <w:r w:rsidRPr="00B65780">
        <w:rPr>
          <w:color w:val="000000" w:themeColor="text1"/>
          <w:sz w:val="24"/>
        </w:rPr>
        <w:t>董事、</w:t>
      </w:r>
      <w:r w:rsidRPr="00B65780">
        <w:rPr>
          <w:color w:val="000000" w:themeColor="text1"/>
          <w:sz w:val="24"/>
        </w:rPr>
        <w:t>D.</w:t>
      </w:r>
      <w:r w:rsidRPr="00B65780">
        <w:rPr>
          <w:color w:val="000000" w:themeColor="text1"/>
          <w:sz w:val="24"/>
        </w:rPr>
        <w:t>監察人、</w:t>
      </w:r>
      <w:r w:rsidRPr="00B65780">
        <w:rPr>
          <w:color w:val="000000" w:themeColor="text1"/>
          <w:sz w:val="24"/>
        </w:rPr>
        <w:t>E.</w:t>
      </w:r>
      <w:r w:rsidRPr="00B65780">
        <w:rPr>
          <w:color w:val="000000" w:themeColor="text1"/>
          <w:sz w:val="24"/>
        </w:rPr>
        <w:t>外部董事、</w:t>
      </w:r>
      <w:r w:rsidRPr="00B65780">
        <w:rPr>
          <w:color w:val="000000" w:themeColor="text1"/>
          <w:sz w:val="24"/>
        </w:rPr>
        <w:t>F.</w:t>
      </w:r>
      <w:r w:rsidRPr="00B65780">
        <w:rPr>
          <w:color w:val="000000" w:themeColor="text1"/>
          <w:sz w:val="24"/>
        </w:rPr>
        <w:t>外部監事、</w:t>
      </w:r>
      <w:r w:rsidRPr="00B65780">
        <w:rPr>
          <w:color w:val="000000" w:themeColor="text1"/>
          <w:sz w:val="24"/>
        </w:rPr>
        <w:t>G.</w:t>
      </w:r>
      <w:r w:rsidRPr="00B65780">
        <w:rPr>
          <w:color w:val="000000" w:themeColor="text1"/>
          <w:sz w:val="24"/>
        </w:rPr>
        <w:t>其他；外部董監事定義準用證券暨期貨管理委員會之規定。</w:t>
      </w:r>
    </w:p>
    <w:p w14:paraId="6DCD9C45"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欄－任本職年月日</w:t>
      </w:r>
    </w:p>
    <w:p w14:paraId="03F0FCA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欄相對應之到本職年月日。</w:t>
      </w:r>
    </w:p>
    <w:p w14:paraId="4F1A4B31"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欄－任本職屆滿年月日</w:t>
      </w:r>
    </w:p>
    <w:p w14:paraId="3EC3888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欄相對應之本職屆滿年月日。</w:t>
      </w:r>
    </w:p>
    <w:p w14:paraId="6E5A0BF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欄－最高學歷</w:t>
      </w:r>
    </w:p>
    <w:p w14:paraId="0F8B04C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lastRenderedPageBreak/>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欄相對應之最高學歷。</w:t>
      </w:r>
    </w:p>
    <w:p w14:paraId="63427F7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欄－核准文號</w:t>
      </w:r>
    </w:p>
    <w:p w14:paraId="09219F4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欄相對應之核准文號。填列格式如</w:t>
      </w:r>
      <w:r w:rsidRPr="00B65780">
        <w:rPr>
          <w:color w:val="000000" w:themeColor="text1"/>
          <w:sz w:val="24"/>
        </w:rPr>
        <w:t>0920750011</w:t>
      </w:r>
      <w:r w:rsidRPr="00B65780">
        <w:rPr>
          <w:color w:val="000000" w:themeColor="text1"/>
          <w:sz w:val="24"/>
        </w:rPr>
        <w:t>。若無核准文號者，請填無。</w:t>
      </w:r>
    </w:p>
    <w:p w14:paraId="69E90BF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欄－資格條件</w:t>
      </w:r>
    </w:p>
    <w:p w14:paraId="2C7DB98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請填具備「保險業負責人應具備資格條件準則」第幾條款次所列資格。若無者，請填無。</w:t>
      </w:r>
    </w:p>
    <w:p w14:paraId="6E438154"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欄－酬勞</w:t>
      </w:r>
    </w:p>
    <w:p w14:paraId="2EC55513"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欄相對應之酬勞。所稱酬勞係指因擔任董監事所支領之各項給付項目，包含薪資、交際費、旅費、津貼或租金等。</w:t>
      </w:r>
    </w:p>
    <w:p w14:paraId="635D808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欄－持股股數</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1519D2CE"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依持股股數呈遞減方式排序。</w:t>
      </w:r>
    </w:p>
    <w:p w14:paraId="1AB8EF0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欄－持股比率</w:t>
      </w:r>
    </w:p>
    <w:p w14:paraId="43B75A6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係第（</w:t>
      </w:r>
      <w:r w:rsidRPr="00B65780">
        <w:rPr>
          <w:color w:val="000000" w:themeColor="text1"/>
          <w:sz w:val="24"/>
        </w:rPr>
        <w:t>7</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12</w:t>
      </w:r>
      <w:r w:rsidRPr="00B65780">
        <w:rPr>
          <w:color w:val="000000" w:themeColor="text1"/>
          <w:sz w:val="24"/>
        </w:rPr>
        <w:t>）欄之合計數。</w:t>
      </w:r>
    </w:p>
    <w:p w14:paraId="6C14005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欄－設質股數</w:t>
      </w:r>
    </w:p>
    <w:p w14:paraId="565E5BD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係指設定質權之股數。</w:t>
      </w:r>
    </w:p>
    <w:p w14:paraId="7CF6AE68"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欄－設質比率</w:t>
      </w:r>
    </w:p>
    <w:p w14:paraId="1E8DC16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係指第</w:t>
      </w:r>
      <w:r w:rsidRPr="00B65780">
        <w:rPr>
          <w:color w:val="000000" w:themeColor="text1"/>
          <w:sz w:val="24"/>
        </w:rPr>
        <w:t>14</w:t>
      </w:r>
      <w:r w:rsidRPr="00B65780">
        <w:rPr>
          <w:color w:val="000000" w:themeColor="text1"/>
          <w:sz w:val="24"/>
        </w:rPr>
        <w:t>欄除以第</w:t>
      </w:r>
      <w:r w:rsidRPr="00B65780">
        <w:rPr>
          <w:color w:val="000000" w:themeColor="text1"/>
          <w:sz w:val="24"/>
        </w:rPr>
        <w:t>13</w:t>
      </w:r>
      <w:r w:rsidRPr="00B65780">
        <w:rPr>
          <w:color w:val="000000" w:themeColor="text1"/>
          <w:sz w:val="24"/>
        </w:rPr>
        <w:t>欄後之比率。</w:t>
      </w:r>
    </w:p>
    <w:p w14:paraId="3F42069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欄－備註</w:t>
      </w:r>
    </w:p>
    <w:p w14:paraId="63042EE4" w14:textId="77777777" w:rsidR="005D59F6" w:rsidRPr="00B65780" w:rsidRDefault="005D59F6">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3287BEB7" w14:textId="13A4C6AC" w:rsidR="005A04D0" w:rsidRDefault="005A04D0">
      <w:pPr>
        <w:widowControl/>
        <w:rPr>
          <w:color w:val="000000" w:themeColor="text1"/>
          <w:sz w:val="24"/>
        </w:rPr>
      </w:pPr>
      <w:r>
        <w:rPr>
          <w:color w:val="000000" w:themeColor="text1"/>
          <w:sz w:val="24"/>
        </w:rPr>
        <w:br w:type="page"/>
      </w:r>
    </w:p>
    <w:p w14:paraId="1CAC3CD0" w14:textId="4A50AA5E" w:rsidR="005D59F6" w:rsidRPr="00B65780" w:rsidRDefault="005D59F6">
      <w:pPr>
        <w:pStyle w:val="1"/>
        <w:spacing w:afterLines="0" w:after="0" w:line="440" w:lineRule="exact"/>
        <w:rPr>
          <w:color w:val="000000" w:themeColor="text1"/>
        </w:rPr>
      </w:pPr>
      <w:bookmarkStart w:id="38" w:name="_Toc219107264"/>
      <w:bookmarkStart w:id="39" w:name="_Toc219107360"/>
      <w:bookmarkStart w:id="40" w:name="_Toc219109724"/>
      <w:bookmarkStart w:id="41" w:name="_Toc219109796"/>
      <w:bookmarkStart w:id="42" w:name="_Toc221524760"/>
      <w:bookmarkStart w:id="43" w:name="_Toc172639938"/>
      <w:r w:rsidRPr="00B65780">
        <w:rPr>
          <w:color w:val="000000" w:themeColor="text1"/>
        </w:rPr>
        <w:lastRenderedPageBreak/>
        <w:t>表</w:t>
      </w:r>
      <w:r w:rsidRPr="00B65780">
        <w:rPr>
          <w:color w:val="000000" w:themeColor="text1"/>
        </w:rPr>
        <w:t>02-7</w:t>
      </w:r>
      <w:r w:rsidRPr="00B65780">
        <w:rPr>
          <w:color w:val="000000" w:themeColor="text1"/>
        </w:rPr>
        <w:t>：關係人明細表</w:t>
      </w:r>
      <w:bookmarkEnd w:id="38"/>
      <w:bookmarkEnd w:id="39"/>
      <w:bookmarkEnd w:id="40"/>
      <w:bookmarkEnd w:id="41"/>
      <w:bookmarkEnd w:id="42"/>
      <w:bookmarkEnd w:id="43"/>
    </w:p>
    <w:p w14:paraId="16A5B23C" w14:textId="77777777" w:rsidR="005D59F6" w:rsidRPr="00B65780" w:rsidRDefault="005D59F6" w:rsidP="00F26795">
      <w:pPr>
        <w:spacing w:line="440" w:lineRule="exact"/>
        <w:ind w:left="2" w:firstLineChars="225" w:firstLine="540"/>
        <w:jc w:val="both"/>
        <w:rPr>
          <w:color w:val="000000" w:themeColor="text1"/>
          <w:sz w:val="24"/>
        </w:rPr>
      </w:pPr>
      <w:r w:rsidRPr="00B65780">
        <w:rPr>
          <w:color w:val="000000" w:themeColor="text1"/>
          <w:sz w:val="24"/>
        </w:rPr>
        <w:t>本表填列目的在於說明</w:t>
      </w:r>
      <w:r w:rsidR="007E569F" w:rsidRPr="00B65780">
        <w:rPr>
          <w:color w:val="000000" w:themeColor="text1"/>
          <w:sz w:val="24"/>
        </w:rPr>
        <w:t>保險業</w:t>
      </w:r>
      <w:r w:rsidRPr="00B65780">
        <w:rPr>
          <w:color w:val="000000" w:themeColor="text1"/>
          <w:sz w:val="24"/>
        </w:rPr>
        <w:t>－每一關係人各項明細之資料。本表之資料，應可隨時供辦理放款人員查閱。負責人及有權核定授信案件之職員均應填製表，當期卸任現職者應予填列本表，並於備註欄載明卸任日期</w:t>
      </w:r>
      <w:r w:rsidRPr="00B65780">
        <w:rPr>
          <w:color w:val="000000" w:themeColor="text1"/>
          <w:sz w:val="24"/>
        </w:rPr>
        <w:t>(</w:t>
      </w:r>
      <w:r w:rsidRPr="00B65780">
        <w:rPr>
          <w:color w:val="000000" w:themeColor="text1"/>
          <w:sz w:val="24"/>
        </w:rPr>
        <w:t>本期內</w:t>
      </w:r>
      <w:r w:rsidRPr="00B65780">
        <w:rPr>
          <w:color w:val="000000" w:themeColor="text1"/>
          <w:sz w:val="24"/>
        </w:rPr>
        <w:t>)</w:t>
      </w:r>
      <w:r w:rsidRPr="00B65780">
        <w:rPr>
          <w:color w:val="000000" w:themeColor="text1"/>
          <w:sz w:val="24"/>
        </w:rPr>
        <w:t>。</w:t>
      </w:r>
    </w:p>
    <w:p w14:paraId="6DB363E3" w14:textId="77777777" w:rsidR="005D59F6" w:rsidRPr="00B65780" w:rsidRDefault="005D59F6" w:rsidP="00F26795">
      <w:pPr>
        <w:spacing w:line="440" w:lineRule="exact"/>
        <w:ind w:left="2" w:firstLineChars="225" w:firstLine="540"/>
        <w:jc w:val="both"/>
        <w:rPr>
          <w:color w:val="000000" w:themeColor="text1"/>
          <w:sz w:val="24"/>
        </w:rPr>
      </w:pPr>
    </w:p>
    <w:p w14:paraId="160BEF3B" w14:textId="77777777" w:rsidR="005D59F6" w:rsidRPr="00B65780" w:rsidRDefault="005D59F6" w:rsidP="00F26795">
      <w:pPr>
        <w:spacing w:line="440" w:lineRule="exact"/>
        <w:ind w:left="2" w:firstLineChars="225" w:firstLine="540"/>
        <w:jc w:val="both"/>
        <w:rPr>
          <w:color w:val="000000" w:themeColor="text1"/>
          <w:sz w:val="24"/>
        </w:rPr>
      </w:pPr>
      <w:r w:rsidRPr="00B65780">
        <w:rPr>
          <w:color w:val="000000" w:themeColor="text1"/>
          <w:sz w:val="24"/>
        </w:rPr>
        <w:t>所稱關係人之範圍包括如下：</w:t>
      </w:r>
    </w:p>
    <w:p w14:paraId="62E57656" w14:textId="77777777" w:rsidR="005D59F6" w:rsidRPr="00B65780" w:rsidRDefault="005D59F6">
      <w:pPr>
        <w:tabs>
          <w:tab w:val="num" w:pos="720"/>
        </w:tabs>
        <w:spacing w:line="440" w:lineRule="exact"/>
        <w:ind w:left="539"/>
        <w:jc w:val="both"/>
        <w:rPr>
          <w:color w:val="000000" w:themeColor="text1"/>
          <w:sz w:val="24"/>
        </w:rPr>
      </w:pPr>
      <w:r w:rsidRPr="00B65780">
        <w:rPr>
          <w:color w:val="000000" w:themeColor="text1"/>
          <w:sz w:val="24"/>
        </w:rPr>
        <w:t>1.</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第</w:t>
      </w:r>
      <w:r w:rsidRPr="00B65780">
        <w:rPr>
          <w:color w:val="000000" w:themeColor="text1"/>
          <w:sz w:val="24"/>
        </w:rPr>
        <w:t>2</w:t>
      </w:r>
      <w:r w:rsidRPr="00B65780">
        <w:rPr>
          <w:color w:val="000000" w:themeColor="text1"/>
          <w:sz w:val="24"/>
        </w:rPr>
        <w:t>段關係人之說明。</w:t>
      </w:r>
    </w:p>
    <w:p w14:paraId="17F99B29" w14:textId="77777777" w:rsidR="005D59F6" w:rsidRPr="00B65780" w:rsidRDefault="005D59F6">
      <w:pPr>
        <w:tabs>
          <w:tab w:val="num" w:pos="720"/>
        </w:tabs>
        <w:spacing w:line="440" w:lineRule="exact"/>
        <w:ind w:left="539"/>
        <w:jc w:val="both"/>
        <w:rPr>
          <w:color w:val="000000" w:themeColor="text1"/>
          <w:sz w:val="24"/>
        </w:rPr>
      </w:pPr>
      <w:r w:rsidRPr="00B65780">
        <w:rPr>
          <w:color w:val="000000" w:themeColor="text1"/>
          <w:sz w:val="24"/>
        </w:rPr>
        <w:t>2.</w:t>
      </w:r>
      <w:r w:rsidRPr="00B65780">
        <w:rPr>
          <w:color w:val="000000" w:themeColor="text1"/>
          <w:sz w:val="24"/>
        </w:rPr>
        <w:t>依保險業利害關係人放款管理辦法第</w:t>
      </w:r>
      <w:r w:rsidRPr="00B65780">
        <w:rPr>
          <w:color w:val="000000" w:themeColor="text1"/>
          <w:sz w:val="24"/>
        </w:rPr>
        <w:t>2</w:t>
      </w:r>
      <w:r w:rsidRPr="00B65780">
        <w:rPr>
          <w:color w:val="000000" w:themeColor="text1"/>
          <w:sz w:val="24"/>
        </w:rPr>
        <w:t>條規定之下列之人：</w:t>
      </w:r>
    </w:p>
    <w:p w14:paraId="5DC2262C"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(1)</w:t>
      </w:r>
      <w:r w:rsidRPr="00B65780">
        <w:rPr>
          <w:color w:val="000000" w:themeColor="text1"/>
          <w:sz w:val="24"/>
        </w:rPr>
        <w:t>保險業負責人</w:t>
      </w:r>
    </w:p>
    <w:p w14:paraId="7C3F3B40"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(2)</w:t>
      </w:r>
      <w:r w:rsidRPr="00B65780">
        <w:rPr>
          <w:color w:val="000000" w:themeColor="text1"/>
          <w:sz w:val="24"/>
        </w:rPr>
        <w:t>辦理授信之職員</w:t>
      </w:r>
    </w:p>
    <w:p w14:paraId="20D0FB37" w14:textId="77777777" w:rsidR="005D59F6" w:rsidRPr="00B65780" w:rsidRDefault="005D59F6">
      <w:pPr>
        <w:tabs>
          <w:tab w:val="num" w:pos="720"/>
        </w:tabs>
        <w:spacing w:line="440" w:lineRule="exact"/>
        <w:ind w:left="539"/>
        <w:jc w:val="both"/>
        <w:rPr>
          <w:color w:val="000000" w:themeColor="text1"/>
          <w:sz w:val="24"/>
        </w:rPr>
      </w:pPr>
      <w:r w:rsidRPr="00B65780">
        <w:rPr>
          <w:color w:val="000000" w:themeColor="text1"/>
          <w:sz w:val="24"/>
        </w:rPr>
        <w:t>3.</w:t>
      </w:r>
      <w:r w:rsidRPr="00B65780">
        <w:rPr>
          <w:color w:val="000000" w:themeColor="text1"/>
          <w:sz w:val="24"/>
        </w:rPr>
        <w:t>主要股東：係指具有下列三種情形之ㄧ者：</w:t>
      </w:r>
    </w:p>
    <w:p w14:paraId="0C42354A"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(1)</w:t>
      </w:r>
      <w:r w:rsidRPr="00B65780">
        <w:rPr>
          <w:color w:val="000000" w:themeColor="text1"/>
          <w:sz w:val="24"/>
        </w:rPr>
        <w:t>具有保險公司已發行股份總數</w:t>
      </w:r>
      <w:r w:rsidRPr="00B65780">
        <w:rPr>
          <w:color w:val="000000" w:themeColor="text1"/>
          <w:sz w:val="24"/>
        </w:rPr>
        <w:t>10%</w:t>
      </w:r>
      <w:r w:rsidRPr="00B65780">
        <w:rPr>
          <w:color w:val="000000" w:themeColor="text1"/>
          <w:sz w:val="24"/>
        </w:rPr>
        <w:t>以上之股東；</w:t>
      </w:r>
    </w:p>
    <w:p w14:paraId="63031639"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(2)</w:t>
      </w:r>
      <w:r w:rsidRPr="00B65780">
        <w:rPr>
          <w:color w:val="000000" w:themeColor="text1"/>
          <w:sz w:val="24"/>
        </w:rPr>
        <w:t>保險公司前十大持股比率之股東；</w:t>
      </w:r>
    </w:p>
    <w:p w14:paraId="08786758" w14:textId="77777777" w:rsidR="005D59F6" w:rsidRPr="00B65780" w:rsidRDefault="005D59F6" w:rsidP="00F26795">
      <w:pPr>
        <w:tabs>
          <w:tab w:val="left" w:pos="1080"/>
        </w:tabs>
        <w:spacing w:line="440" w:lineRule="exact"/>
        <w:ind w:firstLineChars="300" w:firstLine="720"/>
        <w:jc w:val="both"/>
        <w:rPr>
          <w:color w:val="000000" w:themeColor="text1"/>
          <w:sz w:val="24"/>
        </w:rPr>
      </w:pPr>
      <w:r w:rsidRPr="00B65780">
        <w:rPr>
          <w:color w:val="000000" w:themeColor="text1"/>
          <w:sz w:val="24"/>
        </w:rPr>
        <w:t>(3)</w:t>
      </w:r>
      <w:r w:rsidRPr="00B65780">
        <w:rPr>
          <w:color w:val="000000" w:themeColor="text1"/>
          <w:sz w:val="24"/>
        </w:rPr>
        <w:t>有指派董監事之股東</w:t>
      </w:r>
    </w:p>
    <w:p w14:paraId="0E215E42" w14:textId="77777777" w:rsidR="005D59F6" w:rsidRPr="00B65780" w:rsidRDefault="005D59F6" w:rsidP="00F26795">
      <w:pPr>
        <w:tabs>
          <w:tab w:val="num" w:pos="720"/>
        </w:tabs>
        <w:spacing w:line="440" w:lineRule="exact"/>
        <w:ind w:firstLineChars="200" w:firstLine="480"/>
        <w:jc w:val="both"/>
        <w:rPr>
          <w:color w:val="000000" w:themeColor="text1"/>
          <w:sz w:val="24"/>
        </w:rPr>
      </w:pPr>
      <w:r w:rsidRPr="00B65780">
        <w:rPr>
          <w:color w:val="000000" w:themeColor="text1"/>
          <w:sz w:val="24"/>
        </w:rPr>
        <w:t>4.</w:t>
      </w:r>
      <w:r w:rsidRPr="00B65780">
        <w:rPr>
          <w:color w:val="000000" w:themeColor="text1"/>
          <w:sz w:val="24"/>
        </w:rPr>
        <w:t>保險公司對其具有控制與從屬關係之公司</w:t>
      </w:r>
      <w:r w:rsidRPr="00B65780">
        <w:rPr>
          <w:color w:val="000000" w:themeColor="text1"/>
          <w:sz w:val="24"/>
        </w:rPr>
        <w:t>(</w:t>
      </w:r>
      <w:r w:rsidRPr="00B65780">
        <w:rPr>
          <w:color w:val="000000" w:themeColor="text1"/>
          <w:sz w:val="24"/>
        </w:rPr>
        <w:t>有關控制從屬關係之定義係</w:t>
      </w:r>
    </w:p>
    <w:p w14:paraId="3129C1CD" w14:textId="77777777" w:rsidR="005D59F6" w:rsidRPr="00B65780" w:rsidRDefault="005D59F6">
      <w:pPr>
        <w:tabs>
          <w:tab w:val="num" w:pos="720"/>
        </w:tabs>
        <w:spacing w:line="440" w:lineRule="exact"/>
        <w:ind w:leftChars="300" w:left="780"/>
        <w:jc w:val="both"/>
        <w:rPr>
          <w:color w:val="000000" w:themeColor="text1"/>
          <w:sz w:val="24"/>
        </w:rPr>
      </w:pPr>
      <w:r w:rsidRPr="00B65780">
        <w:rPr>
          <w:color w:val="000000" w:themeColor="text1"/>
          <w:sz w:val="24"/>
        </w:rPr>
        <w:t>依公司法第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r w:rsidRPr="00B65780">
        <w:rPr>
          <w:color w:val="000000" w:themeColor="text1"/>
          <w:sz w:val="24"/>
        </w:rPr>
        <w:t>)</w:t>
      </w:r>
      <w:r w:rsidRPr="00B65780">
        <w:rPr>
          <w:color w:val="000000" w:themeColor="text1"/>
          <w:sz w:val="24"/>
        </w:rPr>
        <w:t>。</w:t>
      </w:r>
    </w:p>
    <w:p w14:paraId="29FC9550" w14:textId="77777777" w:rsidR="005D59F6" w:rsidRPr="00B65780" w:rsidRDefault="005D59F6" w:rsidP="00F26795">
      <w:pPr>
        <w:tabs>
          <w:tab w:val="num" w:pos="720"/>
        </w:tabs>
        <w:spacing w:line="440" w:lineRule="exact"/>
        <w:ind w:firstLineChars="200" w:firstLine="480"/>
        <w:jc w:val="both"/>
        <w:rPr>
          <w:color w:val="000000" w:themeColor="text1"/>
          <w:sz w:val="24"/>
        </w:rPr>
      </w:pPr>
      <w:r w:rsidRPr="00B65780">
        <w:rPr>
          <w:color w:val="000000" w:themeColor="text1"/>
          <w:sz w:val="24"/>
        </w:rPr>
        <w:t>5.</w:t>
      </w:r>
      <w:r w:rsidRPr="00B65780">
        <w:rPr>
          <w:color w:val="000000" w:themeColor="text1"/>
          <w:sz w:val="24"/>
        </w:rPr>
        <w:t>保險公司放款金額超過一億元以上之對象。</w:t>
      </w:r>
    </w:p>
    <w:p w14:paraId="59F8EE9C"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6.</w:t>
      </w:r>
      <w:r w:rsidRPr="00B65780">
        <w:rPr>
          <w:color w:val="000000" w:themeColor="text1"/>
          <w:sz w:val="24"/>
        </w:rPr>
        <w:t>同一關係企業</w:t>
      </w:r>
      <w:r w:rsidRPr="00B65780">
        <w:rPr>
          <w:color w:val="000000" w:themeColor="text1"/>
          <w:sz w:val="24"/>
        </w:rPr>
        <w:t>(</w:t>
      </w:r>
      <w:r w:rsidRPr="00B65780">
        <w:rPr>
          <w:color w:val="000000" w:themeColor="text1"/>
          <w:sz w:val="24"/>
        </w:rPr>
        <w:t>同一關係企業之範圍，適用公司法第</w:t>
      </w:r>
      <w:r w:rsidRPr="00B65780">
        <w:rPr>
          <w:color w:val="000000" w:themeColor="text1"/>
          <w:sz w:val="24"/>
        </w:rPr>
        <w:t>369-1~369-3</w:t>
      </w:r>
      <w:r w:rsidRPr="00B65780">
        <w:rPr>
          <w:color w:val="000000" w:themeColor="text1"/>
          <w:sz w:val="24"/>
        </w:rPr>
        <w:t>條、第</w:t>
      </w:r>
    </w:p>
    <w:p w14:paraId="3DE6BAA0"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w:t>
      </w:r>
    </w:p>
    <w:p w14:paraId="579271CD"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及關係報告書編製準則第六條之規定</w:t>
      </w:r>
      <w:r w:rsidRPr="00B65780">
        <w:rPr>
          <w:color w:val="000000" w:themeColor="text1"/>
          <w:sz w:val="24"/>
        </w:rPr>
        <w:t>)</w:t>
      </w:r>
      <w:r w:rsidRPr="00B65780">
        <w:rPr>
          <w:color w:val="000000" w:themeColor="text1"/>
          <w:sz w:val="24"/>
        </w:rPr>
        <w:t>。</w:t>
      </w:r>
    </w:p>
    <w:p w14:paraId="2824B1F8" w14:textId="77777777" w:rsidR="005D59F6" w:rsidRPr="00B65780" w:rsidRDefault="005D59F6" w:rsidP="00F26795">
      <w:pPr>
        <w:spacing w:line="440" w:lineRule="exact"/>
        <w:ind w:firstLineChars="207" w:firstLine="497"/>
        <w:jc w:val="both"/>
        <w:rPr>
          <w:color w:val="000000" w:themeColor="text1"/>
          <w:sz w:val="24"/>
        </w:rPr>
      </w:pPr>
    </w:p>
    <w:p w14:paraId="22CC5189"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各欄填列說明如下：</w:t>
      </w:r>
    </w:p>
    <w:p w14:paraId="1360B17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欄－與本公司之關係</w:t>
      </w:r>
    </w:p>
    <w:p w14:paraId="7F84DAA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所稱與本公司之關係請填列代號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即可。如</w:t>
      </w:r>
      <w:r w:rsidRPr="00B65780">
        <w:rPr>
          <w:color w:val="000000" w:themeColor="text1"/>
          <w:sz w:val="24"/>
        </w:rPr>
        <w:t>A.</w:t>
      </w:r>
      <w:r w:rsidRPr="00B65780">
        <w:rPr>
          <w:color w:val="000000" w:themeColor="text1"/>
          <w:sz w:val="24"/>
        </w:rPr>
        <w:t>保險業負責人、</w:t>
      </w:r>
      <w:r w:rsidRPr="00B65780">
        <w:rPr>
          <w:color w:val="000000" w:themeColor="text1"/>
          <w:sz w:val="24"/>
        </w:rPr>
        <w:t>B.</w:t>
      </w:r>
      <w:r w:rsidRPr="00B65780">
        <w:rPr>
          <w:color w:val="000000" w:themeColor="text1"/>
          <w:sz w:val="24"/>
        </w:rPr>
        <w:t>辦理授信之職員、</w:t>
      </w:r>
      <w:r w:rsidRPr="00B65780">
        <w:rPr>
          <w:color w:val="000000" w:themeColor="text1"/>
          <w:sz w:val="24"/>
        </w:rPr>
        <w:t>C.</w:t>
      </w:r>
      <w:r w:rsidRPr="00B65780">
        <w:rPr>
          <w:color w:val="000000" w:themeColor="text1"/>
          <w:sz w:val="24"/>
        </w:rPr>
        <w:t>主要股東、</w:t>
      </w:r>
      <w:r w:rsidRPr="00B65780">
        <w:rPr>
          <w:color w:val="000000" w:themeColor="text1"/>
          <w:sz w:val="24"/>
        </w:rPr>
        <w:t>D.</w:t>
      </w:r>
      <w:r w:rsidRPr="00B65780">
        <w:rPr>
          <w:color w:val="000000" w:themeColor="text1"/>
          <w:sz w:val="24"/>
        </w:rPr>
        <w:t>本公司對其具有控制與從屬關係之公司、</w:t>
      </w:r>
      <w:r w:rsidRPr="00B65780">
        <w:rPr>
          <w:color w:val="000000" w:themeColor="text1"/>
          <w:sz w:val="24"/>
        </w:rPr>
        <w:t>E.</w:t>
      </w:r>
      <w:r w:rsidRPr="00B65780">
        <w:rPr>
          <w:color w:val="000000" w:themeColor="text1"/>
          <w:sz w:val="24"/>
        </w:rPr>
        <w:t>本公司放款金額超過一億元以上之對象、</w:t>
      </w:r>
      <w:r w:rsidRPr="00B65780">
        <w:rPr>
          <w:color w:val="000000" w:themeColor="text1"/>
          <w:sz w:val="24"/>
        </w:rPr>
        <w:t>F.</w:t>
      </w:r>
      <w:r w:rsidRPr="00B65780">
        <w:rPr>
          <w:color w:val="000000" w:themeColor="text1"/>
          <w:sz w:val="24"/>
        </w:rPr>
        <w:t>同一關係企業、</w:t>
      </w:r>
      <w:r w:rsidRPr="00B65780">
        <w:rPr>
          <w:color w:val="000000" w:themeColor="text1"/>
          <w:sz w:val="24"/>
        </w:rPr>
        <w:t>G.</w:t>
      </w:r>
      <w:r w:rsidRPr="00B65780">
        <w:rPr>
          <w:color w:val="000000" w:themeColor="text1"/>
          <w:sz w:val="24"/>
        </w:rPr>
        <w:t>其他；若為多重身分者，請於備註欄填寫代號。</w:t>
      </w:r>
    </w:p>
    <w:p w14:paraId="26C509E4" w14:textId="77777777" w:rsidR="005D59F6" w:rsidRPr="00B65780" w:rsidRDefault="005D59F6">
      <w:pPr>
        <w:spacing w:line="440" w:lineRule="exact"/>
        <w:ind w:leftChars="300" w:left="780"/>
        <w:jc w:val="both"/>
        <w:rPr>
          <w:color w:val="000000" w:themeColor="text1"/>
          <w:sz w:val="24"/>
        </w:rPr>
      </w:pPr>
    </w:p>
    <w:p w14:paraId="701945C5" w14:textId="77777777" w:rsidR="005D59F6" w:rsidRPr="00B65780" w:rsidRDefault="005D59F6">
      <w:pPr>
        <w:spacing w:line="440" w:lineRule="exact"/>
        <w:jc w:val="both"/>
        <w:rPr>
          <w:b/>
          <w:bCs/>
          <w:color w:val="000000" w:themeColor="text1"/>
          <w:sz w:val="24"/>
        </w:rPr>
      </w:pPr>
      <w:r w:rsidRPr="00B65780">
        <w:rPr>
          <w:color w:val="000000" w:themeColor="text1"/>
          <w:sz w:val="24"/>
        </w:rPr>
        <w:t xml:space="preserve">    </w:t>
      </w:r>
      <w:r w:rsidRPr="00B65780">
        <w:rPr>
          <w:b/>
          <w:bCs/>
          <w:color w:val="000000" w:themeColor="text1"/>
          <w:sz w:val="24"/>
        </w:rPr>
        <w:t>關係人</w:t>
      </w:r>
    </w:p>
    <w:p w14:paraId="14967D8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欄－代號</w:t>
      </w:r>
    </w:p>
    <w:p w14:paraId="6C5A20F8"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lastRenderedPageBreak/>
        <w:t xml:space="preserve">  </w:t>
      </w:r>
      <w:r w:rsidRPr="00B65780">
        <w:rPr>
          <w:color w:val="000000" w:themeColor="text1"/>
          <w:sz w:val="24"/>
        </w:rPr>
        <w:t>係指相對應之身分代號。如屬自然人且具有中華民國國籍之身分者，請填</w:t>
      </w:r>
    </w:p>
    <w:p w14:paraId="58AFB923"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列身分證字號；如屬自然人且未具有中華民國國籍之身分者，請填列護照號碼。如屬法人者，請填列統一編號。或洽由財團法人保險事業發展中心統一配賦。</w:t>
      </w:r>
    </w:p>
    <w:p w14:paraId="685E550B"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欄－名稱</w:t>
      </w:r>
    </w:p>
    <w:p w14:paraId="05F18554" w14:textId="77777777" w:rsidR="005D59F6" w:rsidRPr="00B65780" w:rsidRDefault="005D59F6" w:rsidP="00F26795">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係指相對應之名稱。如屬自然人者，請填列姓名；如屬法人者，請填列全名。</w:t>
      </w:r>
    </w:p>
    <w:p w14:paraId="1D94A46F"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p>
    <w:p w14:paraId="6A7503A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欄－職稱</w:t>
      </w:r>
    </w:p>
    <w:p w14:paraId="2619E287" w14:textId="77777777" w:rsidR="005D59F6" w:rsidRPr="00B65780" w:rsidRDefault="005D59F6">
      <w:pPr>
        <w:spacing w:line="440" w:lineRule="exact"/>
        <w:ind w:leftChars="300" w:left="780"/>
        <w:jc w:val="both"/>
        <w:rPr>
          <w:color w:val="000000" w:themeColor="text1"/>
          <w:sz w:val="24"/>
          <w:shd w:val="clear" w:color="auto" w:fill="FFFF00"/>
        </w:rPr>
      </w:pPr>
      <w:r w:rsidRPr="00B65780">
        <w:rPr>
          <w:color w:val="000000" w:themeColor="text1"/>
          <w:sz w:val="24"/>
        </w:rPr>
        <w:t>係指相對應之職稱。職稱請填列代號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Pr="00B65780">
        <w:rPr>
          <w:color w:val="000000" w:themeColor="text1"/>
          <w:sz w:val="24"/>
        </w:rPr>
        <w:t>、</w:t>
      </w:r>
      <w:r w:rsidRPr="00B65780">
        <w:rPr>
          <w:color w:val="000000" w:themeColor="text1"/>
          <w:sz w:val="24"/>
        </w:rPr>
        <w:t>J)</w:t>
      </w:r>
      <w:r w:rsidRPr="00B65780">
        <w:rPr>
          <w:color w:val="000000" w:themeColor="text1"/>
          <w:sz w:val="24"/>
        </w:rPr>
        <w:t>即可。如</w:t>
      </w:r>
      <w:r w:rsidRPr="00B65780">
        <w:rPr>
          <w:color w:val="000000" w:themeColor="text1"/>
          <w:sz w:val="24"/>
        </w:rPr>
        <w:t>A.</w:t>
      </w:r>
      <w:r w:rsidRPr="00B65780">
        <w:rPr>
          <w:color w:val="000000" w:themeColor="text1"/>
          <w:sz w:val="24"/>
        </w:rPr>
        <w:t>董事長、</w:t>
      </w:r>
      <w:r w:rsidRPr="00B65780">
        <w:rPr>
          <w:color w:val="000000" w:themeColor="text1"/>
          <w:sz w:val="24"/>
        </w:rPr>
        <w:t>B.</w:t>
      </w:r>
      <w:r w:rsidRPr="00B65780">
        <w:rPr>
          <w:color w:val="000000" w:themeColor="text1"/>
          <w:sz w:val="24"/>
        </w:rPr>
        <w:t>副董事長、</w:t>
      </w:r>
      <w:r w:rsidRPr="00B65780">
        <w:rPr>
          <w:color w:val="000000" w:themeColor="text1"/>
          <w:sz w:val="24"/>
        </w:rPr>
        <w:t>C.</w:t>
      </w:r>
      <w:r w:rsidRPr="00B65780">
        <w:rPr>
          <w:color w:val="000000" w:themeColor="text1"/>
          <w:sz w:val="24"/>
        </w:rPr>
        <w:t>董事、</w:t>
      </w:r>
      <w:r w:rsidRPr="00B65780">
        <w:rPr>
          <w:color w:val="000000" w:themeColor="text1"/>
          <w:sz w:val="24"/>
        </w:rPr>
        <w:t>D.</w:t>
      </w:r>
      <w:r w:rsidRPr="00B65780">
        <w:rPr>
          <w:color w:val="000000" w:themeColor="text1"/>
          <w:sz w:val="24"/>
        </w:rPr>
        <w:t>監事、</w:t>
      </w:r>
      <w:r w:rsidRPr="00B65780">
        <w:rPr>
          <w:color w:val="000000" w:themeColor="text1"/>
          <w:sz w:val="24"/>
        </w:rPr>
        <w:t>E.</w:t>
      </w:r>
      <w:r w:rsidRPr="00B65780">
        <w:rPr>
          <w:color w:val="000000" w:themeColor="text1"/>
          <w:sz w:val="24"/>
        </w:rPr>
        <w:t>總經理、</w:t>
      </w:r>
      <w:r w:rsidRPr="00B65780">
        <w:rPr>
          <w:color w:val="000000" w:themeColor="text1"/>
          <w:sz w:val="24"/>
        </w:rPr>
        <w:t>F.</w:t>
      </w:r>
      <w:r w:rsidRPr="00B65780">
        <w:rPr>
          <w:color w:val="000000" w:themeColor="text1"/>
          <w:sz w:val="24"/>
        </w:rPr>
        <w:t>副總經理、</w:t>
      </w:r>
      <w:r w:rsidRPr="00B65780">
        <w:rPr>
          <w:color w:val="000000" w:themeColor="text1"/>
          <w:sz w:val="24"/>
        </w:rPr>
        <w:t>G.</w:t>
      </w:r>
      <w:r w:rsidRPr="00B65780">
        <w:rPr>
          <w:color w:val="000000" w:themeColor="text1"/>
          <w:sz w:val="24"/>
        </w:rPr>
        <w:t>協理、</w:t>
      </w:r>
      <w:r w:rsidRPr="00B65780">
        <w:rPr>
          <w:color w:val="000000" w:themeColor="text1"/>
          <w:sz w:val="24"/>
        </w:rPr>
        <w:t>H.</w:t>
      </w:r>
      <w:r w:rsidRPr="00B65780">
        <w:rPr>
          <w:color w:val="000000" w:themeColor="text1"/>
          <w:sz w:val="24"/>
        </w:rPr>
        <w:t>經理、</w:t>
      </w:r>
      <w:r w:rsidRPr="00B65780">
        <w:rPr>
          <w:color w:val="000000" w:themeColor="text1"/>
          <w:sz w:val="24"/>
        </w:rPr>
        <w:t>I.</w:t>
      </w:r>
      <w:r w:rsidRPr="00B65780">
        <w:rPr>
          <w:color w:val="000000" w:themeColor="text1"/>
          <w:sz w:val="24"/>
        </w:rPr>
        <w:t>副理、</w:t>
      </w:r>
      <w:r w:rsidRPr="00B65780">
        <w:rPr>
          <w:color w:val="000000" w:themeColor="text1"/>
          <w:sz w:val="24"/>
        </w:rPr>
        <w:t>J.</w:t>
      </w:r>
      <w:r w:rsidRPr="00B65780">
        <w:rPr>
          <w:color w:val="000000" w:themeColor="text1"/>
          <w:sz w:val="24"/>
        </w:rPr>
        <w:t>其他。</w:t>
      </w:r>
    </w:p>
    <w:p w14:paraId="4A142C1C" w14:textId="77777777" w:rsidR="005D59F6" w:rsidRPr="00B65780" w:rsidRDefault="005D59F6" w:rsidP="00F26795">
      <w:pPr>
        <w:spacing w:line="440" w:lineRule="exact"/>
        <w:ind w:firstLineChars="200" w:firstLine="480"/>
        <w:jc w:val="both"/>
        <w:rPr>
          <w:b/>
          <w:bCs/>
          <w:color w:val="000000" w:themeColor="text1"/>
          <w:sz w:val="24"/>
        </w:rPr>
      </w:pPr>
      <w:r w:rsidRPr="00B65780">
        <w:rPr>
          <w:b/>
          <w:bCs/>
          <w:color w:val="000000" w:themeColor="text1"/>
          <w:sz w:val="24"/>
        </w:rPr>
        <w:t>關係人</w:t>
      </w:r>
      <w:r w:rsidRPr="00B65780">
        <w:rPr>
          <w:b/>
          <w:bCs/>
          <w:color w:val="000000" w:themeColor="text1"/>
          <w:sz w:val="24"/>
        </w:rPr>
        <w:t>(</w:t>
      </w:r>
      <w:r w:rsidRPr="00B65780">
        <w:rPr>
          <w:b/>
          <w:bCs/>
          <w:color w:val="000000" w:themeColor="text1"/>
          <w:sz w:val="24"/>
        </w:rPr>
        <w:t>自然人</w:t>
      </w:r>
      <w:r w:rsidRPr="00B65780">
        <w:rPr>
          <w:b/>
          <w:bCs/>
          <w:color w:val="000000" w:themeColor="text1"/>
          <w:sz w:val="24"/>
        </w:rPr>
        <w:t>)</w:t>
      </w:r>
      <w:r w:rsidRPr="00B65780">
        <w:rPr>
          <w:b/>
          <w:bCs/>
          <w:color w:val="000000" w:themeColor="text1"/>
          <w:sz w:val="24"/>
        </w:rPr>
        <w:t>親屬資料</w:t>
      </w:r>
    </w:p>
    <w:p w14:paraId="02ED0A90" w14:textId="77777777" w:rsidR="005D59F6" w:rsidRPr="00B65780" w:rsidRDefault="005D59F6" w:rsidP="00F26795">
      <w:pPr>
        <w:spacing w:line="440" w:lineRule="exact"/>
        <w:ind w:leftChars="200" w:left="520" w:firstLineChars="100" w:firstLine="240"/>
        <w:jc w:val="both"/>
        <w:rPr>
          <w:b/>
          <w:bCs/>
          <w:color w:val="000000" w:themeColor="text1"/>
          <w:sz w:val="24"/>
        </w:rPr>
      </w:pPr>
      <w:r w:rsidRPr="00B65780">
        <w:rPr>
          <w:color w:val="000000" w:themeColor="text1"/>
          <w:sz w:val="24"/>
        </w:rPr>
        <w:t>本公司之關係人，如屬法人者，免填關係人</w:t>
      </w:r>
      <w:r w:rsidRPr="00B65780">
        <w:rPr>
          <w:color w:val="000000" w:themeColor="text1"/>
          <w:sz w:val="24"/>
        </w:rPr>
        <w:t>(</w:t>
      </w:r>
      <w:r w:rsidRPr="00B65780">
        <w:rPr>
          <w:color w:val="000000" w:themeColor="text1"/>
          <w:sz w:val="24"/>
        </w:rPr>
        <w:t>自然人</w:t>
      </w:r>
      <w:r w:rsidRPr="00B65780">
        <w:rPr>
          <w:color w:val="000000" w:themeColor="text1"/>
          <w:sz w:val="24"/>
        </w:rPr>
        <w:t>)</w:t>
      </w:r>
      <w:r w:rsidRPr="00B65780">
        <w:rPr>
          <w:color w:val="000000" w:themeColor="text1"/>
          <w:sz w:val="24"/>
        </w:rPr>
        <w:t>親屬資料等欄。</w:t>
      </w:r>
    </w:p>
    <w:p w14:paraId="5ABAE85D"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欄－代號</w:t>
      </w:r>
    </w:p>
    <w:p w14:paraId="4F711E83" w14:textId="77777777" w:rsidR="005D59F6" w:rsidRPr="00B65780" w:rsidRDefault="005D59F6">
      <w:pPr>
        <w:pStyle w:val="a5"/>
        <w:ind w:left="520"/>
        <w:rPr>
          <w:color w:val="000000" w:themeColor="text1"/>
          <w:sz w:val="24"/>
        </w:rPr>
      </w:pPr>
      <w:r w:rsidRPr="00B65780">
        <w:rPr>
          <w:color w:val="000000" w:themeColor="text1"/>
          <w:sz w:val="24"/>
        </w:rPr>
        <w:t>係指相對應之身分代號。如具有中華民國國籍之身分者，請填列身分證字號；如未具有中華民國國籍之身分者，請填列護照號碼。</w:t>
      </w:r>
    </w:p>
    <w:p w14:paraId="41AC798E"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欄－姓名</w:t>
      </w:r>
    </w:p>
    <w:p w14:paraId="10C020FE"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係指相對應之姓名。</w:t>
      </w:r>
    </w:p>
    <w:p w14:paraId="35BE7309"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欄－親等</w:t>
      </w:r>
    </w:p>
    <w:p w14:paraId="664FF40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係指相對應之親等。所稱親等請填列代號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三親等以內血親、</w:t>
      </w:r>
      <w:r w:rsidRPr="00B65780">
        <w:rPr>
          <w:color w:val="000000" w:themeColor="text1"/>
          <w:sz w:val="24"/>
        </w:rPr>
        <w:t>B.</w:t>
      </w:r>
      <w:r w:rsidRPr="00B65780">
        <w:rPr>
          <w:color w:val="000000" w:themeColor="text1"/>
          <w:sz w:val="24"/>
        </w:rPr>
        <w:t>二親等以內姻親、</w:t>
      </w:r>
      <w:r w:rsidRPr="00B65780">
        <w:rPr>
          <w:color w:val="000000" w:themeColor="text1"/>
          <w:sz w:val="24"/>
        </w:rPr>
        <w:t>C.</w:t>
      </w:r>
      <w:r w:rsidRPr="00B65780">
        <w:rPr>
          <w:color w:val="000000" w:themeColor="text1"/>
          <w:sz w:val="24"/>
        </w:rPr>
        <w:t>其他。</w:t>
      </w:r>
    </w:p>
    <w:p w14:paraId="2452005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欄－稱謂</w:t>
      </w:r>
    </w:p>
    <w:p w14:paraId="78E317B6"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係指相對應之稱謂。</w:t>
      </w:r>
    </w:p>
    <w:p w14:paraId="3B119DB9" w14:textId="77777777" w:rsidR="005D59F6" w:rsidRPr="00B65780" w:rsidRDefault="005D59F6" w:rsidP="00F26795">
      <w:pPr>
        <w:spacing w:line="440" w:lineRule="exact"/>
        <w:ind w:left="720" w:hangingChars="300" w:hanging="720"/>
        <w:jc w:val="both"/>
        <w:rPr>
          <w:color w:val="000000" w:themeColor="text1"/>
          <w:sz w:val="24"/>
        </w:rPr>
      </w:pPr>
    </w:p>
    <w:p w14:paraId="2DDC9EBF" w14:textId="77777777" w:rsidR="005D59F6" w:rsidRPr="00B65780" w:rsidRDefault="005D59F6">
      <w:pPr>
        <w:spacing w:line="440" w:lineRule="exact"/>
        <w:ind w:leftChars="200" w:left="520"/>
        <w:jc w:val="both"/>
        <w:rPr>
          <w:b/>
          <w:bCs/>
          <w:color w:val="000000" w:themeColor="text1"/>
          <w:sz w:val="24"/>
        </w:rPr>
      </w:pPr>
      <w:r w:rsidRPr="00B65780">
        <w:rPr>
          <w:b/>
          <w:bCs/>
          <w:color w:val="000000" w:themeColor="text1"/>
          <w:sz w:val="24"/>
        </w:rPr>
        <w:t>關係人或其親屬所屬事業資料</w:t>
      </w:r>
    </w:p>
    <w:p w14:paraId="03C2C561" w14:textId="77777777" w:rsidR="005D59F6" w:rsidRPr="00B65780" w:rsidRDefault="005D59F6">
      <w:pPr>
        <w:spacing w:line="440" w:lineRule="exact"/>
        <w:ind w:leftChars="200" w:left="520"/>
        <w:jc w:val="both"/>
        <w:rPr>
          <w:b/>
          <w:bCs/>
          <w:color w:val="000000" w:themeColor="text1"/>
          <w:sz w:val="24"/>
        </w:rPr>
      </w:pPr>
      <w:r w:rsidRPr="00B65780">
        <w:rPr>
          <w:color w:val="000000" w:themeColor="text1"/>
          <w:sz w:val="24"/>
        </w:rPr>
        <w:t>本公司之關係人，如屬法人者，免填關係人或其親屬所屬事業資料等欄。</w:t>
      </w:r>
    </w:p>
    <w:p w14:paraId="621AD25C"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欄－代號</w:t>
      </w:r>
    </w:p>
    <w:p w14:paraId="3A04EF23"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請填列統一編號。</w:t>
      </w:r>
    </w:p>
    <w:p w14:paraId="6A56D1C7"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欄－名稱</w:t>
      </w:r>
    </w:p>
    <w:p w14:paraId="1FBAA4C0"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係指相對應之名稱。</w:t>
      </w:r>
    </w:p>
    <w:p w14:paraId="564F0AFA"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欄－持股比率</w:t>
      </w:r>
    </w:p>
    <w:p w14:paraId="3164FFA0"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係指相對應之持股比率。</w:t>
      </w:r>
    </w:p>
    <w:p w14:paraId="0AAF58B2" w14:textId="77777777" w:rsidR="005D59F6" w:rsidRPr="00B65780" w:rsidRDefault="005D59F6" w:rsidP="00F26795">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欄－擔任職務</w:t>
      </w:r>
    </w:p>
    <w:p w14:paraId="03EA67A7"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lastRenderedPageBreak/>
        <w:t>係指相對應之擔任職務。所稱擔任職務</w:t>
      </w:r>
      <w:r w:rsidRPr="00B65780">
        <w:rPr>
          <w:color w:val="000000" w:themeColor="text1"/>
          <w:sz w:val="24"/>
        </w:rPr>
        <w:t>(</w:t>
      </w:r>
      <w:r w:rsidRPr="00B65780">
        <w:rPr>
          <w:color w:val="000000" w:themeColor="text1"/>
          <w:sz w:val="24"/>
        </w:rPr>
        <w:t>或相當</w:t>
      </w:r>
      <w:r w:rsidRPr="00B65780">
        <w:rPr>
          <w:color w:val="000000" w:themeColor="text1"/>
          <w:sz w:val="24"/>
        </w:rPr>
        <w:t>)</w:t>
      </w:r>
      <w:r w:rsidRPr="00B65780">
        <w:rPr>
          <w:color w:val="000000" w:themeColor="text1"/>
          <w:sz w:val="24"/>
        </w:rPr>
        <w:t>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w:t>
      </w:r>
      <w:r w:rsidRPr="00B65780">
        <w:rPr>
          <w:color w:val="000000" w:themeColor="text1"/>
          <w:sz w:val="24"/>
        </w:rPr>
        <w:t>H</w:t>
      </w:r>
      <w:r w:rsidRPr="00B65780">
        <w:rPr>
          <w:color w:val="000000" w:themeColor="text1"/>
          <w:sz w:val="24"/>
        </w:rPr>
        <w:t>、</w:t>
      </w:r>
      <w:r w:rsidRPr="00B65780">
        <w:rPr>
          <w:color w:val="000000" w:themeColor="text1"/>
          <w:sz w:val="24"/>
        </w:rPr>
        <w:t>I</w:t>
      </w:r>
      <w:r w:rsidRPr="00B65780">
        <w:rPr>
          <w:color w:val="000000" w:themeColor="text1"/>
          <w:sz w:val="24"/>
        </w:rPr>
        <w:t>、</w:t>
      </w:r>
      <w:r w:rsidRPr="00B65780">
        <w:rPr>
          <w:color w:val="000000" w:themeColor="text1"/>
          <w:sz w:val="24"/>
        </w:rPr>
        <w:t>J)</w:t>
      </w:r>
      <w:r w:rsidRPr="00B65780">
        <w:rPr>
          <w:color w:val="000000" w:themeColor="text1"/>
          <w:sz w:val="24"/>
        </w:rPr>
        <w:t>即可。如</w:t>
      </w:r>
      <w:r w:rsidRPr="00B65780">
        <w:rPr>
          <w:color w:val="000000" w:themeColor="text1"/>
          <w:sz w:val="24"/>
        </w:rPr>
        <w:t>A.</w:t>
      </w:r>
      <w:r w:rsidRPr="00B65780">
        <w:rPr>
          <w:color w:val="000000" w:themeColor="text1"/>
          <w:sz w:val="24"/>
        </w:rPr>
        <w:t>董事長、</w:t>
      </w:r>
      <w:r w:rsidRPr="00B65780">
        <w:rPr>
          <w:color w:val="000000" w:themeColor="text1"/>
          <w:sz w:val="24"/>
        </w:rPr>
        <w:t>B.</w:t>
      </w:r>
      <w:r w:rsidRPr="00B65780">
        <w:rPr>
          <w:color w:val="000000" w:themeColor="text1"/>
          <w:sz w:val="24"/>
        </w:rPr>
        <w:t>副董事長、</w:t>
      </w:r>
      <w:r w:rsidRPr="00B65780">
        <w:rPr>
          <w:color w:val="000000" w:themeColor="text1"/>
          <w:sz w:val="24"/>
        </w:rPr>
        <w:t>C.</w:t>
      </w:r>
      <w:r w:rsidRPr="00B65780">
        <w:rPr>
          <w:color w:val="000000" w:themeColor="text1"/>
          <w:sz w:val="24"/>
        </w:rPr>
        <w:t>董事、</w:t>
      </w:r>
      <w:r w:rsidRPr="00B65780">
        <w:rPr>
          <w:color w:val="000000" w:themeColor="text1"/>
          <w:sz w:val="24"/>
        </w:rPr>
        <w:t>D.</w:t>
      </w:r>
      <w:r w:rsidRPr="00B65780">
        <w:rPr>
          <w:color w:val="000000" w:themeColor="text1"/>
          <w:sz w:val="24"/>
        </w:rPr>
        <w:t>監事、</w:t>
      </w:r>
      <w:r w:rsidRPr="00B65780">
        <w:rPr>
          <w:color w:val="000000" w:themeColor="text1"/>
          <w:sz w:val="24"/>
        </w:rPr>
        <w:t>E.</w:t>
      </w:r>
      <w:r w:rsidRPr="00B65780">
        <w:rPr>
          <w:color w:val="000000" w:themeColor="text1"/>
          <w:sz w:val="24"/>
        </w:rPr>
        <w:t>總經理、</w:t>
      </w:r>
      <w:r w:rsidRPr="00B65780">
        <w:rPr>
          <w:color w:val="000000" w:themeColor="text1"/>
          <w:sz w:val="24"/>
        </w:rPr>
        <w:t>F.</w:t>
      </w:r>
      <w:r w:rsidRPr="00B65780">
        <w:rPr>
          <w:color w:val="000000" w:themeColor="text1"/>
          <w:sz w:val="24"/>
        </w:rPr>
        <w:t>副總經理、</w:t>
      </w:r>
      <w:r w:rsidRPr="00B65780">
        <w:rPr>
          <w:color w:val="000000" w:themeColor="text1"/>
          <w:sz w:val="24"/>
        </w:rPr>
        <w:t>G.</w:t>
      </w:r>
      <w:r w:rsidRPr="00B65780">
        <w:rPr>
          <w:color w:val="000000" w:themeColor="text1"/>
          <w:sz w:val="24"/>
        </w:rPr>
        <w:t>協理、</w:t>
      </w:r>
      <w:r w:rsidRPr="00B65780">
        <w:rPr>
          <w:color w:val="000000" w:themeColor="text1"/>
          <w:sz w:val="24"/>
        </w:rPr>
        <w:t>H.</w:t>
      </w:r>
      <w:r w:rsidRPr="00B65780">
        <w:rPr>
          <w:color w:val="000000" w:themeColor="text1"/>
          <w:sz w:val="24"/>
        </w:rPr>
        <w:t>經理、</w:t>
      </w:r>
      <w:r w:rsidRPr="00B65780">
        <w:rPr>
          <w:color w:val="000000" w:themeColor="text1"/>
          <w:sz w:val="24"/>
        </w:rPr>
        <w:t>I.</w:t>
      </w:r>
      <w:r w:rsidRPr="00B65780">
        <w:rPr>
          <w:color w:val="000000" w:themeColor="text1"/>
          <w:sz w:val="24"/>
        </w:rPr>
        <w:t>副理、</w:t>
      </w:r>
      <w:r w:rsidRPr="00B65780">
        <w:rPr>
          <w:color w:val="000000" w:themeColor="text1"/>
          <w:sz w:val="24"/>
        </w:rPr>
        <w:t>J.</w:t>
      </w:r>
      <w:r w:rsidRPr="00B65780">
        <w:rPr>
          <w:color w:val="000000" w:themeColor="text1"/>
          <w:sz w:val="24"/>
        </w:rPr>
        <w:t>其他。</w:t>
      </w:r>
    </w:p>
    <w:p w14:paraId="529733F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欄－備註</w:t>
      </w:r>
    </w:p>
    <w:p w14:paraId="0DB1F483" w14:textId="44C0AA68" w:rsidR="005D59F6" w:rsidRDefault="005D59F6" w:rsidP="00F26795">
      <w:pPr>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若有其他需要補充說明之事項，請填列於此欄。</w:t>
      </w:r>
    </w:p>
    <w:p w14:paraId="2E563016" w14:textId="2234347F" w:rsidR="005A04D0" w:rsidRDefault="005A04D0">
      <w:pPr>
        <w:widowControl/>
        <w:rPr>
          <w:color w:val="000000" w:themeColor="text1"/>
          <w:sz w:val="24"/>
        </w:rPr>
      </w:pPr>
      <w:r>
        <w:rPr>
          <w:color w:val="000000" w:themeColor="text1"/>
          <w:sz w:val="24"/>
        </w:rPr>
        <w:br w:type="page"/>
      </w:r>
    </w:p>
    <w:p w14:paraId="7EFDEE46" w14:textId="08EE9B18" w:rsidR="004C7CCF" w:rsidRPr="00B65780" w:rsidRDefault="004C7CCF" w:rsidP="004C7CCF">
      <w:pPr>
        <w:pStyle w:val="1"/>
        <w:spacing w:afterLines="0" w:after="0" w:line="440" w:lineRule="exact"/>
        <w:rPr>
          <w:color w:val="000000" w:themeColor="text1"/>
        </w:rPr>
      </w:pPr>
      <w:bookmarkStart w:id="44" w:name="_Toc345080829"/>
      <w:bookmarkStart w:id="45" w:name="_Toc172639939"/>
      <w:r w:rsidRPr="00B65780">
        <w:rPr>
          <w:color w:val="000000" w:themeColor="text1"/>
        </w:rPr>
        <w:lastRenderedPageBreak/>
        <w:t>表</w:t>
      </w:r>
      <w:r w:rsidRPr="00B65780">
        <w:rPr>
          <w:color w:val="000000" w:themeColor="text1"/>
        </w:rPr>
        <w:t>02-8</w:t>
      </w:r>
      <w:r w:rsidRPr="00B65780">
        <w:rPr>
          <w:color w:val="000000" w:themeColor="text1"/>
        </w:rPr>
        <w:t>：</w:t>
      </w:r>
      <w:bookmarkEnd w:id="44"/>
      <w:r w:rsidRPr="00B65780">
        <w:rPr>
          <w:color w:val="000000" w:themeColor="text1"/>
        </w:rPr>
        <w:t>總機構法令遵循主管暨法令遵循單位所屬人員獎懲及訓練資料</w:t>
      </w:r>
      <w:bookmarkEnd w:id="45"/>
    </w:p>
    <w:p w14:paraId="6EAAE578" w14:textId="77777777" w:rsidR="004C7CCF" w:rsidRPr="00B65780" w:rsidRDefault="004C7CCF" w:rsidP="004C7CCF">
      <w:pPr>
        <w:spacing w:line="440" w:lineRule="exact"/>
        <w:ind w:firstLineChars="207" w:firstLine="538"/>
        <w:jc w:val="both"/>
        <w:rPr>
          <w:color w:val="000000" w:themeColor="text1"/>
        </w:rPr>
      </w:pPr>
      <w:r w:rsidRPr="00B65780">
        <w:rPr>
          <w:color w:val="000000" w:themeColor="text1"/>
        </w:rPr>
        <w:t>本表填列目的在於說明保險業－總機構法令遵循主管暨法令遵循單位所屬人員獎懲及訓練資料。本表申報範圍為保險業內部控制及稽核制度實施辦法第</w:t>
      </w:r>
      <w:r w:rsidRPr="00B65780">
        <w:rPr>
          <w:color w:val="000000" w:themeColor="text1"/>
        </w:rPr>
        <w:t>30</w:t>
      </w:r>
      <w:r w:rsidRPr="00B65780">
        <w:rPr>
          <w:color w:val="000000" w:themeColor="text1"/>
        </w:rPr>
        <w:t>條第</w:t>
      </w:r>
      <w:r w:rsidRPr="00B65780">
        <w:rPr>
          <w:color w:val="000000" w:themeColor="text1"/>
        </w:rPr>
        <w:t>1</w:t>
      </w:r>
      <w:r w:rsidRPr="00B65780">
        <w:rPr>
          <w:color w:val="000000" w:themeColor="text1"/>
        </w:rPr>
        <w:t>項及第</w:t>
      </w:r>
      <w:r w:rsidRPr="00B65780">
        <w:rPr>
          <w:color w:val="000000" w:themeColor="text1"/>
        </w:rPr>
        <w:t>2</w:t>
      </w:r>
      <w:r w:rsidRPr="00B65780">
        <w:rPr>
          <w:color w:val="000000" w:themeColor="text1"/>
        </w:rPr>
        <w:t>項所指總機構法令遵循主管及法令遵循單位中，負責法令遵循制度之規劃、管理及執行之人。本表填報對象包括最近一年負責或辦理法令遵循之總機構法令遵循主管及法令遵循單位所屬人員基本資料。</w:t>
      </w:r>
    </w:p>
    <w:p w14:paraId="2D32181E" w14:textId="77777777" w:rsidR="004C7CCF" w:rsidRPr="00B65780" w:rsidRDefault="004C7CCF" w:rsidP="004C7CCF">
      <w:pPr>
        <w:spacing w:line="440" w:lineRule="exact"/>
        <w:ind w:firstLineChars="200" w:firstLine="520"/>
        <w:jc w:val="both"/>
        <w:rPr>
          <w:color w:val="000000" w:themeColor="text1"/>
        </w:rPr>
      </w:pPr>
      <w:r w:rsidRPr="00B65780">
        <w:rPr>
          <w:color w:val="000000" w:themeColor="text1"/>
        </w:rPr>
        <w:t>主要資料填列說明如下：</w:t>
      </w:r>
    </w:p>
    <w:p w14:paraId="75D4038C" w14:textId="77777777" w:rsidR="004C7CCF" w:rsidRPr="00B65780" w:rsidRDefault="004C7CCF" w:rsidP="004C7CCF">
      <w:pPr>
        <w:spacing w:line="440" w:lineRule="exact"/>
        <w:jc w:val="both"/>
        <w:rPr>
          <w:color w:val="000000" w:themeColor="text1"/>
        </w:rPr>
      </w:pPr>
      <w:r w:rsidRPr="00B65780">
        <w:rPr>
          <w:color w:val="000000" w:themeColor="text1"/>
        </w:rPr>
        <w:t>職稱欄位－</w:t>
      </w:r>
    </w:p>
    <w:p w14:paraId="61990B17"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w:t>
      </w:r>
      <w:r w:rsidRPr="00B65780">
        <w:rPr>
          <w:color w:val="000000" w:themeColor="text1"/>
        </w:rPr>
        <w:t>A.</w:t>
      </w:r>
      <w:r w:rsidRPr="00B65780">
        <w:rPr>
          <w:color w:val="000000" w:themeColor="text1"/>
        </w:rPr>
        <w:t>總機構法令遵循主管、</w:t>
      </w:r>
      <w:r w:rsidRPr="00B65780">
        <w:rPr>
          <w:color w:val="000000" w:themeColor="text1"/>
        </w:rPr>
        <w:t>B.</w:t>
      </w:r>
      <w:r w:rsidRPr="00B65780">
        <w:rPr>
          <w:color w:val="000000" w:themeColor="text1"/>
        </w:rPr>
        <w:t>法令遵循單位所屬人員。</w:t>
      </w:r>
    </w:p>
    <w:p w14:paraId="474B6DA9" w14:textId="77777777" w:rsidR="004C7CCF" w:rsidRPr="00B65780" w:rsidRDefault="004C7CCF" w:rsidP="004C7CCF">
      <w:pPr>
        <w:spacing w:line="440" w:lineRule="exact"/>
        <w:jc w:val="both"/>
        <w:rPr>
          <w:color w:val="000000" w:themeColor="text1"/>
        </w:rPr>
      </w:pPr>
      <w:r w:rsidRPr="00B65780">
        <w:rPr>
          <w:color w:val="000000" w:themeColor="text1"/>
        </w:rPr>
        <w:t>受訓期間欄位－</w:t>
      </w:r>
    </w:p>
    <w:p w14:paraId="33BAD359"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請填列日期區間，如</w:t>
      </w:r>
      <w:smartTag w:uri="urn:schemas-microsoft-com:office:smarttags" w:element="chsdate">
        <w:smartTagPr>
          <w:attr w:name="Year" w:val="2014"/>
          <w:attr w:name="Month" w:val="1"/>
          <w:attr w:name="Day" w:val="1"/>
          <w:attr w:name="IsLunarDate" w:val="False"/>
          <w:attr w:name="IsROCDate" w:val="False"/>
        </w:smartTagPr>
        <w:r w:rsidRPr="00B65780">
          <w:rPr>
            <w:color w:val="000000" w:themeColor="text1"/>
          </w:rPr>
          <w:t>2014/01/01</w:t>
        </w:r>
      </w:smartTag>
      <w:r w:rsidRPr="00B65780">
        <w:rPr>
          <w:color w:val="000000" w:themeColor="text1"/>
        </w:rPr>
        <w:t>~</w:t>
      </w:r>
      <w:smartTag w:uri="urn:schemas-microsoft-com:office:smarttags" w:element="chsdate">
        <w:smartTagPr>
          <w:attr w:name="Year" w:val="2014"/>
          <w:attr w:name="Month" w:val="1"/>
          <w:attr w:name="Day" w:val="2"/>
          <w:attr w:name="IsLunarDate" w:val="False"/>
          <w:attr w:name="IsROCDate" w:val="False"/>
        </w:smartTagPr>
        <w:r w:rsidRPr="00B65780">
          <w:rPr>
            <w:color w:val="000000" w:themeColor="text1"/>
          </w:rPr>
          <w:t>2014/01/02</w:t>
        </w:r>
      </w:smartTag>
      <w:r w:rsidRPr="00B65780">
        <w:rPr>
          <w:color w:val="000000" w:themeColor="text1"/>
        </w:rPr>
        <w:t>。</w:t>
      </w:r>
    </w:p>
    <w:p w14:paraId="214AC6D7" w14:textId="77777777" w:rsidR="004C7CCF" w:rsidRPr="00B65780" w:rsidRDefault="004C7CCF" w:rsidP="004C7CCF">
      <w:pPr>
        <w:spacing w:line="440" w:lineRule="exact"/>
        <w:jc w:val="both"/>
        <w:rPr>
          <w:color w:val="000000" w:themeColor="text1"/>
        </w:rPr>
      </w:pPr>
      <w:r w:rsidRPr="00B65780">
        <w:rPr>
          <w:color w:val="000000" w:themeColor="text1"/>
        </w:rPr>
        <w:t>時數合計</w:t>
      </w:r>
      <w:r w:rsidRPr="00B65780">
        <w:rPr>
          <w:color w:val="000000" w:themeColor="text1"/>
        </w:rPr>
        <w:t>C</w:t>
      </w:r>
      <w:r w:rsidRPr="00B65780">
        <w:rPr>
          <w:color w:val="000000" w:themeColor="text1"/>
        </w:rPr>
        <w:t>欄位－</w:t>
      </w:r>
    </w:p>
    <w:p w14:paraId="4CBAE0D9"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請填列受訓時數</w:t>
      </w:r>
      <w:r w:rsidRPr="00B65780">
        <w:rPr>
          <w:color w:val="000000" w:themeColor="text1"/>
        </w:rPr>
        <w:t>A</w:t>
      </w:r>
      <w:r w:rsidRPr="00B65780">
        <w:rPr>
          <w:color w:val="000000" w:themeColor="text1"/>
        </w:rPr>
        <w:t>與受訓時數</w:t>
      </w:r>
      <w:r w:rsidRPr="00B65780">
        <w:rPr>
          <w:color w:val="000000" w:themeColor="text1"/>
        </w:rPr>
        <w:t>B</w:t>
      </w:r>
      <w:r w:rsidRPr="00B65780">
        <w:rPr>
          <w:color w:val="000000" w:themeColor="text1"/>
        </w:rPr>
        <w:t>之合計時數。</w:t>
      </w:r>
    </w:p>
    <w:p w14:paraId="3850CE42" w14:textId="77777777" w:rsidR="004C7CCF" w:rsidRPr="00B65780" w:rsidRDefault="004C7CCF" w:rsidP="004C7CCF">
      <w:pPr>
        <w:spacing w:line="440" w:lineRule="exact"/>
        <w:jc w:val="both"/>
        <w:rPr>
          <w:color w:val="000000" w:themeColor="text1"/>
        </w:rPr>
      </w:pPr>
      <w:r w:rsidRPr="00B65780">
        <w:rPr>
          <w:color w:val="000000" w:themeColor="text1"/>
        </w:rPr>
        <w:t>是否符合規定欄位－</w:t>
      </w:r>
    </w:p>
    <w:p w14:paraId="0F058342"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如時數合計</w:t>
      </w:r>
      <w:r w:rsidRPr="00B65780">
        <w:rPr>
          <w:color w:val="000000" w:themeColor="text1"/>
        </w:rPr>
        <w:t>C</w:t>
      </w:r>
      <w:r w:rsidRPr="00B65780">
        <w:rPr>
          <w:color w:val="000000" w:themeColor="text1"/>
        </w:rPr>
        <w:t>大於等於</w:t>
      </w:r>
      <w:r w:rsidRPr="00B65780">
        <w:rPr>
          <w:color w:val="000000" w:themeColor="text1"/>
        </w:rPr>
        <w:t>20</w:t>
      </w:r>
      <w:r w:rsidRPr="00B65780">
        <w:rPr>
          <w:color w:val="000000" w:themeColor="text1"/>
        </w:rPr>
        <w:t>小時，請填列是；如時數合計</w:t>
      </w:r>
      <w:r w:rsidRPr="00B65780">
        <w:rPr>
          <w:color w:val="000000" w:themeColor="text1"/>
        </w:rPr>
        <w:t>C</w:t>
      </w:r>
      <w:r w:rsidRPr="00B65780">
        <w:rPr>
          <w:color w:val="000000" w:themeColor="text1"/>
        </w:rPr>
        <w:t>小於</w:t>
      </w:r>
      <w:r w:rsidRPr="00B65780">
        <w:rPr>
          <w:color w:val="000000" w:themeColor="text1"/>
        </w:rPr>
        <w:t>20</w:t>
      </w:r>
      <w:r w:rsidRPr="00B65780">
        <w:rPr>
          <w:color w:val="000000" w:themeColor="text1"/>
        </w:rPr>
        <w:t>小時，請填列否。</w:t>
      </w:r>
    </w:p>
    <w:p w14:paraId="6189472D" w14:textId="23398AD0" w:rsidR="00BA5DA6" w:rsidRDefault="00BA5DA6">
      <w:pPr>
        <w:widowControl/>
        <w:rPr>
          <w:color w:val="000000" w:themeColor="text1"/>
        </w:rPr>
      </w:pPr>
      <w:r>
        <w:rPr>
          <w:color w:val="000000" w:themeColor="text1"/>
        </w:rPr>
        <w:br w:type="page"/>
      </w:r>
    </w:p>
    <w:p w14:paraId="6A7C7F22" w14:textId="79829FCE" w:rsidR="005D59F6" w:rsidRPr="00B65780" w:rsidRDefault="005D59F6">
      <w:pPr>
        <w:pStyle w:val="1"/>
        <w:spacing w:afterLines="0" w:after="0" w:line="440" w:lineRule="exact"/>
        <w:rPr>
          <w:color w:val="000000" w:themeColor="text1"/>
          <w:szCs w:val="40"/>
        </w:rPr>
      </w:pPr>
      <w:bookmarkStart w:id="46" w:name="_Toc172639940"/>
      <w:r w:rsidRPr="00B65780">
        <w:rPr>
          <w:color w:val="000000" w:themeColor="text1"/>
          <w:szCs w:val="40"/>
        </w:rPr>
        <w:lastRenderedPageBreak/>
        <w:t>表</w:t>
      </w:r>
      <w:r w:rsidRPr="00B65780">
        <w:rPr>
          <w:color w:val="000000" w:themeColor="text1"/>
          <w:szCs w:val="40"/>
        </w:rPr>
        <w:t>03</w:t>
      </w:r>
      <w:r w:rsidRPr="00B65780">
        <w:rPr>
          <w:color w:val="000000" w:themeColor="text1"/>
          <w:szCs w:val="40"/>
        </w:rPr>
        <w:t>：資產負債表</w:t>
      </w:r>
      <w:bookmarkEnd w:id="6"/>
      <w:bookmarkEnd w:id="46"/>
    </w:p>
    <w:p w14:paraId="452629DF" w14:textId="77777777" w:rsidR="00670492" w:rsidRPr="00B65780" w:rsidRDefault="00670492" w:rsidP="0071378B">
      <w:pPr>
        <w:numPr>
          <w:ilvl w:val="0"/>
          <w:numId w:val="7"/>
        </w:numPr>
        <w:tabs>
          <w:tab w:val="clear" w:pos="855"/>
          <w:tab w:val="left" w:pos="540"/>
          <w:tab w:val="num" w:pos="1346"/>
        </w:tabs>
        <w:spacing w:line="440" w:lineRule="exact"/>
        <w:ind w:left="540"/>
        <w:jc w:val="both"/>
        <w:rPr>
          <w:color w:val="000000" w:themeColor="text1"/>
          <w:sz w:val="24"/>
        </w:rPr>
      </w:pPr>
      <w:r w:rsidRPr="00B65780">
        <w:rPr>
          <w:color w:val="000000" w:themeColor="text1"/>
          <w:sz w:val="24"/>
        </w:rPr>
        <w:t>資產</w:t>
      </w:r>
    </w:p>
    <w:p w14:paraId="642126C7" w14:textId="77777777" w:rsidR="00670492" w:rsidRPr="00B65780" w:rsidRDefault="00670492" w:rsidP="00670492">
      <w:pPr>
        <w:spacing w:line="440" w:lineRule="exact"/>
        <w:ind w:firstLineChars="207" w:firstLine="497"/>
        <w:jc w:val="both"/>
        <w:rPr>
          <w:color w:val="000000" w:themeColor="text1"/>
          <w:sz w:val="24"/>
        </w:rPr>
      </w:pPr>
      <w:r w:rsidRPr="00B65780">
        <w:rPr>
          <w:color w:val="000000" w:themeColor="text1"/>
          <w:sz w:val="24"/>
        </w:rPr>
        <w:t>本說明的目的在於介紹保險業淨認許資產的配置情形，每一類資產應以帳載金額列於第</w:t>
      </w:r>
      <w:r w:rsidRPr="00B65780">
        <w:rPr>
          <w:color w:val="000000" w:themeColor="text1"/>
          <w:sz w:val="24"/>
        </w:rPr>
        <w:t>4</w:t>
      </w:r>
      <w:r w:rsidRPr="00B65780">
        <w:rPr>
          <w:color w:val="000000" w:themeColor="text1"/>
          <w:sz w:val="24"/>
        </w:rPr>
        <w:t>欄，並詳列相對應之非認許資產及淨認許資產於第</w:t>
      </w:r>
      <w:r w:rsidRPr="00B65780">
        <w:rPr>
          <w:color w:val="000000" w:themeColor="text1"/>
          <w:sz w:val="24"/>
        </w:rPr>
        <w:t>6</w:t>
      </w:r>
      <w:r w:rsidRPr="00B65780">
        <w:rPr>
          <w:color w:val="000000" w:themeColor="text1"/>
          <w:sz w:val="24"/>
        </w:rPr>
        <w:t>欄、第</w:t>
      </w:r>
      <w:r w:rsidRPr="00B65780">
        <w:rPr>
          <w:color w:val="000000" w:themeColor="text1"/>
          <w:sz w:val="24"/>
        </w:rPr>
        <w:t>7</w:t>
      </w:r>
      <w:r w:rsidRPr="00B65780">
        <w:rPr>
          <w:color w:val="000000" w:themeColor="text1"/>
          <w:sz w:val="24"/>
        </w:rPr>
        <w:t>欄。有關資產認許標準及評價原則請參閱本手冊「附錄一：保險業計算資本適足率之資產認許標準及評價原則」。</w:t>
      </w:r>
    </w:p>
    <w:p w14:paraId="66D9872B" w14:textId="77777777" w:rsidR="00670492" w:rsidRPr="00B65780" w:rsidRDefault="00670492" w:rsidP="00670492">
      <w:pPr>
        <w:spacing w:line="440" w:lineRule="exact"/>
        <w:ind w:firstLineChars="207" w:firstLine="497"/>
        <w:jc w:val="both"/>
        <w:rPr>
          <w:color w:val="000000" w:themeColor="text1"/>
          <w:sz w:val="24"/>
        </w:rPr>
      </w:pPr>
      <w:r w:rsidRPr="00B65780">
        <w:rPr>
          <w:color w:val="000000" w:themeColor="text1"/>
          <w:sz w:val="24"/>
        </w:rPr>
        <w:t>保險業資本適足性相關填報表格之編製，應依「保險業資本適足性相關填報表格填報說明」及相關法令辦理之；其未規定者，依「保險業財務報告編製準則」及一般公認會計原則辦理。</w:t>
      </w:r>
    </w:p>
    <w:p w14:paraId="42236585" w14:textId="77777777" w:rsidR="00670492" w:rsidRPr="00B65780" w:rsidRDefault="00670492" w:rsidP="0071378B">
      <w:pPr>
        <w:numPr>
          <w:ilvl w:val="0"/>
          <w:numId w:val="8"/>
        </w:numPr>
        <w:spacing w:line="440" w:lineRule="exact"/>
        <w:jc w:val="both"/>
        <w:rPr>
          <w:color w:val="000000" w:themeColor="text1"/>
          <w:sz w:val="24"/>
        </w:rPr>
      </w:pPr>
      <w:r w:rsidRPr="00B65780">
        <w:rPr>
          <w:color w:val="000000" w:themeColor="text1"/>
          <w:sz w:val="24"/>
        </w:rPr>
        <w:t>各項資產的金額及相關比例分別以下列十二欄表示：</w:t>
      </w:r>
    </w:p>
    <w:p w14:paraId="62FA848B"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欄－帳載總額</w:t>
      </w:r>
    </w:p>
    <w:p w14:paraId="3FBBB18C"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係指保險公司依「保險業財務報告編製準則」所編製之財務報表，其資產負債表所帳列各項資產加減第</w:t>
      </w:r>
      <w:r w:rsidRPr="00B65780">
        <w:rPr>
          <w:color w:val="000000" w:themeColor="text1"/>
          <w:sz w:val="24"/>
        </w:rPr>
        <w:t>3</w:t>
      </w:r>
      <w:r w:rsidRPr="00B65780">
        <w:rPr>
          <w:color w:val="000000" w:themeColor="text1"/>
          <w:sz w:val="24"/>
        </w:rPr>
        <w:t>欄評價</w:t>
      </w:r>
      <w:r w:rsidR="00C57523" w:rsidRPr="00B65780">
        <w:rPr>
          <w:color w:val="000000" w:themeColor="text1"/>
          <w:sz w:val="24"/>
        </w:rPr>
        <w:t>項</w:t>
      </w:r>
      <w:r w:rsidRPr="00B65780">
        <w:rPr>
          <w:color w:val="000000" w:themeColor="text1"/>
          <w:sz w:val="24"/>
        </w:rPr>
        <w:t>目前的金額。</w:t>
      </w:r>
    </w:p>
    <w:p w14:paraId="1E9714A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欄－評價</w:t>
      </w:r>
      <w:r w:rsidR="00C57523" w:rsidRPr="00B65780">
        <w:rPr>
          <w:color w:val="000000" w:themeColor="text1"/>
          <w:sz w:val="24"/>
        </w:rPr>
        <w:t>項</w:t>
      </w:r>
      <w:r w:rsidRPr="00B65780">
        <w:rPr>
          <w:color w:val="000000" w:themeColor="text1"/>
          <w:sz w:val="24"/>
        </w:rPr>
        <w:t>目</w:t>
      </w:r>
    </w:p>
    <w:p w14:paraId="25007834"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係指金融資產評價損益、累計折舊、累計減損或帳列備抵項目</w:t>
      </w:r>
      <w:r w:rsidRPr="00B65780">
        <w:rPr>
          <w:color w:val="000000" w:themeColor="text1"/>
          <w:sz w:val="24"/>
        </w:rPr>
        <w:t>(</w:t>
      </w:r>
      <w:r w:rsidRPr="00B65780">
        <w:rPr>
          <w:color w:val="000000" w:themeColor="text1"/>
          <w:sz w:val="24"/>
        </w:rPr>
        <w:t>包含各項擔保放款所提列之備抵</w:t>
      </w:r>
      <w:r w:rsidR="00C57523" w:rsidRPr="00B65780">
        <w:rPr>
          <w:color w:val="000000" w:themeColor="text1"/>
          <w:sz w:val="24"/>
        </w:rPr>
        <w:t>損失</w:t>
      </w:r>
      <w:r w:rsidRPr="00B65780">
        <w:rPr>
          <w:color w:val="000000" w:themeColor="text1"/>
          <w:sz w:val="24"/>
        </w:rPr>
        <w:t>等</w:t>
      </w:r>
      <w:r w:rsidRPr="00B65780">
        <w:rPr>
          <w:color w:val="000000" w:themeColor="text1"/>
          <w:sz w:val="24"/>
        </w:rPr>
        <w:t>)</w:t>
      </w:r>
      <w:r w:rsidRPr="00B65780">
        <w:rPr>
          <w:color w:val="000000" w:themeColor="text1"/>
          <w:sz w:val="24"/>
        </w:rPr>
        <w:t>。</w:t>
      </w:r>
    </w:p>
    <w:p w14:paraId="1E10307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欄－帳載金額</w:t>
      </w:r>
    </w:p>
    <w:p w14:paraId="6E1F38D0"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係指保險公司依「保險業財務報告編製準則」所編製之財務報表，其資產負債表所帳列各項資產的金額。</w:t>
      </w:r>
    </w:p>
    <w:p w14:paraId="3ED374A1"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欄－帳載金額</w:t>
      </w:r>
      <w:r w:rsidRPr="00B65780">
        <w:rPr>
          <w:color w:val="000000" w:themeColor="text1"/>
          <w:sz w:val="24"/>
        </w:rPr>
        <w:t>%</w:t>
      </w:r>
    </w:p>
    <w:p w14:paraId="512E2213" w14:textId="77777777" w:rsidR="00670492" w:rsidRPr="00B65780" w:rsidRDefault="00670492" w:rsidP="00670492">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欄各列資產之帳載金額分別除以第</w:t>
      </w:r>
      <w:r w:rsidRPr="00B65780">
        <w:rPr>
          <w:color w:val="000000" w:themeColor="text1"/>
          <w:sz w:val="24"/>
        </w:rPr>
        <w:t>4</w:t>
      </w:r>
      <w:r w:rsidRPr="00B65780">
        <w:rPr>
          <w:color w:val="000000" w:themeColor="text1"/>
          <w:sz w:val="24"/>
        </w:rPr>
        <w:t>欄第</w:t>
      </w:r>
      <w:r w:rsidRPr="00B65780">
        <w:rPr>
          <w:color w:val="000000" w:themeColor="text1"/>
          <w:sz w:val="24"/>
        </w:rPr>
        <w:t>9</w:t>
      </w:r>
      <w:r w:rsidR="00C57523" w:rsidRPr="00B65780">
        <w:rPr>
          <w:color w:val="000000" w:themeColor="text1"/>
          <w:sz w:val="24"/>
        </w:rPr>
        <w:t>8</w:t>
      </w:r>
      <w:r w:rsidRPr="00B65780">
        <w:rPr>
          <w:color w:val="000000" w:themeColor="text1"/>
          <w:sz w:val="24"/>
        </w:rPr>
        <w:t>列資產總計之比例。</w:t>
      </w:r>
    </w:p>
    <w:p w14:paraId="71DE07B8"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欄－非認許資產</w:t>
      </w:r>
    </w:p>
    <w:p w14:paraId="6DDB0F5C"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之資產認許標準及評價原則」辦理。</w:t>
      </w:r>
    </w:p>
    <w:p w14:paraId="07E91D75"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各資產項目，屬於「保險業計算資本適足率之資產認許標準及評價原則」所規定之非認許資產者，應分別於此欄位列示。</w:t>
      </w:r>
    </w:p>
    <w:p w14:paraId="151BCDA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欄－淨認許資產</w:t>
      </w:r>
    </w:p>
    <w:p w14:paraId="66AE13DA"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欄減除第</w:t>
      </w:r>
      <w:r w:rsidRPr="00B65780">
        <w:rPr>
          <w:color w:val="000000" w:themeColor="text1"/>
          <w:sz w:val="24"/>
        </w:rPr>
        <w:t>6</w:t>
      </w:r>
      <w:r w:rsidRPr="00B65780">
        <w:rPr>
          <w:color w:val="000000" w:themeColor="text1"/>
          <w:sz w:val="24"/>
        </w:rPr>
        <w:t>欄後的金額。</w:t>
      </w:r>
    </w:p>
    <w:p w14:paraId="3F3C8044"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欄－上期帳載金額</w:t>
      </w:r>
    </w:p>
    <w:p w14:paraId="0F118407"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本欄須與上期各資產項目之帳載金額相一致。</w:t>
      </w:r>
    </w:p>
    <w:p w14:paraId="2E02B36C"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9</w:t>
      </w:r>
      <w:r w:rsidRPr="00B65780">
        <w:rPr>
          <w:color w:val="000000" w:themeColor="text1"/>
          <w:sz w:val="24"/>
        </w:rPr>
        <w:t>欄－上期帳載金額</w:t>
      </w:r>
      <w:r w:rsidRPr="00B65780">
        <w:rPr>
          <w:color w:val="000000" w:themeColor="text1"/>
          <w:sz w:val="24"/>
        </w:rPr>
        <w:t>%</w:t>
      </w:r>
    </w:p>
    <w:p w14:paraId="38A9F686"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本欄須與上期各資產項目之帳載金額</w:t>
      </w:r>
      <w:r w:rsidRPr="00B65780">
        <w:rPr>
          <w:color w:val="000000" w:themeColor="text1"/>
          <w:sz w:val="24"/>
        </w:rPr>
        <w:t>%</w:t>
      </w:r>
      <w:r w:rsidRPr="00B65780">
        <w:rPr>
          <w:color w:val="000000" w:themeColor="text1"/>
          <w:sz w:val="24"/>
        </w:rPr>
        <w:t>相一致。</w:t>
      </w:r>
    </w:p>
    <w:p w14:paraId="6B6346A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欄－上期淨認許資產</w:t>
      </w:r>
    </w:p>
    <w:p w14:paraId="5A9B2613" w14:textId="77777777" w:rsidR="00670492" w:rsidRPr="00B65780" w:rsidRDefault="00670492" w:rsidP="00670492">
      <w:pPr>
        <w:spacing w:line="440" w:lineRule="exact"/>
        <w:ind w:leftChars="300" w:left="780"/>
        <w:jc w:val="both"/>
        <w:rPr>
          <w:color w:val="000000" w:themeColor="text1"/>
          <w:sz w:val="24"/>
        </w:rPr>
      </w:pPr>
      <w:r w:rsidRPr="00B65780">
        <w:rPr>
          <w:color w:val="000000" w:themeColor="text1"/>
          <w:sz w:val="24"/>
        </w:rPr>
        <w:t>本欄須與上期各資產項目之淨認許資產金額相一致。</w:t>
      </w:r>
    </w:p>
    <w:p w14:paraId="0D108ED5" w14:textId="77777777" w:rsidR="00670492" w:rsidRPr="00B65780" w:rsidRDefault="00670492" w:rsidP="00670492">
      <w:pPr>
        <w:spacing w:line="440" w:lineRule="exact"/>
        <w:ind w:firstLineChars="207" w:firstLine="497"/>
        <w:jc w:val="both"/>
        <w:rPr>
          <w:color w:val="000000" w:themeColor="text1"/>
          <w:sz w:val="24"/>
        </w:rPr>
      </w:pPr>
      <w:r w:rsidRPr="00B65780">
        <w:rPr>
          <w:color w:val="000000" w:themeColor="text1"/>
          <w:sz w:val="24"/>
        </w:rPr>
        <w:t>所稱本期及上期於填報月報資料時係指當月份及上月份餘額；於填報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年報時係指當</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年度及上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4F44326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欄－帳載金額比較增減金額</w:t>
      </w:r>
    </w:p>
    <w:p w14:paraId="064DAB81" w14:textId="77777777" w:rsidR="00670492" w:rsidRPr="00B65780" w:rsidRDefault="00670492" w:rsidP="00670492">
      <w:pPr>
        <w:spacing w:line="440" w:lineRule="exact"/>
        <w:ind w:firstLineChars="276" w:firstLine="662"/>
        <w:jc w:val="both"/>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欄減除第</w:t>
      </w:r>
      <w:r w:rsidRPr="00B65780">
        <w:rPr>
          <w:color w:val="000000" w:themeColor="text1"/>
          <w:sz w:val="24"/>
        </w:rPr>
        <w:t>8</w:t>
      </w:r>
      <w:r w:rsidRPr="00B65780">
        <w:rPr>
          <w:color w:val="000000" w:themeColor="text1"/>
          <w:sz w:val="24"/>
        </w:rPr>
        <w:t>欄後的金額。</w:t>
      </w:r>
    </w:p>
    <w:p w14:paraId="6CB9156E"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欄－帳載金額比較增減</w:t>
      </w:r>
      <w:r w:rsidRPr="00B65780">
        <w:rPr>
          <w:color w:val="000000" w:themeColor="text1"/>
          <w:sz w:val="24"/>
        </w:rPr>
        <w:t>%</w:t>
      </w:r>
    </w:p>
    <w:p w14:paraId="13780530" w14:textId="77777777" w:rsidR="00670492" w:rsidRPr="00B65780" w:rsidRDefault="00670492" w:rsidP="00670492">
      <w:pPr>
        <w:spacing w:line="440" w:lineRule="exact"/>
        <w:ind w:firstLineChars="300" w:firstLine="720"/>
        <w:jc w:val="both"/>
        <w:rPr>
          <w:color w:val="000000" w:themeColor="text1"/>
          <w:sz w:val="24"/>
        </w:rPr>
      </w:pPr>
      <w:r w:rsidRPr="00B65780">
        <w:rPr>
          <w:color w:val="000000" w:themeColor="text1"/>
          <w:sz w:val="24"/>
        </w:rPr>
        <w:t>為第</w:t>
      </w:r>
      <w:r w:rsidRPr="00B65780">
        <w:rPr>
          <w:color w:val="000000" w:themeColor="text1"/>
          <w:sz w:val="24"/>
        </w:rPr>
        <w:t>11</w:t>
      </w:r>
      <w:r w:rsidRPr="00B65780">
        <w:rPr>
          <w:color w:val="000000" w:themeColor="text1"/>
          <w:sz w:val="24"/>
        </w:rPr>
        <w:t>欄除以第</w:t>
      </w:r>
      <w:r w:rsidRPr="00B65780">
        <w:rPr>
          <w:color w:val="000000" w:themeColor="text1"/>
          <w:sz w:val="24"/>
        </w:rPr>
        <w:t>8</w:t>
      </w:r>
      <w:r w:rsidRPr="00B65780">
        <w:rPr>
          <w:color w:val="000000" w:themeColor="text1"/>
          <w:sz w:val="24"/>
        </w:rPr>
        <w:t>欄後之比例。</w:t>
      </w:r>
    </w:p>
    <w:p w14:paraId="7E6BCF63" w14:textId="77777777" w:rsidR="00670492" w:rsidRPr="00B65780" w:rsidRDefault="00670492" w:rsidP="00670492">
      <w:pPr>
        <w:spacing w:line="440" w:lineRule="exact"/>
        <w:ind w:firstLineChars="207" w:firstLine="497"/>
        <w:jc w:val="both"/>
        <w:rPr>
          <w:color w:val="000000" w:themeColor="text1"/>
          <w:sz w:val="24"/>
        </w:rPr>
      </w:pPr>
    </w:p>
    <w:p w14:paraId="08FFF7B6" w14:textId="77777777" w:rsidR="00670492" w:rsidRPr="00B65780" w:rsidRDefault="00670492" w:rsidP="0071378B">
      <w:pPr>
        <w:numPr>
          <w:ilvl w:val="0"/>
          <w:numId w:val="8"/>
        </w:numPr>
        <w:spacing w:line="440" w:lineRule="exact"/>
        <w:jc w:val="both"/>
        <w:rPr>
          <w:color w:val="000000" w:themeColor="text1"/>
          <w:sz w:val="24"/>
        </w:rPr>
      </w:pPr>
      <w:r w:rsidRPr="00B65780">
        <w:rPr>
          <w:color w:val="000000" w:themeColor="text1"/>
          <w:sz w:val="24"/>
        </w:rPr>
        <w:t>資產負債表之資產</w:t>
      </w:r>
      <w:r w:rsidR="00C57523" w:rsidRPr="00B65780">
        <w:rPr>
          <w:color w:val="000000" w:themeColor="text1"/>
          <w:sz w:val="24"/>
        </w:rPr>
        <w:t>項</w:t>
      </w:r>
      <w:r w:rsidRPr="00B65780">
        <w:rPr>
          <w:color w:val="000000" w:themeColor="text1"/>
          <w:sz w:val="24"/>
        </w:rPr>
        <w:t>目分類及其帳項內涵，除下列註明項目外，應依照「保險業財務報告編製準則」辦理。</w:t>
      </w:r>
    </w:p>
    <w:p w14:paraId="5ECEC69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列－現金及約當現金</w:t>
      </w:r>
    </w:p>
    <w:p w14:paraId="3DA4DDDA"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現金及約當現金、庫存現金、銀行存款、可轉讓定期存單、庫存外幣、外幣存款、匯撥中現金及零星支出之週轉金，及隨時可轉換成定額現金且即將到期而其利率變動對其價值影響甚少之短期且具高度流動性之投資。</w:t>
      </w:r>
      <w:r w:rsidRPr="00B65780">
        <w:rPr>
          <w:rFonts w:ascii="Times New Roman" w:eastAsia="標楷體" w:hAnsi="Times New Roman"/>
          <w:color w:val="000000" w:themeColor="text1"/>
          <w:sz w:val="24"/>
          <w:szCs w:val="24"/>
        </w:rPr>
        <w:t xml:space="preserve">                           </w:t>
      </w:r>
    </w:p>
    <w:p w14:paraId="78DFD5F9"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列－應收款項</w:t>
      </w:r>
    </w:p>
    <w:p w14:paraId="3E20B33C"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本列應收款項金額為第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列至第</w:t>
      </w:r>
      <w:r w:rsidRPr="00B65780">
        <w:rPr>
          <w:rFonts w:ascii="Times New Roman" w:eastAsia="標楷體" w:hAnsi="Times New Roman"/>
          <w:color w:val="000000" w:themeColor="text1"/>
          <w:sz w:val="24"/>
          <w:szCs w:val="24"/>
        </w:rPr>
        <w:t>13</w:t>
      </w:r>
      <w:r w:rsidRPr="00B65780">
        <w:rPr>
          <w:rFonts w:ascii="Times New Roman" w:eastAsia="標楷體" w:hAnsi="Times New Roman"/>
          <w:color w:val="000000" w:themeColor="text1"/>
          <w:sz w:val="24"/>
          <w:szCs w:val="24"/>
        </w:rPr>
        <w:t>列各應收款項項目加總之和。</w:t>
      </w:r>
    </w:p>
    <w:p w14:paraId="0788CF5B"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列－應收票據</w:t>
      </w:r>
      <w:r w:rsidRPr="00B65780">
        <w:rPr>
          <w:color w:val="000000" w:themeColor="text1"/>
          <w:sz w:val="24"/>
        </w:rPr>
        <w:t>--</w:t>
      </w:r>
      <w:r w:rsidRPr="00B65780">
        <w:rPr>
          <w:color w:val="000000" w:themeColor="text1"/>
          <w:sz w:val="24"/>
        </w:rPr>
        <w:t>非關係人</w:t>
      </w:r>
    </w:p>
    <w:p w14:paraId="26877F45" w14:textId="77777777" w:rsidR="00670492" w:rsidRPr="00B65780" w:rsidRDefault="00670492" w:rsidP="00670492">
      <w:pPr>
        <w:pStyle w:val="HTML"/>
        <w:spacing w:line="440" w:lineRule="exact"/>
        <w:ind w:leftChars="345" w:left="899" w:hanging="2"/>
        <w:jc w:val="both"/>
        <w:rPr>
          <w:rFonts w:ascii="Times New Roman" w:eastAsia="標楷體" w:hAnsi="Times New Roman"/>
          <w:strike/>
          <w:color w:val="000000" w:themeColor="text1"/>
          <w:sz w:val="24"/>
          <w:szCs w:val="24"/>
        </w:rPr>
      </w:pPr>
      <w:r w:rsidRPr="00B65780">
        <w:rPr>
          <w:rFonts w:ascii="Times New Roman" w:eastAsia="標楷體" w:hAnsi="Times New Roman"/>
          <w:color w:val="000000" w:themeColor="text1"/>
          <w:sz w:val="24"/>
          <w:szCs w:val="24"/>
        </w:rPr>
        <w:t>應收非屬關係人之各種票據。</w:t>
      </w:r>
    </w:p>
    <w:p w14:paraId="372A5029"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結算時應評估應收票據無法收現之金額，提列適當之備抵</w:t>
      </w:r>
      <w:r w:rsidR="00C57523" w:rsidRPr="00B65780">
        <w:rPr>
          <w:rFonts w:ascii="Times New Roman" w:eastAsia="標楷體" w:hAnsi="Times New Roman"/>
          <w:color w:val="000000" w:themeColor="text1"/>
          <w:sz w:val="24"/>
          <w:szCs w:val="24"/>
          <w:lang w:eastAsia="zh-TW"/>
        </w:rPr>
        <w:t>損失</w:t>
      </w:r>
      <w:r w:rsidRPr="00B65780">
        <w:rPr>
          <w:rFonts w:ascii="Times New Roman" w:eastAsia="標楷體" w:hAnsi="Times New Roman"/>
          <w:color w:val="000000" w:themeColor="text1"/>
          <w:sz w:val="24"/>
          <w:szCs w:val="24"/>
        </w:rPr>
        <w:t>，於第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欄列示。屬催收款項之金額列於第</w:t>
      </w:r>
      <w:r w:rsidRPr="00B65780">
        <w:rPr>
          <w:rFonts w:ascii="Times New Roman" w:eastAsia="標楷體" w:hAnsi="Times New Roman"/>
          <w:color w:val="000000" w:themeColor="text1"/>
          <w:sz w:val="24"/>
          <w:szCs w:val="24"/>
        </w:rPr>
        <w:t>7</w:t>
      </w:r>
      <w:r w:rsidRPr="00B65780">
        <w:rPr>
          <w:rFonts w:ascii="Times New Roman" w:eastAsia="標楷體" w:hAnsi="Times New Roman"/>
          <w:color w:val="000000" w:themeColor="text1"/>
          <w:sz w:val="24"/>
          <w:szCs w:val="24"/>
        </w:rPr>
        <w:t>列</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應收票據</w:t>
      </w:r>
      <w:r w:rsidRPr="00B65780">
        <w:rPr>
          <w:rFonts w:ascii="Times New Roman" w:eastAsia="標楷體" w:hAnsi="Times New Roman"/>
          <w:color w:val="000000" w:themeColor="text1"/>
          <w:sz w:val="24"/>
          <w:szCs w:val="24"/>
        </w:rPr>
        <w:t>--</w:t>
      </w:r>
      <w:r w:rsidRPr="00B65780">
        <w:rPr>
          <w:rFonts w:ascii="Times New Roman" w:eastAsia="標楷體" w:hAnsi="Times New Roman"/>
          <w:color w:val="000000" w:themeColor="text1"/>
          <w:sz w:val="24"/>
          <w:szCs w:val="24"/>
        </w:rPr>
        <w:t>催收款項</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項下。</w:t>
      </w:r>
    </w:p>
    <w:p w14:paraId="6D52036B"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4</w:t>
      </w:r>
      <w:r w:rsidRPr="00B65780">
        <w:rPr>
          <w:rFonts w:ascii="Times New Roman" w:hAnsi="Times New Roman"/>
          <w:color w:val="000000" w:themeColor="text1"/>
          <w:sz w:val="24"/>
        </w:rPr>
        <w:t>列－應收票據</w:t>
      </w:r>
      <w:r w:rsidRPr="00B65780">
        <w:rPr>
          <w:rFonts w:ascii="Times New Roman" w:hAnsi="Times New Roman"/>
          <w:color w:val="000000" w:themeColor="text1"/>
          <w:sz w:val="24"/>
        </w:rPr>
        <w:t>--</w:t>
      </w:r>
      <w:r w:rsidRPr="00B65780">
        <w:rPr>
          <w:rFonts w:ascii="Times New Roman" w:hAnsi="Times New Roman"/>
          <w:color w:val="000000" w:themeColor="text1"/>
          <w:sz w:val="24"/>
        </w:rPr>
        <w:t>關係人</w:t>
      </w:r>
    </w:p>
    <w:p w14:paraId="7E5A077E"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關係人之應收票據。本列應收票據</w:t>
      </w:r>
      <w:r w:rsidRPr="00B65780">
        <w:rPr>
          <w:rFonts w:ascii="Times New Roman" w:eastAsia="標楷體" w:hAnsi="Times New Roman"/>
          <w:color w:val="000000" w:themeColor="text1"/>
          <w:sz w:val="24"/>
          <w:szCs w:val="24"/>
        </w:rPr>
        <w:t>--</w:t>
      </w:r>
      <w:r w:rsidRPr="00B65780">
        <w:rPr>
          <w:rFonts w:ascii="Times New Roman" w:eastAsia="標楷體" w:hAnsi="Times New Roman"/>
          <w:color w:val="000000" w:themeColor="text1"/>
          <w:sz w:val="24"/>
          <w:szCs w:val="24"/>
        </w:rPr>
        <w:t>關係人之金額為第</w:t>
      </w:r>
      <w:r w:rsidRPr="00B65780">
        <w:rPr>
          <w:rFonts w:ascii="Times New Roman" w:eastAsia="標楷體" w:hAnsi="Times New Roman"/>
          <w:color w:val="000000" w:themeColor="text1"/>
          <w:sz w:val="24"/>
          <w:szCs w:val="24"/>
        </w:rPr>
        <w:t>5</w:t>
      </w:r>
      <w:r w:rsidRPr="00B65780">
        <w:rPr>
          <w:rFonts w:ascii="Times New Roman" w:eastAsia="標楷體" w:hAnsi="Times New Roman"/>
          <w:color w:val="000000" w:themeColor="text1"/>
          <w:sz w:val="24"/>
          <w:szCs w:val="24"/>
        </w:rPr>
        <w:t>列與第</w:t>
      </w:r>
      <w:r w:rsidRPr="00B65780">
        <w:rPr>
          <w:rFonts w:ascii="Times New Roman" w:eastAsia="標楷體" w:hAnsi="Times New Roman"/>
          <w:color w:val="000000" w:themeColor="text1"/>
          <w:sz w:val="24"/>
          <w:szCs w:val="24"/>
        </w:rPr>
        <w:t>6</w:t>
      </w:r>
      <w:r w:rsidRPr="00B65780">
        <w:rPr>
          <w:rFonts w:ascii="Times New Roman" w:eastAsia="標楷體" w:hAnsi="Times New Roman"/>
          <w:color w:val="000000" w:themeColor="text1"/>
          <w:sz w:val="24"/>
          <w:szCs w:val="24"/>
        </w:rPr>
        <w:t>列兩類關係人之應收票據金額加總之和。</w:t>
      </w:r>
    </w:p>
    <w:p w14:paraId="5EDE7511"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屬催收款項之金額列於第</w:t>
      </w:r>
      <w:r w:rsidRPr="00B65780">
        <w:rPr>
          <w:rFonts w:ascii="Times New Roman" w:eastAsia="標楷體" w:hAnsi="Times New Roman"/>
          <w:color w:val="000000" w:themeColor="text1"/>
          <w:sz w:val="24"/>
          <w:szCs w:val="24"/>
        </w:rPr>
        <w:t>7</w:t>
      </w:r>
      <w:r w:rsidRPr="00B65780">
        <w:rPr>
          <w:rFonts w:ascii="Times New Roman" w:eastAsia="標楷體" w:hAnsi="Times New Roman"/>
          <w:color w:val="000000" w:themeColor="text1"/>
          <w:sz w:val="24"/>
          <w:szCs w:val="24"/>
        </w:rPr>
        <w:t>列</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應收票據</w:t>
      </w:r>
      <w:r w:rsidRPr="00B65780">
        <w:rPr>
          <w:rFonts w:ascii="Times New Roman" w:eastAsia="標楷體" w:hAnsi="Times New Roman"/>
          <w:color w:val="000000" w:themeColor="text1"/>
          <w:sz w:val="24"/>
          <w:szCs w:val="24"/>
        </w:rPr>
        <w:t>--</w:t>
      </w:r>
      <w:r w:rsidRPr="00B65780">
        <w:rPr>
          <w:rFonts w:ascii="Times New Roman" w:eastAsia="標楷體" w:hAnsi="Times New Roman"/>
          <w:color w:val="000000" w:themeColor="text1"/>
          <w:sz w:val="24"/>
          <w:szCs w:val="24"/>
        </w:rPr>
        <w:t>催收款項</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項下。</w:t>
      </w:r>
    </w:p>
    <w:p w14:paraId="173DF69A" w14:textId="77777777" w:rsidR="00670492" w:rsidRPr="00B65780" w:rsidRDefault="00F33099"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關係人之定義及分類請詳「</w:t>
      </w:r>
      <w:r w:rsidRPr="00B65780">
        <w:rPr>
          <w:rFonts w:ascii="Times New Roman" w:eastAsia="標楷體" w:hAnsi="Times New Roman"/>
          <w:color w:val="000000" w:themeColor="text1"/>
          <w:sz w:val="24"/>
          <w:szCs w:val="24"/>
          <w:lang w:eastAsia="zh-TW"/>
        </w:rPr>
        <w:t>三</w:t>
      </w:r>
      <w:r w:rsidR="00670492" w:rsidRPr="00B65780">
        <w:rPr>
          <w:rFonts w:ascii="Times New Roman" w:eastAsia="標楷體" w:hAnsi="Times New Roman"/>
          <w:color w:val="000000" w:themeColor="text1"/>
          <w:sz w:val="24"/>
          <w:szCs w:val="24"/>
        </w:rPr>
        <w:t>、關係人之定義及分類說明」。</w:t>
      </w:r>
    </w:p>
    <w:p w14:paraId="3F2A3B3A"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7</w:t>
      </w:r>
      <w:r w:rsidRPr="00B65780">
        <w:rPr>
          <w:rFonts w:ascii="Times New Roman" w:hAnsi="Times New Roman"/>
          <w:color w:val="000000" w:themeColor="text1"/>
          <w:sz w:val="24"/>
        </w:rPr>
        <w:t>列－應收票據</w:t>
      </w:r>
      <w:r w:rsidRPr="00B65780">
        <w:rPr>
          <w:rFonts w:ascii="Times New Roman" w:hAnsi="Times New Roman"/>
          <w:color w:val="000000" w:themeColor="text1"/>
          <w:sz w:val="24"/>
        </w:rPr>
        <w:t>--</w:t>
      </w:r>
      <w:r w:rsidRPr="00B65780">
        <w:rPr>
          <w:rFonts w:ascii="Times New Roman" w:hAnsi="Times New Roman"/>
          <w:color w:val="000000" w:themeColor="text1"/>
          <w:sz w:val="24"/>
        </w:rPr>
        <w:t>催收款項</w:t>
      </w:r>
    </w:p>
    <w:p w14:paraId="522EEC46"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kern w:val="0"/>
          <w:sz w:val="24"/>
        </w:rPr>
        <w:t>逾期應收債權應</w:t>
      </w:r>
      <w:r w:rsidRPr="00B65780">
        <w:rPr>
          <w:color w:val="000000" w:themeColor="text1"/>
          <w:sz w:val="24"/>
        </w:rPr>
        <w:t>評估其減損或無法收回之金額，提列適當之備抵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6D2B08DA"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lastRenderedPageBreak/>
        <w:t>第</w:t>
      </w:r>
      <w:r w:rsidRPr="00B65780">
        <w:rPr>
          <w:rFonts w:ascii="Times New Roman" w:hAnsi="Times New Roman"/>
          <w:color w:val="000000" w:themeColor="text1"/>
          <w:sz w:val="24"/>
        </w:rPr>
        <w:t>8</w:t>
      </w:r>
      <w:r w:rsidRPr="00B65780">
        <w:rPr>
          <w:rFonts w:ascii="Times New Roman" w:hAnsi="Times New Roman"/>
          <w:color w:val="000000" w:themeColor="text1"/>
          <w:sz w:val="24"/>
        </w:rPr>
        <w:t>列－應收保費</w:t>
      </w:r>
    </w:p>
    <w:p w14:paraId="26FF81B7"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係直接簽單業務應收之各項保險費均屬之。</w:t>
      </w:r>
    </w:p>
    <w:p w14:paraId="33202053"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結算時應評估應收保費無法收現之金額，提列適當之備抵</w:t>
      </w:r>
      <w:r w:rsidR="00C57523" w:rsidRPr="00B65780">
        <w:rPr>
          <w:rFonts w:ascii="Times New Roman" w:eastAsia="標楷體" w:hAnsi="Times New Roman"/>
          <w:color w:val="000000" w:themeColor="text1"/>
          <w:sz w:val="24"/>
          <w:szCs w:val="24"/>
          <w:lang w:eastAsia="zh-TW"/>
        </w:rPr>
        <w:t>損失</w:t>
      </w:r>
      <w:r w:rsidRPr="00B65780">
        <w:rPr>
          <w:rFonts w:ascii="Times New Roman" w:eastAsia="標楷體" w:hAnsi="Times New Roman"/>
          <w:color w:val="000000" w:themeColor="text1"/>
          <w:sz w:val="24"/>
          <w:szCs w:val="24"/>
        </w:rPr>
        <w:t>，於第</w:t>
      </w:r>
      <w:r w:rsidRPr="00B65780">
        <w:rPr>
          <w:rFonts w:ascii="Times New Roman" w:eastAsia="標楷體" w:hAnsi="Times New Roman"/>
          <w:color w:val="000000" w:themeColor="text1"/>
          <w:sz w:val="24"/>
          <w:szCs w:val="24"/>
        </w:rPr>
        <w:t>3</w:t>
      </w:r>
      <w:r w:rsidRPr="00B65780">
        <w:rPr>
          <w:rFonts w:ascii="Times New Roman" w:eastAsia="標楷體" w:hAnsi="Times New Roman"/>
          <w:color w:val="000000" w:themeColor="text1"/>
          <w:sz w:val="24"/>
          <w:szCs w:val="24"/>
        </w:rPr>
        <w:t>欄列示。</w:t>
      </w:r>
    </w:p>
    <w:p w14:paraId="7284D7A2" w14:textId="77777777" w:rsidR="00670492" w:rsidRPr="00B65780" w:rsidRDefault="00670492" w:rsidP="00670492">
      <w:pPr>
        <w:pStyle w:val="HTML"/>
        <w:spacing w:line="440" w:lineRule="exact"/>
        <w:ind w:leftChars="345" w:left="899" w:hanging="2"/>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屬催收款項之金額列於第</w:t>
      </w:r>
      <w:r w:rsidRPr="00B65780">
        <w:rPr>
          <w:rFonts w:ascii="Times New Roman" w:eastAsia="標楷體" w:hAnsi="Times New Roman"/>
          <w:color w:val="000000" w:themeColor="text1"/>
          <w:sz w:val="24"/>
          <w:szCs w:val="24"/>
        </w:rPr>
        <w:t>9</w:t>
      </w:r>
      <w:r w:rsidRPr="00B65780">
        <w:rPr>
          <w:rFonts w:ascii="Times New Roman" w:eastAsia="標楷體" w:hAnsi="Times New Roman"/>
          <w:color w:val="000000" w:themeColor="text1"/>
          <w:sz w:val="24"/>
          <w:szCs w:val="24"/>
        </w:rPr>
        <w:t>列</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應收保費</w:t>
      </w:r>
      <w:r w:rsidRPr="00B65780">
        <w:rPr>
          <w:rFonts w:ascii="Times New Roman" w:eastAsia="標楷體" w:hAnsi="Times New Roman"/>
          <w:color w:val="000000" w:themeColor="text1"/>
          <w:sz w:val="24"/>
          <w:szCs w:val="24"/>
        </w:rPr>
        <w:t>--</w:t>
      </w:r>
      <w:r w:rsidRPr="00B65780">
        <w:rPr>
          <w:rFonts w:ascii="Times New Roman" w:eastAsia="標楷體" w:hAnsi="Times New Roman"/>
          <w:color w:val="000000" w:themeColor="text1"/>
          <w:sz w:val="24"/>
          <w:szCs w:val="24"/>
        </w:rPr>
        <w:t>催收款項</w:t>
      </w:r>
      <w:r w:rsidRPr="00B65780">
        <w:rPr>
          <w:rFonts w:ascii="Times New Roman" w:eastAsia="標楷體" w:hAnsi="Times New Roman"/>
          <w:color w:val="000000" w:themeColor="text1"/>
          <w:sz w:val="24"/>
        </w:rPr>
        <w:t>」</w:t>
      </w:r>
      <w:r w:rsidRPr="00B65780">
        <w:rPr>
          <w:rFonts w:ascii="Times New Roman" w:eastAsia="標楷體" w:hAnsi="Times New Roman"/>
          <w:color w:val="000000" w:themeColor="text1"/>
          <w:sz w:val="24"/>
          <w:szCs w:val="24"/>
        </w:rPr>
        <w:t>項下。</w:t>
      </w:r>
    </w:p>
    <w:p w14:paraId="6D5146A1"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9</w:t>
      </w:r>
      <w:r w:rsidRPr="00B65780">
        <w:rPr>
          <w:rFonts w:ascii="Times New Roman" w:hAnsi="Times New Roman"/>
          <w:color w:val="000000" w:themeColor="text1"/>
          <w:sz w:val="24"/>
        </w:rPr>
        <w:t>列－應收保費</w:t>
      </w:r>
      <w:r w:rsidRPr="00B65780">
        <w:rPr>
          <w:rFonts w:ascii="Times New Roman" w:hAnsi="Times New Roman"/>
          <w:color w:val="000000" w:themeColor="text1"/>
          <w:sz w:val="24"/>
        </w:rPr>
        <w:t>--</w:t>
      </w:r>
      <w:r w:rsidRPr="00B65780">
        <w:rPr>
          <w:rFonts w:ascii="Times New Roman" w:hAnsi="Times New Roman"/>
          <w:color w:val="000000" w:themeColor="text1"/>
          <w:sz w:val="24"/>
        </w:rPr>
        <w:t>催收款項</w:t>
      </w:r>
    </w:p>
    <w:p w14:paraId="620F742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kern w:val="0"/>
          <w:sz w:val="24"/>
        </w:rPr>
        <w:t>逾期應收債權應</w:t>
      </w:r>
      <w:r w:rsidRPr="00B65780">
        <w:rPr>
          <w:color w:val="000000" w:themeColor="text1"/>
          <w:sz w:val="24"/>
        </w:rPr>
        <w:t>評估其減損或無法收回之金額，提列適當之備抵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05E85BD5"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12</w:t>
      </w:r>
      <w:r w:rsidRPr="00B65780">
        <w:rPr>
          <w:rFonts w:ascii="Times New Roman" w:hAnsi="Times New Roman"/>
          <w:color w:val="000000" w:themeColor="text1"/>
          <w:sz w:val="24"/>
        </w:rPr>
        <w:t>列－其他應收款</w:t>
      </w:r>
    </w:p>
    <w:p w14:paraId="3E17B56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不屬於第</w:t>
      </w:r>
      <w:r w:rsidR="00C0152F" w:rsidRPr="00B65780">
        <w:rPr>
          <w:color w:val="000000" w:themeColor="text1"/>
          <w:kern w:val="0"/>
          <w:sz w:val="24"/>
        </w:rPr>
        <w:t>3</w:t>
      </w:r>
      <w:r w:rsidRPr="00B65780">
        <w:rPr>
          <w:color w:val="000000" w:themeColor="text1"/>
          <w:kern w:val="0"/>
          <w:sz w:val="24"/>
        </w:rPr>
        <w:t>列至第</w:t>
      </w:r>
      <w:r w:rsidRPr="00B65780">
        <w:rPr>
          <w:color w:val="000000" w:themeColor="text1"/>
          <w:kern w:val="0"/>
          <w:sz w:val="24"/>
        </w:rPr>
        <w:t>11</w:t>
      </w:r>
      <w:r w:rsidRPr="00B65780">
        <w:rPr>
          <w:color w:val="000000" w:themeColor="text1"/>
          <w:kern w:val="0"/>
          <w:sz w:val="24"/>
        </w:rPr>
        <w:t>列之其他應收款項。</w:t>
      </w:r>
    </w:p>
    <w:p w14:paraId="2E97CF2B"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決算時應評估其他應收款無法收回之金額，提列適當之備抵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10F383C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屬催收款項之金額列於第</w:t>
      </w:r>
      <w:r w:rsidRPr="00B65780">
        <w:rPr>
          <w:color w:val="000000" w:themeColor="text1"/>
          <w:sz w:val="24"/>
        </w:rPr>
        <w:t>13</w:t>
      </w:r>
      <w:r w:rsidRPr="00B65780">
        <w:rPr>
          <w:color w:val="000000" w:themeColor="text1"/>
          <w:sz w:val="24"/>
        </w:rPr>
        <w:t>列「其他應收款</w:t>
      </w:r>
      <w:r w:rsidRPr="00B65780">
        <w:rPr>
          <w:color w:val="000000" w:themeColor="text1"/>
          <w:sz w:val="24"/>
        </w:rPr>
        <w:t>--</w:t>
      </w:r>
      <w:r w:rsidRPr="00B65780">
        <w:rPr>
          <w:color w:val="000000" w:themeColor="text1"/>
          <w:sz w:val="24"/>
        </w:rPr>
        <w:t>催收款項」項下。</w:t>
      </w:r>
    </w:p>
    <w:p w14:paraId="69135D5B"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13</w:t>
      </w:r>
      <w:r w:rsidRPr="00B65780">
        <w:rPr>
          <w:rFonts w:ascii="Times New Roman" w:hAnsi="Times New Roman"/>
          <w:color w:val="000000" w:themeColor="text1"/>
          <w:sz w:val="24"/>
        </w:rPr>
        <w:t>列－其他應收款</w:t>
      </w:r>
      <w:r w:rsidRPr="00B65780">
        <w:rPr>
          <w:rFonts w:ascii="Times New Roman" w:hAnsi="Times New Roman"/>
          <w:color w:val="000000" w:themeColor="text1"/>
          <w:sz w:val="24"/>
        </w:rPr>
        <w:t>--</w:t>
      </w:r>
      <w:r w:rsidRPr="00B65780">
        <w:rPr>
          <w:rFonts w:ascii="Times New Roman" w:hAnsi="Times New Roman"/>
          <w:color w:val="000000" w:themeColor="text1"/>
          <w:sz w:val="24"/>
        </w:rPr>
        <w:t>催收款項</w:t>
      </w:r>
    </w:p>
    <w:p w14:paraId="26F153C3"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kern w:val="0"/>
          <w:sz w:val="24"/>
        </w:rPr>
        <w:t>逾期應收債權應</w:t>
      </w:r>
      <w:r w:rsidRPr="00B65780">
        <w:rPr>
          <w:color w:val="000000" w:themeColor="text1"/>
          <w:sz w:val="24"/>
        </w:rPr>
        <w:t>評估其減損或無法收回之金額，提列適當之備抵</w:t>
      </w:r>
      <w:r w:rsidR="00C57523" w:rsidRPr="00B65780">
        <w:rPr>
          <w:color w:val="000000" w:themeColor="text1"/>
          <w:sz w:val="24"/>
        </w:rPr>
        <w:t>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1327224E"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EF07CA" w:rsidRPr="00B65780">
        <w:rPr>
          <w:color w:val="000000" w:themeColor="text1"/>
          <w:sz w:val="24"/>
        </w:rPr>
        <w:t>7</w:t>
      </w:r>
      <w:r w:rsidRPr="00B65780">
        <w:rPr>
          <w:color w:val="000000" w:themeColor="text1"/>
          <w:sz w:val="24"/>
        </w:rPr>
        <w:t>列－透過損益按公允價值衡量之金融資產</w:t>
      </w:r>
    </w:p>
    <w:p w14:paraId="5F5BC23B" w14:textId="77777777" w:rsidR="00670492" w:rsidRPr="00B65780" w:rsidRDefault="00670492" w:rsidP="00670492">
      <w:pPr>
        <w:spacing w:line="440" w:lineRule="exact"/>
        <w:ind w:firstLineChars="346" w:firstLine="830"/>
        <w:jc w:val="both"/>
        <w:rPr>
          <w:color w:val="000000" w:themeColor="text1"/>
          <w:sz w:val="24"/>
        </w:rPr>
      </w:pPr>
      <w:r w:rsidRPr="00B65780">
        <w:rPr>
          <w:color w:val="000000" w:themeColor="text1"/>
          <w:sz w:val="24"/>
        </w:rPr>
        <w:t>係指具下列條件之一者：</w:t>
      </w:r>
    </w:p>
    <w:p w14:paraId="5E373E9A" w14:textId="77777777" w:rsidR="00C57523" w:rsidRPr="00B65780"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非屬按攤銷後成本衡量或透過其他綜合損益按公允價值衡量之金融資產。</w:t>
      </w:r>
    </w:p>
    <w:p w14:paraId="08698CBD" w14:textId="77777777" w:rsidR="00C57523" w:rsidRPr="00B65780" w:rsidRDefault="00C57523" w:rsidP="00C57523">
      <w:pPr>
        <w:widowControl/>
        <w:numPr>
          <w:ilvl w:val="0"/>
          <w:numId w:val="5"/>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屬按攤銷後成本衡量或透過其他綜合損益按公允價值衡量之金融資產，為消除或重大減少會計配比不當，可指定為透過損益按公允價值衡量之金融資產。</w:t>
      </w:r>
    </w:p>
    <w:p w14:paraId="5448ECA0" w14:textId="77777777" w:rsidR="00670492" w:rsidRPr="00B65780" w:rsidRDefault="00670492" w:rsidP="00670492">
      <w:pPr>
        <w:widowControl/>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415" w:left="1079"/>
        <w:jc w:val="both"/>
        <w:rPr>
          <w:color w:val="000000" w:themeColor="text1"/>
          <w:kern w:val="0"/>
          <w:sz w:val="24"/>
        </w:rPr>
      </w:pPr>
      <w:r w:rsidRPr="00B65780">
        <w:rPr>
          <w:color w:val="000000" w:themeColor="text1"/>
          <w:kern w:val="0"/>
          <w:sz w:val="24"/>
        </w:rPr>
        <w:t>透過損益按公允價值衡量之金融資產應按公允價值衡量，並將評價調整金額列於第</w:t>
      </w:r>
      <w:r w:rsidRPr="00B65780">
        <w:rPr>
          <w:color w:val="000000" w:themeColor="text1"/>
          <w:kern w:val="0"/>
          <w:sz w:val="24"/>
        </w:rPr>
        <w:t>3</w:t>
      </w:r>
      <w:r w:rsidRPr="00B65780">
        <w:rPr>
          <w:color w:val="000000" w:themeColor="text1"/>
          <w:kern w:val="0"/>
          <w:sz w:val="24"/>
        </w:rPr>
        <w:t>欄。股票及存託憑證於證券交易所上市或於財團法人中華民國證券櫃檯買賣中心</w:t>
      </w:r>
      <w:r w:rsidRPr="00B65780">
        <w:rPr>
          <w:color w:val="000000" w:themeColor="text1"/>
          <w:kern w:val="0"/>
          <w:sz w:val="24"/>
        </w:rPr>
        <w:t xml:space="preserve"> (</w:t>
      </w:r>
      <w:r w:rsidRPr="00B65780">
        <w:rPr>
          <w:color w:val="000000" w:themeColor="text1"/>
          <w:kern w:val="0"/>
          <w:sz w:val="24"/>
        </w:rPr>
        <w:t>以下簡稱櫃買中心</w:t>
      </w:r>
      <w:r w:rsidRPr="00B65780">
        <w:rPr>
          <w:color w:val="000000" w:themeColor="text1"/>
          <w:kern w:val="0"/>
          <w:sz w:val="24"/>
        </w:rPr>
        <w:t xml:space="preserve">) </w:t>
      </w:r>
      <w:r w:rsidRPr="00B65780">
        <w:rPr>
          <w:color w:val="000000" w:themeColor="text1"/>
          <w:kern w:val="0"/>
          <w:sz w:val="24"/>
        </w:rPr>
        <w:t>櫃檯買賣之公允價值係指資產負債表日之收盤價。開放型基金之公允價值係指資產負債表日該基金淨資產價值。所稱櫃買中心櫃檯買賣之股票不含依櫃買中心證券商營業處所買賣興櫃股票審查準則第五條規定核准在證券商營業處所買賣之公開發行公司股票</w:t>
      </w:r>
      <w:r w:rsidRPr="00B65780">
        <w:rPr>
          <w:color w:val="000000" w:themeColor="text1"/>
          <w:kern w:val="0"/>
          <w:sz w:val="24"/>
        </w:rPr>
        <w:t xml:space="preserve"> (</w:t>
      </w:r>
      <w:r w:rsidRPr="00B65780">
        <w:rPr>
          <w:color w:val="000000" w:themeColor="text1"/>
          <w:kern w:val="0"/>
          <w:sz w:val="24"/>
        </w:rPr>
        <w:t>以下簡稱興櫃股票</w:t>
      </w:r>
      <w:r w:rsidRPr="00B65780">
        <w:rPr>
          <w:color w:val="000000" w:themeColor="text1"/>
          <w:kern w:val="0"/>
          <w:sz w:val="24"/>
        </w:rPr>
        <w:t>)</w:t>
      </w:r>
      <w:r w:rsidRPr="00B65780">
        <w:rPr>
          <w:color w:val="000000" w:themeColor="text1"/>
          <w:kern w:val="0"/>
          <w:sz w:val="24"/>
        </w:rPr>
        <w:t>。</w:t>
      </w:r>
    </w:p>
    <w:p w14:paraId="0CAA984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t>本列</w:t>
      </w:r>
      <w:r w:rsidRPr="00B65780">
        <w:rPr>
          <w:color w:val="000000" w:themeColor="text1"/>
          <w:kern w:val="0"/>
          <w:sz w:val="24"/>
        </w:rPr>
        <w:t>透過損益按公允價值衡量</w:t>
      </w:r>
      <w:r w:rsidRPr="00B65780">
        <w:rPr>
          <w:color w:val="000000" w:themeColor="text1"/>
          <w:sz w:val="24"/>
        </w:rPr>
        <w:t>之金融資產金額為第</w:t>
      </w:r>
      <w:r w:rsidR="00C57523" w:rsidRPr="00B65780">
        <w:rPr>
          <w:color w:val="000000" w:themeColor="text1"/>
          <w:sz w:val="24"/>
        </w:rPr>
        <w:t>18</w:t>
      </w:r>
      <w:r w:rsidRPr="00B65780">
        <w:rPr>
          <w:color w:val="000000" w:themeColor="text1"/>
          <w:sz w:val="24"/>
        </w:rPr>
        <w:t>列至第</w:t>
      </w:r>
      <w:r w:rsidR="00C57523" w:rsidRPr="00B65780">
        <w:rPr>
          <w:color w:val="000000" w:themeColor="text1"/>
          <w:sz w:val="24"/>
        </w:rPr>
        <w:t>27</w:t>
      </w:r>
      <w:r w:rsidRPr="00B65780">
        <w:rPr>
          <w:color w:val="000000" w:themeColor="text1"/>
          <w:sz w:val="24"/>
        </w:rPr>
        <w:t>列各投資項目加總之和。</w:t>
      </w:r>
    </w:p>
    <w:p w14:paraId="07A0DA0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EF07CA" w:rsidRPr="00B65780">
        <w:rPr>
          <w:color w:val="000000" w:themeColor="text1"/>
          <w:sz w:val="24"/>
        </w:rPr>
        <w:t>8</w:t>
      </w:r>
      <w:r w:rsidRPr="00B65780">
        <w:rPr>
          <w:color w:val="000000" w:themeColor="text1"/>
          <w:sz w:val="24"/>
        </w:rPr>
        <w:t>列－公債、庫券、儲蓄券</w:t>
      </w:r>
    </w:p>
    <w:p w14:paraId="40D9DAA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條之ㄧ第一項第一款規定所為之投資。</w:t>
      </w:r>
    </w:p>
    <w:p w14:paraId="00A6C9F0"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w:t>
      </w:r>
      <w:r w:rsidR="00EF07CA" w:rsidRPr="00B65780">
        <w:rPr>
          <w:color w:val="000000" w:themeColor="text1"/>
          <w:sz w:val="24"/>
        </w:rPr>
        <w:t>9</w:t>
      </w:r>
      <w:r w:rsidRPr="00B65780">
        <w:rPr>
          <w:color w:val="000000" w:themeColor="text1"/>
          <w:sz w:val="24"/>
        </w:rPr>
        <w:t>列－金融債券及其他經主管機關核准購買之有價證券</w:t>
      </w:r>
    </w:p>
    <w:p w14:paraId="199D9A50"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條之ㄧ第一項第二款及第六款規定所為之投資，包括金融債券、可轉讓定期存單、銀行承兌匯票、金融機構保證商業本票、附買回條件之債券投資、不動產受益證券、金融資產受益證券、</w:t>
      </w:r>
      <w:r w:rsidRPr="00B65780">
        <w:rPr>
          <w:color w:val="000000" w:themeColor="text1"/>
          <w:sz w:val="24"/>
        </w:rPr>
        <w:t>ETF</w:t>
      </w:r>
      <w:r w:rsidRPr="00B65780">
        <w:rPr>
          <w:color w:val="000000" w:themeColor="text1"/>
          <w:sz w:val="24"/>
        </w:rPr>
        <w:t>，及其他經主管機關核准購買之有價證券等。</w:t>
      </w:r>
    </w:p>
    <w:p w14:paraId="4E35A34A"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00EF07CA" w:rsidRPr="00B65780">
        <w:rPr>
          <w:color w:val="000000" w:themeColor="text1"/>
          <w:sz w:val="24"/>
        </w:rPr>
        <w:t>20</w:t>
      </w:r>
      <w:r w:rsidRPr="00B65780">
        <w:rPr>
          <w:color w:val="000000" w:themeColor="text1"/>
          <w:sz w:val="24"/>
        </w:rPr>
        <w:t>列－公司股票</w:t>
      </w:r>
    </w:p>
    <w:p w14:paraId="7AC62402"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條之ㄧ第一項第三款規定所為之投資，且依國際</w:t>
      </w:r>
      <w:r w:rsidR="00772A84"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Pr="00B65780">
        <w:rPr>
          <w:color w:val="000000" w:themeColor="text1"/>
          <w:kern w:val="0"/>
          <w:sz w:val="24"/>
        </w:rPr>
        <w:t>透過損益按公允價值衡量</w:t>
      </w:r>
      <w:r w:rsidRPr="00B65780">
        <w:rPr>
          <w:color w:val="000000" w:themeColor="text1"/>
          <w:sz w:val="24"/>
        </w:rPr>
        <w:t>。本列第</w:t>
      </w:r>
      <w:r w:rsidRPr="00B65780">
        <w:rPr>
          <w:color w:val="000000" w:themeColor="text1"/>
          <w:sz w:val="24"/>
        </w:rPr>
        <w:t>(1)</w:t>
      </w:r>
      <w:r w:rsidRPr="00B65780">
        <w:rPr>
          <w:color w:val="000000" w:themeColor="text1"/>
          <w:sz w:val="24"/>
        </w:rPr>
        <w:t>欄括號內註記之評價調整數係指本列所列之金融資產依國際</w:t>
      </w:r>
      <w:r w:rsidR="00772A84"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號以公允價值衡量所產生之評價調整數。</w:t>
      </w:r>
    </w:p>
    <w:p w14:paraId="1E606C3F"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1</w:t>
      </w:r>
      <w:r w:rsidRPr="00B65780">
        <w:rPr>
          <w:color w:val="000000" w:themeColor="text1"/>
          <w:sz w:val="24"/>
        </w:rPr>
        <w:t>列－公司債</w:t>
      </w:r>
    </w:p>
    <w:p w14:paraId="742568C0"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條之ㄧ第一項第四款規定所為之投資。</w:t>
      </w:r>
    </w:p>
    <w:p w14:paraId="5A3092F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2</w:t>
      </w:r>
      <w:r w:rsidRPr="00B65780">
        <w:rPr>
          <w:color w:val="000000" w:themeColor="text1"/>
          <w:sz w:val="24"/>
        </w:rPr>
        <w:t>列－受益憑證</w:t>
      </w:r>
    </w:p>
    <w:p w14:paraId="148332C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46" w:firstLine="83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條之ㄧ第一項第五款規定所為之投資。</w:t>
      </w:r>
    </w:p>
    <w:p w14:paraId="08409BDF"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3</w:t>
      </w:r>
      <w:r w:rsidRPr="00B65780">
        <w:rPr>
          <w:color w:val="000000" w:themeColor="text1"/>
          <w:sz w:val="24"/>
        </w:rPr>
        <w:t>列－抵繳存出保證金</w:t>
      </w:r>
    </w:p>
    <w:p w14:paraId="31A872B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有價證券投資若有存出作為抵繳保證金情事者，應自原投資所屬之</w:t>
      </w:r>
      <w:r w:rsidR="0007401E" w:rsidRPr="00B65780">
        <w:rPr>
          <w:color w:val="000000" w:themeColor="text1"/>
          <w:kern w:val="0"/>
          <w:sz w:val="24"/>
        </w:rPr>
        <w:t>項</w:t>
      </w:r>
      <w:r w:rsidRPr="00B65780">
        <w:rPr>
          <w:color w:val="000000" w:themeColor="text1"/>
          <w:kern w:val="0"/>
          <w:sz w:val="24"/>
        </w:rPr>
        <w:t>目項下減除，列為存出保證金</w:t>
      </w:r>
      <w:r w:rsidR="0007401E" w:rsidRPr="00B65780">
        <w:rPr>
          <w:color w:val="000000" w:themeColor="text1"/>
          <w:kern w:val="0"/>
          <w:sz w:val="24"/>
        </w:rPr>
        <w:t>項</w:t>
      </w:r>
      <w:r w:rsidRPr="00B65780">
        <w:rPr>
          <w:color w:val="000000" w:themeColor="text1"/>
          <w:kern w:val="0"/>
          <w:sz w:val="24"/>
        </w:rPr>
        <w:t>目。</w:t>
      </w:r>
    </w:p>
    <w:p w14:paraId="26465D0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4</w:t>
      </w:r>
      <w:r w:rsidRPr="00B65780">
        <w:rPr>
          <w:color w:val="000000" w:themeColor="text1"/>
          <w:sz w:val="24"/>
        </w:rPr>
        <w:t>列－國外投資</w:t>
      </w:r>
    </w:p>
    <w:p w14:paraId="746BC15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條之四規定所為之投資，且依國際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0007401E" w:rsidRPr="00B65780">
        <w:rPr>
          <w:color w:val="000000" w:themeColor="text1"/>
          <w:sz w:val="24"/>
        </w:rPr>
        <w:t>透過損益按</w:t>
      </w:r>
      <w:r w:rsidRPr="00B65780">
        <w:rPr>
          <w:color w:val="000000" w:themeColor="text1"/>
          <w:sz w:val="24"/>
        </w:rPr>
        <w:t>公允價值</w:t>
      </w:r>
      <w:r w:rsidR="0007401E" w:rsidRPr="00B65780">
        <w:rPr>
          <w:color w:val="000000" w:themeColor="text1"/>
          <w:sz w:val="24"/>
        </w:rPr>
        <w:t>衡量</w:t>
      </w:r>
      <w:r w:rsidRPr="00B65780">
        <w:rPr>
          <w:color w:val="000000" w:themeColor="text1"/>
          <w:sz w:val="24"/>
        </w:rPr>
        <w:t>之金融資產。本列第</w:t>
      </w:r>
      <w:r w:rsidRPr="00B65780">
        <w:rPr>
          <w:color w:val="000000" w:themeColor="text1"/>
          <w:sz w:val="24"/>
        </w:rPr>
        <w:t>(1)</w:t>
      </w:r>
      <w:r w:rsidRPr="00B65780">
        <w:rPr>
          <w:color w:val="000000" w:themeColor="text1"/>
          <w:sz w:val="24"/>
        </w:rPr>
        <w:t>欄括號內註記之「屬股票部分之評價調整」係指本列所列之金融資產中屬股票投資部分，依國際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號以公允價值衡量所產生之評價調整數。</w:t>
      </w:r>
    </w:p>
    <w:p w14:paraId="64E5F53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EF07CA" w:rsidRPr="00B65780">
        <w:rPr>
          <w:color w:val="000000" w:themeColor="text1"/>
          <w:sz w:val="24"/>
        </w:rPr>
        <w:t>8</w:t>
      </w:r>
      <w:r w:rsidRPr="00B65780">
        <w:rPr>
          <w:color w:val="000000" w:themeColor="text1"/>
          <w:sz w:val="24"/>
        </w:rPr>
        <w:t>列－</w:t>
      </w:r>
      <w:r w:rsidR="0007401E" w:rsidRPr="00B65780">
        <w:rPr>
          <w:color w:val="000000" w:themeColor="text1"/>
          <w:sz w:val="24"/>
        </w:rPr>
        <w:t>透過其他綜合損益按公允價值衡量之</w:t>
      </w:r>
      <w:r w:rsidRPr="00B65780">
        <w:rPr>
          <w:color w:val="000000" w:themeColor="text1"/>
          <w:sz w:val="24"/>
        </w:rPr>
        <w:t>金融資產</w:t>
      </w:r>
    </w:p>
    <w:p w14:paraId="64FDE0BA" w14:textId="77777777" w:rsidR="0007401E" w:rsidRPr="00B65780" w:rsidRDefault="0007401E" w:rsidP="0007401E">
      <w:pPr>
        <w:widowControl/>
        <w:numPr>
          <w:ilvl w:val="0"/>
          <w:numId w:val="6"/>
        </w:numPr>
        <w:tabs>
          <w:tab w:val="clear" w:pos="1680"/>
          <w:tab w:val="left" w:pos="916"/>
          <w:tab w:val="left" w:pos="1080"/>
          <w:tab w:val="left" w:pos="2748"/>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780"/>
        <w:jc w:val="both"/>
        <w:rPr>
          <w:color w:val="000000" w:themeColor="text1"/>
          <w:kern w:val="0"/>
          <w:sz w:val="24"/>
        </w:rPr>
      </w:pPr>
      <w:r w:rsidRPr="00B65780">
        <w:rPr>
          <w:color w:val="000000" w:themeColor="text1"/>
          <w:kern w:val="0"/>
          <w:sz w:val="24"/>
        </w:rPr>
        <w:t>指同時符合下列條件之債務工具投資：</w:t>
      </w:r>
    </w:p>
    <w:p w14:paraId="7AA328EB" w14:textId="77777777" w:rsidR="0007401E" w:rsidRPr="00B65780"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保險業係在以收取合約現金流量及出售為目的之經營模式下持有該金融資產。</w:t>
      </w:r>
    </w:p>
    <w:p w14:paraId="6065A80B" w14:textId="77777777" w:rsidR="0007401E" w:rsidRPr="00B65780" w:rsidRDefault="0007401E" w:rsidP="0007401E">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該金融資產之合約條款產生特定日期之現金流量，完全為支付本金及流通在外本金金額之利息。</w:t>
      </w:r>
    </w:p>
    <w:p w14:paraId="36ECA4C2" w14:textId="77777777" w:rsidR="0007401E" w:rsidRPr="00B65780" w:rsidRDefault="0007401E" w:rsidP="0007401E">
      <w:pPr>
        <w:widowControl/>
        <w:numPr>
          <w:ilvl w:val="0"/>
          <w:numId w:val="6"/>
        </w:numPr>
        <w:tabs>
          <w:tab w:val="clear" w:pos="1680"/>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B65780">
        <w:rPr>
          <w:color w:val="000000" w:themeColor="text1"/>
          <w:kern w:val="0"/>
          <w:sz w:val="24"/>
        </w:rPr>
        <w:t>指原始認列時作一不可撤銷之選擇，將公允價值變動列報於其他綜合損益之非持有供交易之權益工具投資。</w:t>
      </w:r>
    </w:p>
    <w:p w14:paraId="2F797C7F" w14:textId="77777777" w:rsidR="00670492" w:rsidRPr="00B65780" w:rsidRDefault="0007401E" w:rsidP="000740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lastRenderedPageBreak/>
        <w:t>透過其他綜合損益按公允價值衡量之</w:t>
      </w:r>
      <w:r w:rsidR="00670492" w:rsidRPr="00B65780">
        <w:rPr>
          <w:color w:val="000000" w:themeColor="text1"/>
          <w:kern w:val="0"/>
          <w:sz w:val="24"/>
        </w:rPr>
        <w:t>金融資產應按公允價值衡量，</w:t>
      </w:r>
      <w:r w:rsidRPr="00B65780">
        <w:rPr>
          <w:color w:val="000000" w:themeColor="text1"/>
          <w:sz w:val="24"/>
        </w:rPr>
        <w:t>依國際財務報導準則第</w:t>
      </w:r>
      <w:r w:rsidRPr="00B65780">
        <w:rPr>
          <w:color w:val="000000" w:themeColor="text1"/>
          <w:sz w:val="24"/>
        </w:rPr>
        <w:t>9</w:t>
      </w:r>
      <w:r w:rsidRPr="00B65780">
        <w:rPr>
          <w:color w:val="000000" w:themeColor="text1"/>
          <w:sz w:val="24"/>
        </w:rPr>
        <w:t>號認列備抵損失</w:t>
      </w:r>
      <w:r w:rsidR="00670492" w:rsidRPr="00B65780">
        <w:rPr>
          <w:color w:val="000000" w:themeColor="text1"/>
          <w:kern w:val="0"/>
          <w:sz w:val="24"/>
        </w:rPr>
        <w:t>，並將評價調整金額列於第</w:t>
      </w:r>
      <w:r w:rsidR="00670492" w:rsidRPr="00B65780">
        <w:rPr>
          <w:color w:val="000000" w:themeColor="text1"/>
          <w:kern w:val="0"/>
          <w:sz w:val="24"/>
        </w:rPr>
        <w:t>3</w:t>
      </w:r>
      <w:r w:rsidR="00670492" w:rsidRPr="00B65780">
        <w:rPr>
          <w:color w:val="000000" w:themeColor="text1"/>
          <w:kern w:val="0"/>
          <w:sz w:val="24"/>
        </w:rPr>
        <w:t>欄。股票及存託憑證於證券交易所上市或於櫃買中心櫃檯買賣之公允價值係指資產負債表日之收盤價。開放型基金之公允價值係指資產負債表日該基金淨資產價值。</w:t>
      </w:r>
    </w:p>
    <w:p w14:paraId="62A9DBB1" w14:textId="77777777" w:rsidR="00670492" w:rsidRPr="00B65780" w:rsidRDefault="0007401E"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透過其他綜合損益按公允價值衡量之</w:t>
      </w:r>
      <w:r w:rsidR="00670492" w:rsidRPr="00B65780">
        <w:rPr>
          <w:color w:val="000000" w:themeColor="text1"/>
          <w:sz w:val="24"/>
        </w:rPr>
        <w:t>金融資產</w:t>
      </w:r>
      <w:r w:rsidR="00670492" w:rsidRPr="00B65780">
        <w:rPr>
          <w:color w:val="000000" w:themeColor="text1"/>
          <w:kern w:val="0"/>
          <w:sz w:val="24"/>
        </w:rPr>
        <w:t>有存出作為抵繳保證金情事者，應自本</w:t>
      </w:r>
      <w:r w:rsidRPr="00B65780">
        <w:rPr>
          <w:color w:val="000000" w:themeColor="text1"/>
          <w:kern w:val="0"/>
          <w:sz w:val="24"/>
        </w:rPr>
        <w:t>項</w:t>
      </w:r>
      <w:r w:rsidR="00670492" w:rsidRPr="00B65780">
        <w:rPr>
          <w:color w:val="000000" w:themeColor="text1"/>
          <w:kern w:val="0"/>
          <w:sz w:val="24"/>
        </w:rPr>
        <w:t>目項下減除，列為存出保證金</w:t>
      </w:r>
      <w:r w:rsidRPr="00B65780">
        <w:rPr>
          <w:color w:val="000000" w:themeColor="text1"/>
          <w:kern w:val="0"/>
          <w:sz w:val="24"/>
        </w:rPr>
        <w:t>項</w:t>
      </w:r>
      <w:r w:rsidR="00670492" w:rsidRPr="00B65780">
        <w:rPr>
          <w:color w:val="000000" w:themeColor="text1"/>
          <w:kern w:val="0"/>
          <w:sz w:val="24"/>
        </w:rPr>
        <w:t>目。</w:t>
      </w:r>
    </w:p>
    <w:p w14:paraId="295E010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t>本列</w:t>
      </w:r>
      <w:r w:rsidR="0007401E" w:rsidRPr="00B65780">
        <w:rPr>
          <w:color w:val="000000" w:themeColor="text1"/>
          <w:sz w:val="24"/>
        </w:rPr>
        <w:t>透過其他綜合損益按公允價值衡量之</w:t>
      </w:r>
      <w:r w:rsidRPr="00B65780">
        <w:rPr>
          <w:color w:val="000000" w:themeColor="text1"/>
          <w:sz w:val="24"/>
        </w:rPr>
        <w:t>金融資產金額為第</w:t>
      </w:r>
      <w:r w:rsidR="0007401E" w:rsidRPr="00B65780">
        <w:rPr>
          <w:color w:val="000000" w:themeColor="text1"/>
          <w:sz w:val="24"/>
        </w:rPr>
        <w:t>29</w:t>
      </w:r>
      <w:r w:rsidRPr="00B65780">
        <w:rPr>
          <w:color w:val="000000" w:themeColor="text1"/>
          <w:sz w:val="24"/>
        </w:rPr>
        <w:t>列至第</w:t>
      </w:r>
      <w:r w:rsidR="0007401E" w:rsidRPr="00B65780">
        <w:rPr>
          <w:color w:val="000000" w:themeColor="text1"/>
          <w:sz w:val="24"/>
        </w:rPr>
        <w:t>37</w:t>
      </w:r>
      <w:r w:rsidRPr="00B65780">
        <w:rPr>
          <w:color w:val="000000" w:themeColor="text1"/>
          <w:sz w:val="24"/>
        </w:rPr>
        <w:t>列各投資項目加總之和。</w:t>
      </w:r>
    </w:p>
    <w:p w14:paraId="165B0AD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B65780">
        <w:rPr>
          <w:color w:val="000000" w:themeColor="text1"/>
          <w:sz w:val="24"/>
        </w:rPr>
        <w:t>第</w:t>
      </w:r>
      <w:r w:rsidRPr="00B65780">
        <w:rPr>
          <w:color w:val="000000" w:themeColor="text1"/>
          <w:sz w:val="24"/>
        </w:rPr>
        <w:t>3</w:t>
      </w:r>
      <w:r w:rsidR="00EF07CA" w:rsidRPr="00B65780">
        <w:rPr>
          <w:color w:val="000000" w:themeColor="text1"/>
          <w:sz w:val="24"/>
        </w:rPr>
        <w:t>1</w:t>
      </w:r>
      <w:r w:rsidRPr="00B65780">
        <w:rPr>
          <w:color w:val="000000" w:themeColor="text1"/>
          <w:sz w:val="24"/>
        </w:rPr>
        <w:t>列－公司股票</w:t>
      </w:r>
    </w:p>
    <w:p w14:paraId="3DBBC002"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條之ㄧ第一項第三款規定所為之投資，且依國際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0007401E" w:rsidRPr="00B65780">
        <w:rPr>
          <w:color w:val="000000" w:themeColor="text1"/>
          <w:sz w:val="24"/>
        </w:rPr>
        <w:t>透過其他綜合損益按公允價值衡量之</w:t>
      </w:r>
      <w:r w:rsidRPr="00B65780">
        <w:rPr>
          <w:color w:val="000000" w:themeColor="text1"/>
          <w:sz w:val="24"/>
        </w:rPr>
        <w:t>金融資產。本列第</w:t>
      </w:r>
      <w:r w:rsidRPr="00B65780">
        <w:rPr>
          <w:color w:val="000000" w:themeColor="text1"/>
          <w:sz w:val="24"/>
        </w:rPr>
        <w:t>(1)</w:t>
      </w:r>
      <w:r w:rsidRPr="00B65780">
        <w:rPr>
          <w:color w:val="000000" w:themeColor="text1"/>
          <w:sz w:val="24"/>
        </w:rPr>
        <w:t>欄括號內註記之評價調整數係指本列所列之金融資產依國際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號以公允價值衡量所產生之評價調整數。</w:t>
      </w:r>
    </w:p>
    <w:p w14:paraId="66C1E7C3"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EF07CA" w:rsidRPr="00B65780">
        <w:rPr>
          <w:color w:val="000000" w:themeColor="text1"/>
          <w:sz w:val="24"/>
        </w:rPr>
        <w:t>5</w:t>
      </w:r>
      <w:r w:rsidRPr="00B65780">
        <w:rPr>
          <w:color w:val="000000" w:themeColor="text1"/>
          <w:sz w:val="24"/>
        </w:rPr>
        <w:t>列－國外投資</w:t>
      </w:r>
    </w:p>
    <w:p w14:paraId="37E51847"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條之四規定所為之投資，且依國際</w:t>
      </w:r>
      <w:r w:rsidR="0007401E" w:rsidRPr="00B65780">
        <w:rPr>
          <w:color w:val="000000" w:themeColor="text1"/>
          <w:sz w:val="24"/>
        </w:rPr>
        <w:t>財務報導</w:t>
      </w:r>
      <w:r w:rsidRPr="00B65780">
        <w:rPr>
          <w:color w:val="000000" w:themeColor="text1"/>
          <w:sz w:val="24"/>
        </w:rPr>
        <w:t>準則第</w:t>
      </w:r>
      <w:r w:rsidRPr="00B65780">
        <w:rPr>
          <w:color w:val="000000" w:themeColor="text1"/>
          <w:sz w:val="24"/>
        </w:rPr>
        <w:t>9</w:t>
      </w:r>
      <w:r w:rsidRPr="00B65780">
        <w:rPr>
          <w:color w:val="000000" w:themeColor="text1"/>
          <w:sz w:val="24"/>
        </w:rPr>
        <w:t>號有關規定分類為</w:t>
      </w:r>
      <w:r w:rsidR="0007401E" w:rsidRPr="00B65780">
        <w:rPr>
          <w:color w:val="000000" w:themeColor="text1"/>
          <w:sz w:val="24"/>
        </w:rPr>
        <w:t>透過其他綜合損益按公允價值衡量之</w:t>
      </w:r>
      <w:r w:rsidRPr="00B65780">
        <w:rPr>
          <w:color w:val="000000" w:themeColor="text1"/>
          <w:sz w:val="24"/>
        </w:rPr>
        <w:t>金融資產。本列第</w:t>
      </w:r>
      <w:r w:rsidRPr="00B65780">
        <w:rPr>
          <w:color w:val="000000" w:themeColor="text1"/>
          <w:sz w:val="24"/>
        </w:rPr>
        <w:t>(1)</w:t>
      </w:r>
      <w:r w:rsidRPr="00B65780">
        <w:rPr>
          <w:color w:val="000000" w:themeColor="text1"/>
          <w:sz w:val="24"/>
        </w:rPr>
        <w:t>欄括號內註記之「屬股票部分之評價調整」係指本列所列之金融資產中屬股票投資部分，依</w:t>
      </w:r>
      <w:r w:rsidR="00837305" w:rsidRPr="00B65780">
        <w:rPr>
          <w:color w:val="000000" w:themeColor="text1"/>
          <w:sz w:val="24"/>
        </w:rPr>
        <w:t>國際</w:t>
      </w:r>
      <w:r w:rsidR="0007401E" w:rsidRPr="00B65780">
        <w:rPr>
          <w:color w:val="000000" w:themeColor="text1"/>
          <w:sz w:val="24"/>
        </w:rPr>
        <w:t>財務報導</w:t>
      </w:r>
      <w:r w:rsidR="00837305" w:rsidRPr="00B65780">
        <w:rPr>
          <w:color w:val="000000" w:themeColor="text1"/>
          <w:sz w:val="24"/>
        </w:rPr>
        <w:t>準則第</w:t>
      </w:r>
      <w:r w:rsidR="00837305" w:rsidRPr="00B65780">
        <w:rPr>
          <w:color w:val="000000" w:themeColor="text1"/>
          <w:sz w:val="24"/>
        </w:rPr>
        <w:t>9</w:t>
      </w:r>
      <w:r w:rsidR="00837305" w:rsidRPr="00B65780">
        <w:rPr>
          <w:color w:val="000000" w:themeColor="text1"/>
          <w:sz w:val="24"/>
        </w:rPr>
        <w:t>號</w:t>
      </w:r>
      <w:r w:rsidRPr="00B65780">
        <w:rPr>
          <w:color w:val="000000" w:themeColor="text1"/>
          <w:sz w:val="24"/>
        </w:rPr>
        <w:t>以公允價值衡量所產生之評價調整數。</w:t>
      </w:r>
    </w:p>
    <w:p w14:paraId="6AE13FF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830" w:hangingChars="346" w:hanging="830"/>
        <w:jc w:val="both"/>
        <w:rPr>
          <w:color w:val="000000" w:themeColor="text1"/>
          <w:sz w:val="24"/>
        </w:rPr>
      </w:pPr>
      <w:r w:rsidRPr="00B65780">
        <w:rPr>
          <w:color w:val="000000" w:themeColor="text1"/>
          <w:sz w:val="24"/>
        </w:rPr>
        <w:t>第</w:t>
      </w:r>
      <w:r w:rsidRPr="00B65780">
        <w:rPr>
          <w:color w:val="000000" w:themeColor="text1"/>
          <w:sz w:val="24"/>
        </w:rPr>
        <w:t>3</w:t>
      </w:r>
      <w:r w:rsidR="00EF07CA" w:rsidRPr="00B65780">
        <w:rPr>
          <w:color w:val="000000" w:themeColor="text1"/>
          <w:sz w:val="24"/>
        </w:rPr>
        <w:t>6</w:t>
      </w:r>
      <w:r w:rsidRPr="00B65780">
        <w:rPr>
          <w:color w:val="000000" w:themeColor="text1"/>
          <w:sz w:val="24"/>
        </w:rPr>
        <w:t>列－專案運用公共及社會福利事業投資</w:t>
      </w:r>
    </w:p>
    <w:p w14:paraId="5E6007A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係指依保險法第</w:t>
      </w:r>
      <w:r w:rsidRPr="00B65780">
        <w:rPr>
          <w:color w:val="000000" w:themeColor="text1"/>
          <w:sz w:val="24"/>
        </w:rPr>
        <w:t>146</w:t>
      </w:r>
      <w:r w:rsidRPr="00B65780">
        <w:rPr>
          <w:color w:val="000000" w:themeColor="text1"/>
          <w:sz w:val="24"/>
        </w:rPr>
        <w:t>條之五規定所為之投資。</w:t>
      </w:r>
    </w:p>
    <w:p w14:paraId="251357FC"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jc w:val="both"/>
        <w:rPr>
          <w:color w:val="000000" w:themeColor="text1"/>
          <w:sz w:val="24"/>
        </w:rPr>
      </w:pPr>
      <w:r w:rsidRPr="00B65780">
        <w:rPr>
          <w:color w:val="000000" w:themeColor="text1"/>
          <w:sz w:val="24"/>
        </w:rPr>
        <w:t>第</w:t>
      </w:r>
      <w:r w:rsidR="0007401E" w:rsidRPr="00B65780">
        <w:rPr>
          <w:color w:val="000000" w:themeColor="text1"/>
          <w:sz w:val="24"/>
        </w:rPr>
        <w:t>38</w:t>
      </w:r>
      <w:r w:rsidRPr="00B65780">
        <w:rPr>
          <w:color w:val="000000" w:themeColor="text1"/>
          <w:sz w:val="24"/>
        </w:rPr>
        <w:t>列－</w:t>
      </w:r>
      <w:r w:rsidR="0007401E" w:rsidRPr="00B65780">
        <w:rPr>
          <w:color w:val="000000" w:themeColor="text1"/>
          <w:sz w:val="24"/>
        </w:rPr>
        <w:t>按攤銷後成本衡量之</w:t>
      </w:r>
      <w:r w:rsidRPr="00B65780">
        <w:rPr>
          <w:color w:val="000000" w:themeColor="text1"/>
          <w:sz w:val="24"/>
        </w:rPr>
        <w:t>金融資產</w:t>
      </w:r>
    </w:p>
    <w:p w14:paraId="722313BE" w14:textId="77777777" w:rsidR="000C31B3" w:rsidRPr="00B65780" w:rsidRDefault="000C31B3" w:rsidP="000C31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指同時符合下列條件者：</w:t>
      </w:r>
    </w:p>
    <w:p w14:paraId="46B95EE1" w14:textId="77777777" w:rsidR="000C31B3" w:rsidRPr="00B65780"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kern w:val="0"/>
          <w:sz w:val="24"/>
        </w:rPr>
      </w:pPr>
      <w:r w:rsidRPr="00B65780">
        <w:rPr>
          <w:color w:val="000000" w:themeColor="text1"/>
          <w:kern w:val="0"/>
          <w:sz w:val="24"/>
        </w:rPr>
        <w:t>保險業係在以收取合約現金流量為目的之經營模式下持有該債務工具投資。</w:t>
      </w:r>
    </w:p>
    <w:p w14:paraId="5079A525" w14:textId="77777777" w:rsidR="000C31B3" w:rsidRPr="00B65780" w:rsidRDefault="000C31B3" w:rsidP="0071378B">
      <w:pPr>
        <w:widowControl/>
        <w:numPr>
          <w:ilvl w:val="0"/>
          <w:numId w:val="40"/>
        </w:numPr>
        <w:tabs>
          <w:tab w:val="left" w:pos="916"/>
          <w:tab w:val="left" w:pos="993"/>
          <w:tab w:val="left" w:pos="113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134" w:hanging="238"/>
        <w:jc w:val="both"/>
        <w:rPr>
          <w:color w:val="000000" w:themeColor="text1"/>
          <w:sz w:val="24"/>
        </w:rPr>
      </w:pPr>
      <w:r w:rsidRPr="00B65780">
        <w:rPr>
          <w:color w:val="000000" w:themeColor="text1"/>
          <w:kern w:val="0"/>
          <w:sz w:val="24"/>
        </w:rPr>
        <w:t>該金融資產之合約條款產生特定日期之現金流量，完全為支付本金及流通在外本金金額之利息。</w:t>
      </w:r>
    </w:p>
    <w:p w14:paraId="65C15A40" w14:textId="77777777" w:rsidR="00670492" w:rsidRPr="00B65780"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按攤銷後成本衡量之</w:t>
      </w:r>
      <w:r w:rsidR="00670492" w:rsidRPr="00B65780">
        <w:rPr>
          <w:color w:val="000000" w:themeColor="text1"/>
          <w:sz w:val="24"/>
        </w:rPr>
        <w:t>金融資產應以攤銷後成本衡量</w:t>
      </w:r>
      <w:r w:rsidRPr="00B65780">
        <w:rPr>
          <w:color w:val="000000" w:themeColor="text1"/>
          <w:sz w:val="24"/>
        </w:rPr>
        <w:t>，依國際財務報導準則第</w:t>
      </w:r>
      <w:r w:rsidRPr="00B65780">
        <w:rPr>
          <w:color w:val="000000" w:themeColor="text1"/>
          <w:sz w:val="24"/>
        </w:rPr>
        <w:t>9</w:t>
      </w:r>
      <w:r w:rsidRPr="00B65780">
        <w:rPr>
          <w:color w:val="000000" w:themeColor="text1"/>
          <w:sz w:val="24"/>
        </w:rPr>
        <w:t>號認列備抵損失</w:t>
      </w:r>
      <w:r w:rsidR="00670492" w:rsidRPr="00B65780">
        <w:rPr>
          <w:color w:val="000000" w:themeColor="text1"/>
          <w:sz w:val="24"/>
        </w:rPr>
        <w:t>，</w:t>
      </w:r>
      <w:r w:rsidR="00670492" w:rsidRPr="00B65780">
        <w:rPr>
          <w:color w:val="000000" w:themeColor="text1"/>
          <w:kern w:val="0"/>
          <w:sz w:val="24"/>
        </w:rPr>
        <w:t>並將</w:t>
      </w:r>
      <w:r w:rsidRPr="00B65780">
        <w:rPr>
          <w:color w:val="000000" w:themeColor="text1"/>
          <w:kern w:val="0"/>
          <w:sz w:val="24"/>
        </w:rPr>
        <w:t>備抵損失</w:t>
      </w:r>
      <w:r w:rsidR="00670492" w:rsidRPr="00B65780">
        <w:rPr>
          <w:color w:val="000000" w:themeColor="text1"/>
          <w:kern w:val="0"/>
          <w:sz w:val="24"/>
        </w:rPr>
        <w:t>金額列於第</w:t>
      </w:r>
      <w:r w:rsidR="00670492" w:rsidRPr="00B65780">
        <w:rPr>
          <w:color w:val="000000" w:themeColor="text1"/>
          <w:kern w:val="0"/>
          <w:sz w:val="24"/>
        </w:rPr>
        <w:t>3</w:t>
      </w:r>
      <w:r w:rsidR="00670492" w:rsidRPr="00B65780">
        <w:rPr>
          <w:color w:val="000000" w:themeColor="text1"/>
          <w:kern w:val="0"/>
          <w:sz w:val="24"/>
        </w:rPr>
        <w:t>欄。</w:t>
      </w:r>
    </w:p>
    <w:p w14:paraId="45B032F9" w14:textId="77777777" w:rsidR="00670492" w:rsidRPr="00B65780" w:rsidRDefault="000C31B3"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按攤銷後成本衡量之</w:t>
      </w:r>
      <w:r w:rsidR="00670492" w:rsidRPr="00B65780">
        <w:rPr>
          <w:color w:val="000000" w:themeColor="text1"/>
          <w:sz w:val="24"/>
        </w:rPr>
        <w:t>金融資產</w:t>
      </w:r>
      <w:r w:rsidR="00670492" w:rsidRPr="00B65780">
        <w:rPr>
          <w:color w:val="000000" w:themeColor="text1"/>
          <w:kern w:val="0"/>
          <w:sz w:val="24"/>
        </w:rPr>
        <w:t>有存出作為抵繳保證金情事者，應自本</w:t>
      </w:r>
      <w:r w:rsidRPr="00B65780">
        <w:rPr>
          <w:color w:val="000000" w:themeColor="text1"/>
          <w:kern w:val="0"/>
          <w:sz w:val="24"/>
        </w:rPr>
        <w:t>項</w:t>
      </w:r>
      <w:r w:rsidR="00670492" w:rsidRPr="00B65780">
        <w:rPr>
          <w:color w:val="000000" w:themeColor="text1"/>
          <w:kern w:val="0"/>
          <w:sz w:val="24"/>
        </w:rPr>
        <w:t>目項下減除，列為存出保證金</w:t>
      </w:r>
      <w:r w:rsidRPr="00B65780">
        <w:rPr>
          <w:color w:val="000000" w:themeColor="text1"/>
          <w:kern w:val="0"/>
          <w:sz w:val="24"/>
        </w:rPr>
        <w:t>項</w:t>
      </w:r>
      <w:r w:rsidR="00670492" w:rsidRPr="00B65780">
        <w:rPr>
          <w:color w:val="000000" w:themeColor="text1"/>
          <w:kern w:val="0"/>
          <w:sz w:val="24"/>
        </w:rPr>
        <w:t>目。</w:t>
      </w:r>
    </w:p>
    <w:p w14:paraId="13A05F9D"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sz w:val="24"/>
        </w:rPr>
        <w:t>本列</w:t>
      </w:r>
      <w:r w:rsidR="000C31B3" w:rsidRPr="00B65780">
        <w:rPr>
          <w:color w:val="000000" w:themeColor="text1"/>
          <w:sz w:val="24"/>
        </w:rPr>
        <w:t>按攤銷後成本衡量之</w:t>
      </w:r>
      <w:r w:rsidRPr="00B65780">
        <w:rPr>
          <w:color w:val="000000" w:themeColor="text1"/>
          <w:sz w:val="24"/>
        </w:rPr>
        <w:t>金融資產金額為第</w:t>
      </w:r>
      <w:r w:rsidR="000C31B3" w:rsidRPr="00B65780">
        <w:rPr>
          <w:color w:val="000000" w:themeColor="text1"/>
          <w:sz w:val="24"/>
        </w:rPr>
        <w:t>39</w:t>
      </w:r>
      <w:r w:rsidRPr="00B65780">
        <w:rPr>
          <w:color w:val="000000" w:themeColor="text1"/>
          <w:sz w:val="24"/>
        </w:rPr>
        <w:t>列至第</w:t>
      </w:r>
      <w:r w:rsidR="000C31B3" w:rsidRPr="00B65780">
        <w:rPr>
          <w:color w:val="000000" w:themeColor="text1"/>
          <w:sz w:val="24"/>
        </w:rPr>
        <w:t>47</w:t>
      </w:r>
      <w:r w:rsidRPr="00B65780">
        <w:rPr>
          <w:color w:val="000000" w:themeColor="text1"/>
          <w:sz w:val="24"/>
        </w:rPr>
        <w:t>列各投資項目加總之和。</w:t>
      </w:r>
    </w:p>
    <w:p w14:paraId="0A80C5C2" w14:textId="77777777" w:rsidR="000C31B3" w:rsidRPr="00B65780" w:rsidRDefault="000C31B3" w:rsidP="00D14F94">
      <w:pPr>
        <w:pStyle w:val="4"/>
        <w:spacing w:line="440" w:lineRule="exact"/>
        <w:ind w:firstLine="0"/>
        <w:jc w:val="both"/>
        <w:rPr>
          <w:color w:val="000000" w:themeColor="text1"/>
          <w:kern w:val="0"/>
          <w:sz w:val="24"/>
        </w:rPr>
      </w:pPr>
      <w:r w:rsidRPr="00B65780">
        <w:rPr>
          <w:color w:val="000000" w:themeColor="text1"/>
          <w:sz w:val="24"/>
        </w:rPr>
        <w:lastRenderedPageBreak/>
        <w:t>第</w:t>
      </w:r>
      <w:r w:rsidRPr="00B65780">
        <w:rPr>
          <w:color w:val="000000" w:themeColor="text1"/>
          <w:sz w:val="24"/>
        </w:rPr>
        <w:t>48</w:t>
      </w:r>
      <w:r w:rsidRPr="00B65780">
        <w:rPr>
          <w:color w:val="000000" w:themeColor="text1"/>
          <w:sz w:val="24"/>
        </w:rPr>
        <w:t>列－</w:t>
      </w:r>
      <w:r w:rsidRPr="00B65780">
        <w:rPr>
          <w:color w:val="000000" w:themeColor="text1"/>
          <w:kern w:val="0"/>
          <w:sz w:val="24"/>
        </w:rPr>
        <w:t>避險之金融資產</w:t>
      </w:r>
    </w:p>
    <w:p w14:paraId="092F4E0A" w14:textId="77777777" w:rsidR="000C31B3" w:rsidRPr="00B65780" w:rsidRDefault="000C31B3" w:rsidP="00D14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sz w:val="24"/>
        </w:rPr>
      </w:pPr>
      <w:r w:rsidRPr="00B65780">
        <w:rPr>
          <w:color w:val="000000" w:themeColor="text1"/>
          <w:sz w:val="24"/>
        </w:rPr>
        <w:t>係依避險會計指定且為有效避險工具之金融資產，應以公允價值衡量。</w:t>
      </w:r>
    </w:p>
    <w:p w14:paraId="76D18FB3"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49</w:t>
      </w:r>
      <w:r w:rsidRPr="00B65780">
        <w:rPr>
          <w:color w:val="000000" w:themeColor="text1"/>
          <w:sz w:val="24"/>
        </w:rPr>
        <w:t>列－採</w:t>
      </w:r>
      <w:r w:rsidR="00520F88" w:rsidRPr="00B65780">
        <w:rPr>
          <w:color w:val="000000" w:themeColor="text1"/>
          <w:sz w:val="24"/>
        </w:rPr>
        <w:t>用</w:t>
      </w:r>
      <w:r w:rsidRPr="00B65780">
        <w:rPr>
          <w:color w:val="000000" w:themeColor="text1"/>
          <w:sz w:val="24"/>
        </w:rPr>
        <w:t>權益法之投資</w:t>
      </w:r>
    </w:p>
    <w:p w14:paraId="6082BD76"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採</w:t>
      </w:r>
      <w:r w:rsidR="00520F88" w:rsidRPr="00B65780">
        <w:rPr>
          <w:color w:val="000000" w:themeColor="text1"/>
          <w:sz w:val="24"/>
        </w:rPr>
        <w:t>用</w:t>
      </w:r>
      <w:r w:rsidRPr="00B65780">
        <w:rPr>
          <w:color w:val="000000" w:themeColor="text1"/>
          <w:sz w:val="24"/>
        </w:rPr>
        <w:t>權益法之投資之評價及表達應依國際會計準則第</w:t>
      </w:r>
      <w:r w:rsidRPr="00B65780">
        <w:rPr>
          <w:color w:val="000000" w:themeColor="text1"/>
          <w:sz w:val="24"/>
        </w:rPr>
        <w:t>28</w:t>
      </w:r>
      <w:r w:rsidRPr="00B65780">
        <w:rPr>
          <w:color w:val="000000" w:themeColor="text1"/>
          <w:sz w:val="24"/>
        </w:rPr>
        <w:t>號規定辦理。</w:t>
      </w:r>
    </w:p>
    <w:p w14:paraId="12AB4664" w14:textId="77777777" w:rsidR="00670492" w:rsidRPr="00B65780" w:rsidRDefault="00670492" w:rsidP="00670492">
      <w:pPr>
        <w:pStyle w:val="4"/>
        <w:spacing w:line="440" w:lineRule="exact"/>
        <w:ind w:leftChars="322" w:left="837" w:firstLine="0"/>
        <w:jc w:val="both"/>
        <w:rPr>
          <w:color w:val="000000" w:themeColor="text1"/>
          <w:kern w:val="0"/>
          <w:sz w:val="24"/>
        </w:rPr>
      </w:pPr>
      <w:r w:rsidRPr="00B65780">
        <w:rPr>
          <w:color w:val="000000" w:themeColor="text1"/>
          <w:kern w:val="0"/>
          <w:sz w:val="24"/>
        </w:rPr>
        <w:t>依權益法認列投資損益時，被投資公司編製之財務報表若未符合我國一般公認會計原則，應先按一般公認會計原則調整後，再據以認列投資損益。公開發行以上保險業若其被投資公司有下列情形之一者，被投資公司之財務報表應經會計師依照「會計師查核簽證財務報表規則」與一般公認審計準則之規定辦理查核：</w:t>
      </w:r>
    </w:p>
    <w:p w14:paraId="4FB81ABB" w14:textId="77777777" w:rsidR="00670492" w:rsidRPr="00B65780" w:rsidRDefault="00670492" w:rsidP="0071378B">
      <w:pPr>
        <w:pStyle w:val="4"/>
        <w:numPr>
          <w:ilvl w:val="0"/>
          <w:numId w:val="33"/>
        </w:numPr>
        <w:tabs>
          <w:tab w:val="clear" w:pos="1320"/>
          <w:tab w:val="num" w:pos="1080"/>
        </w:tabs>
        <w:spacing w:line="440" w:lineRule="exact"/>
        <w:ind w:hanging="420"/>
        <w:jc w:val="both"/>
        <w:rPr>
          <w:color w:val="000000" w:themeColor="text1"/>
          <w:kern w:val="0"/>
          <w:sz w:val="24"/>
        </w:rPr>
      </w:pPr>
      <w:r w:rsidRPr="00B65780">
        <w:rPr>
          <w:color w:val="000000" w:themeColor="text1"/>
          <w:kern w:val="0"/>
          <w:sz w:val="24"/>
        </w:rPr>
        <w:t>實收資本額達新臺幣三千萬元以上者。</w:t>
      </w:r>
    </w:p>
    <w:p w14:paraId="64E65ECF" w14:textId="77777777" w:rsidR="00670492" w:rsidRPr="00B65780" w:rsidRDefault="00670492" w:rsidP="0071378B">
      <w:pPr>
        <w:pStyle w:val="4"/>
        <w:numPr>
          <w:ilvl w:val="0"/>
          <w:numId w:val="33"/>
        </w:numPr>
        <w:tabs>
          <w:tab w:val="clear" w:pos="1320"/>
          <w:tab w:val="num" w:pos="1080"/>
        </w:tabs>
        <w:spacing w:line="440" w:lineRule="exact"/>
        <w:ind w:hanging="420"/>
        <w:jc w:val="both"/>
        <w:rPr>
          <w:color w:val="000000" w:themeColor="text1"/>
          <w:sz w:val="24"/>
        </w:rPr>
      </w:pPr>
      <w:r w:rsidRPr="00B65780">
        <w:rPr>
          <w:color w:val="000000" w:themeColor="text1"/>
          <w:kern w:val="0"/>
          <w:sz w:val="24"/>
        </w:rPr>
        <w:t>營業收入達新臺幣五千萬元以上，或達保險業營業收入百分之十以上者。</w:t>
      </w:r>
    </w:p>
    <w:p w14:paraId="74D01419"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2" w:hanging="2"/>
        <w:jc w:val="both"/>
        <w:rPr>
          <w:color w:val="000000" w:themeColor="text1"/>
          <w:sz w:val="24"/>
        </w:rPr>
      </w:pPr>
      <w:r w:rsidRPr="00B65780">
        <w:rPr>
          <w:color w:val="000000" w:themeColor="text1"/>
          <w:kern w:val="0"/>
          <w:sz w:val="24"/>
        </w:rPr>
        <w:t>若有</w:t>
      </w:r>
      <w:r w:rsidRPr="00B65780">
        <w:rPr>
          <w:color w:val="000000" w:themeColor="text1"/>
          <w:sz w:val="24"/>
        </w:rPr>
        <w:t>減損之客觀證據時，應就帳面價值超過其可回收金額之部分提列減損損失，</w:t>
      </w:r>
      <w:r w:rsidRPr="00B65780">
        <w:rPr>
          <w:color w:val="000000" w:themeColor="text1"/>
          <w:kern w:val="0"/>
          <w:sz w:val="24"/>
        </w:rPr>
        <w:t>並將累計減損金額列於第</w:t>
      </w:r>
      <w:r w:rsidRPr="00B65780">
        <w:rPr>
          <w:color w:val="000000" w:themeColor="text1"/>
          <w:kern w:val="0"/>
          <w:sz w:val="24"/>
        </w:rPr>
        <w:t>3</w:t>
      </w:r>
      <w:r w:rsidRPr="00B65780">
        <w:rPr>
          <w:color w:val="000000" w:themeColor="text1"/>
          <w:kern w:val="0"/>
          <w:sz w:val="24"/>
        </w:rPr>
        <w:t>欄。</w:t>
      </w:r>
      <w:r w:rsidRPr="00B65780">
        <w:rPr>
          <w:color w:val="000000" w:themeColor="text1"/>
          <w:sz w:val="24"/>
        </w:rPr>
        <w:t>採</w:t>
      </w:r>
      <w:r w:rsidR="000C31B3" w:rsidRPr="00B65780">
        <w:rPr>
          <w:color w:val="000000" w:themeColor="text1"/>
          <w:sz w:val="24"/>
        </w:rPr>
        <w:t>用</w:t>
      </w:r>
      <w:r w:rsidRPr="00B65780">
        <w:rPr>
          <w:color w:val="000000" w:themeColor="text1"/>
          <w:sz w:val="24"/>
        </w:rPr>
        <w:t>權益法之股權投資有存出作為抵繳保證金情事者，應自本</w:t>
      </w:r>
      <w:r w:rsidR="000C31B3" w:rsidRPr="00B65780">
        <w:rPr>
          <w:color w:val="000000" w:themeColor="text1"/>
          <w:sz w:val="24"/>
        </w:rPr>
        <w:t>項</w:t>
      </w:r>
      <w:r w:rsidRPr="00B65780">
        <w:rPr>
          <w:color w:val="000000" w:themeColor="text1"/>
          <w:sz w:val="24"/>
        </w:rPr>
        <w:t>目項下減除，列為存出保證金</w:t>
      </w:r>
      <w:r w:rsidR="000C31B3" w:rsidRPr="00B65780">
        <w:rPr>
          <w:color w:val="000000" w:themeColor="text1"/>
          <w:sz w:val="24"/>
        </w:rPr>
        <w:t>項</w:t>
      </w:r>
      <w:r w:rsidRPr="00B65780">
        <w:rPr>
          <w:color w:val="000000" w:themeColor="text1"/>
          <w:sz w:val="24"/>
        </w:rPr>
        <w:t>目。</w:t>
      </w:r>
    </w:p>
    <w:p w14:paraId="6D9FE84F"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50</w:t>
      </w:r>
      <w:r w:rsidRPr="00B65780">
        <w:rPr>
          <w:color w:val="000000" w:themeColor="text1"/>
          <w:sz w:val="24"/>
        </w:rPr>
        <w:t>列－其他金融資產</w:t>
      </w:r>
    </w:p>
    <w:p w14:paraId="2AA007D3" w14:textId="77777777" w:rsidR="00670492" w:rsidRPr="00B65780" w:rsidRDefault="00670492" w:rsidP="00670492">
      <w:pPr>
        <w:pStyle w:val="4"/>
        <w:spacing w:line="440" w:lineRule="exact"/>
        <w:ind w:leftChars="300" w:left="780" w:firstLine="0"/>
        <w:jc w:val="both"/>
        <w:rPr>
          <w:color w:val="000000" w:themeColor="text1"/>
          <w:kern w:val="0"/>
          <w:sz w:val="24"/>
        </w:rPr>
      </w:pPr>
      <w:r w:rsidRPr="00B65780">
        <w:rPr>
          <w:color w:val="000000" w:themeColor="text1"/>
          <w:sz w:val="24"/>
        </w:rPr>
        <w:t>金融資產未於資產負債表單獨列示者，應列為其他金融資產。</w:t>
      </w:r>
      <w:r w:rsidR="000C31B3" w:rsidRPr="00B65780">
        <w:rPr>
          <w:color w:val="000000" w:themeColor="text1"/>
          <w:sz w:val="24"/>
        </w:rPr>
        <w:t>其他金融資產應依國際財務報導準則第</w:t>
      </w:r>
      <w:r w:rsidR="000C31B3" w:rsidRPr="00B65780">
        <w:rPr>
          <w:color w:val="000000" w:themeColor="text1"/>
          <w:sz w:val="24"/>
        </w:rPr>
        <w:t>9</w:t>
      </w:r>
      <w:r w:rsidR="000C31B3" w:rsidRPr="00B65780">
        <w:rPr>
          <w:color w:val="000000" w:themeColor="text1"/>
          <w:sz w:val="24"/>
        </w:rPr>
        <w:t>號認列備抵損失</w:t>
      </w:r>
      <w:r w:rsidRPr="00B65780">
        <w:rPr>
          <w:color w:val="000000" w:themeColor="text1"/>
          <w:sz w:val="24"/>
        </w:rPr>
        <w:t>，</w:t>
      </w:r>
      <w:r w:rsidRPr="00B65780">
        <w:rPr>
          <w:color w:val="000000" w:themeColor="text1"/>
          <w:kern w:val="0"/>
          <w:sz w:val="24"/>
        </w:rPr>
        <w:t>並將</w:t>
      </w:r>
      <w:r w:rsidR="000C31B3" w:rsidRPr="00B65780">
        <w:rPr>
          <w:color w:val="000000" w:themeColor="text1"/>
          <w:sz w:val="24"/>
        </w:rPr>
        <w:t>備抵損失</w:t>
      </w:r>
      <w:r w:rsidRPr="00B65780">
        <w:rPr>
          <w:color w:val="000000" w:themeColor="text1"/>
          <w:kern w:val="0"/>
          <w:sz w:val="24"/>
        </w:rPr>
        <w:t>金額列於第</w:t>
      </w:r>
      <w:r w:rsidRPr="00B65780">
        <w:rPr>
          <w:color w:val="000000" w:themeColor="text1"/>
          <w:kern w:val="0"/>
          <w:sz w:val="24"/>
        </w:rPr>
        <w:t>3</w:t>
      </w:r>
      <w:r w:rsidRPr="00B65780">
        <w:rPr>
          <w:color w:val="000000" w:themeColor="text1"/>
          <w:kern w:val="0"/>
          <w:sz w:val="24"/>
        </w:rPr>
        <w:t>欄。</w:t>
      </w:r>
    </w:p>
    <w:p w14:paraId="5858FD7F" w14:textId="77777777" w:rsidR="00EF7DD2" w:rsidRPr="00B65780" w:rsidRDefault="00EF7DD2" w:rsidP="00EF7DD2">
      <w:pPr>
        <w:pStyle w:val="4"/>
        <w:spacing w:line="440" w:lineRule="exact"/>
        <w:ind w:firstLine="0"/>
        <w:jc w:val="both"/>
        <w:rPr>
          <w:color w:val="000000" w:themeColor="text1"/>
          <w:sz w:val="24"/>
        </w:rPr>
      </w:pPr>
      <w:r w:rsidRPr="00B65780">
        <w:rPr>
          <w:color w:val="000000" w:themeColor="text1"/>
          <w:sz w:val="24"/>
        </w:rPr>
        <w:t>第</w:t>
      </w:r>
      <w:r w:rsidRPr="00B65780">
        <w:rPr>
          <w:color w:val="000000" w:themeColor="text1"/>
          <w:sz w:val="24"/>
        </w:rPr>
        <w:t>51</w:t>
      </w:r>
      <w:r w:rsidRPr="00B65780">
        <w:rPr>
          <w:color w:val="000000" w:themeColor="text1"/>
          <w:sz w:val="24"/>
        </w:rPr>
        <w:t>列－使用權資產</w:t>
      </w:r>
    </w:p>
    <w:p w14:paraId="6901D4CA" w14:textId="77777777" w:rsidR="00EF7DD2" w:rsidRPr="00B65780" w:rsidRDefault="00EF7DD2" w:rsidP="00EF7DD2">
      <w:pPr>
        <w:pStyle w:val="4"/>
        <w:spacing w:line="440" w:lineRule="exact"/>
        <w:ind w:leftChars="300" w:left="780" w:firstLine="0"/>
        <w:jc w:val="both"/>
        <w:rPr>
          <w:color w:val="000000" w:themeColor="text1"/>
          <w:kern w:val="0"/>
          <w:sz w:val="24"/>
        </w:rPr>
      </w:pPr>
      <w:r w:rsidRPr="00B65780">
        <w:rPr>
          <w:color w:val="000000" w:themeColor="text1"/>
          <w:sz w:val="24"/>
        </w:rPr>
        <w:t>指承租人於租賃期間內對標的資產具有使用控制權之資產。</w:t>
      </w:r>
    </w:p>
    <w:p w14:paraId="064D398E" w14:textId="77777777" w:rsidR="00EF7DD2" w:rsidRPr="00B65780" w:rsidRDefault="00EF7DD2" w:rsidP="00EF7DD2">
      <w:pPr>
        <w:pStyle w:val="4"/>
        <w:spacing w:line="440" w:lineRule="exact"/>
        <w:ind w:leftChars="300" w:left="780" w:firstLine="0"/>
        <w:jc w:val="both"/>
        <w:rPr>
          <w:color w:val="000000" w:themeColor="text1"/>
          <w:kern w:val="0"/>
          <w:sz w:val="24"/>
        </w:rPr>
      </w:pPr>
      <w:r w:rsidRPr="00B65780">
        <w:rPr>
          <w:color w:val="000000" w:themeColor="text1"/>
          <w:kern w:val="0"/>
          <w:sz w:val="24"/>
        </w:rPr>
        <w:t>使用權資產之會計處理應依國際財務報導準則第</w:t>
      </w:r>
      <w:r w:rsidRPr="00B65780">
        <w:rPr>
          <w:color w:val="000000" w:themeColor="text1"/>
          <w:kern w:val="0"/>
          <w:sz w:val="24"/>
        </w:rPr>
        <w:t>16</w:t>
      </w:r>
      <w:r w:rsidRPr="00B65780">
        <w:rPr>
          <w:color w:val="000000" w:themeColor="text1"/>
          <w:kern w:val="0"/>
          <w:sz w:val="24"/>
        </w:rPr>
        <w:t>號規定辦理。</w:t>
      </w:r>
    </w:p>
    <w:p w14:paraId="5BA5ACD7"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EF7DD2" w:rsidRPr="00B65780">
        <w:rPr>
          <w:color w:val="000000" w:themeColor="text1"/>
          <w:sz w:val="24"/>
        </w:rPr>
        <w:t>52</w:t>
      </w:r>
      <w:r w:rsidRPr="00B65780">
        <w:rPr>
          <w:color w:val="000000" w:themeColor="text1"/>
          <w:sz w:val="24"/>
        </w:rPr>
        <w:t>列－投資性不動產</w:t>
      </w:r>
    </w:p>
    <w:p w14:paraId="7DE48D0B"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依保險法規定所為之不動產投資，包括出租</w:t>
      </w:r>
      <w:r w:rsidRPr="00B65780">
        <w:rPr>
          <w:color w:val="000000" w:themeColor="text1"/>
          <w:sz w:val="24"/>
        </w:rPr>
        <w:t xml:space="preserve"> (</w:t>
      </w:r>
      <w:r w:rsidRPr="00B65780">
        <w:rPr>
          <w:color w:val="000000" w:themeColor="text1"/>
          <w:sz w:val="24"/>
        </w:rPr>
        <w:t>含待出租、待出售</w:t>
      </w:r>
      <w:r w:rsidRPr="00B65780">
        <w:rPr>
          <w:color w:val="000000" w:themeColor="text1"/>
          <w:sz w:val="24"/>
        </w:rPr>
        <w:t>)</w:t>
      </w:r>
      <w:r w:rsidRPr="00B65780">
        <w:rPr>
          <w:color w:val="000000" w:themeColor="text1"/>
          <w:sz w:val="24"/>
        </w:rPr>
        <w:t>之土地、房屋取得成本及重估增值、累計折舊</w:t>
      </w:r>
      <w:r w:rsidRPr="00B65780">
        <w:rPr>
          <w:color w:val="000000" w:themeColor="text1"/>
          <w:sz w:val="24"/>
        </w:rPr>
        <w:t xml:space="preserve"> (</w:t>
      </w:r>
      <w:r w:rsidRPr="00B65780">
        <w:rPr>
          <w:color w:val="000000" w:themeColor="text1"/>
          <w:sz w:val="24"/>
        </w:rPr>
        <w:t>房屋</w:t>
      </w:r>
      <w:r w:rsidRPr="00B65780">
        <w:rPr>
          <w:color w:val="000000" w:themeColor="text1"/>
          <w:sz w:val="24"/>
        </w:rPr>
        <w:t xml:space="preserve">) </w:t>
      </w:r>
      <w:r w:rsidRPr="00B65780">
        <w:rPr>
          <w:color w:val="000000" w:themeColor="text1"/>
          <w:sz w:val="24"/>
        </w:rPr>
        <w:t>、累計減損、在建工程及預付房地款等</w:t>
      </w:r>
      <w:r w:rsidR="000C31B3" w:rsidRPr="00B65780">
        <w:rPr>
          <w:color w:val="000000" w:themeColor="text1"/>
          <w:sz w:val="24"/>
        </w:rPr>
        <w:t>項</w:t>
      </w:r>
      <w:r w:rsidRPr="00B65780">
        <w:rPr>
          <w:color w:val="000000" w:themeColor="text1"/>
          <w:sz w:val="24"/>
        </w:rPr>
        <w:t>目。</w:t>
      </w:r>
    </w:p>
    <w:p w14:paraId="4403D023"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3</w:t>
      </w:r>
      <w:r w:rsidRPr="00B65780">
        <w:rPr>
          <w:color w:val="000000" w:themeColor="text1"/>
          <w:sz w:val="24"/>
        </w:rPr>
        <w:t>列－放款</w:t>
      </w:r>
    </w:p>
    <w:p w14:paraId="6154B358"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包括壽險貸款、墊繳保費及擔保放款。</w:t>
      </w:r>
    </w:p>
    <w:p w14:paraId="09710EA3"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本列之金額為第</w:t>
      </w:r>
      <w:r w:rsidR="000C31B3" w:rsidRPr="00B65780">
        <w:rPr>
          <w:color w:val="000000" w:themeColor="text1"/>
          <w:sz w:val="24"/>
        </w:rPr>
        <w:t>5</w:t>
      </w:r>
      <w:r w:rsidR="00EF7DD2" w:rsidRPr="00B65780">
        <w:rPr>
          <w:color w:val="000000" w:themeColor="text1"/>
          <w:sz w:val="24"/>
        </w:rPr>
        <w:t>4</w:t>
      </w:r>
      <w:r w:rsidRPr="00B65780">
        <w:rPr>
          <w:color w:val="000000" w:themeColor="text1"/>
          <w:sz w:val="24"/>
        </w:rPr>
        <w:t>列壽險貸款、第</w:t>
      </w:r>
      <w:r w:rsidR="000C31B3" w:rsidRPr="00B65780">
        <w:rPr>
          <w:color w:val="000000" w:themeColor="text1"/>
          <w:sz w:val="24"/>
        </w:rPr>
        <w:t>5</w:t>
      </w:r>
      <w:r w:rsidR="00EF7DD2" w:rsidRPr="00B65780">
        <w:rPr>
          <w:color w:val="000000" w:themeColor="text1"/>
          <w:sz w:val="24"/>
        </w:rPr>
        <w:t>5</w:t>
      </w:r>
      <w:r w:rsidRPr="00B65780">
        <w:rPr>
          <w:color w:val="000000" w:themeColor="text1"/>
          <w:sz w:val="24"/>
        </w:rPr>
        <w:t>列墊繳保費、第</w:t>
      </w:r>
      <w:r w:rsidR="000C31B3" w:rsidRPr="00B65780">
        <w:rPr>
          <w:color w:val="000000" w:themeColor="text1"/>
          <w:sz w:val="24"/>
        </w:rPr>
        <w:t>5</w:t>
      </w:r>
      <w:r w:rsidR="00EF7DD2" w:rsidRPr="00B65780">
        <w:rPr>
          <w:color w:val="000000" w:themeColor="text1"/>
          <w:sz w:val="24"/>
        </w:rPr>
        <w:t>6</w:t>
      </w:r>
      <w:r w:rsidRPr="00B65780">
        <w:rPr>
          <w:color w:val="000000" w:themeColor="text1"/>
          <w:sz w:val="24"/>
        </w:rPr>
        <w:t>列擔保放款及第</w:t>
      </w:r>
      <w:r w:rsidR="000C31B3" w:rsidRPr="00B65780">
        <w:rPr>
          <w:color w:val="000000" w:themeColor="text1"/>
          <w:sz w:val="24"/>
        </w:rPr>
        <w:t>5</w:t>
      </w:r>
      <w:r w:rsidR="00EF7DD2" w:rsidRPr="00B65780">
        <w:rPr>
          <w:color w:val="000000" w:themeColor="text1"/>
          <w:sz w:val="24"/>
        </w:rPr>
        <w:t>7</w:t>
      </w:r>
      <w:r w:rsidRPr="00B65780">
        <w:rPr>
          <w:color w:val="000000" w:themeColor="text1"/>
          <w:sz w:val="24"/>
        </w:rPr>
        <w:t>列催收款項金額加總之和。</w:t>
      </w:r>
    </w:p>
    <w:p w14:paraId="514B4A9F"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4</w:t>
      </w:r>
      <w:r w:rsidRPr="00B65780">
        <w:rPr>
          <w:color w:val="000000" w:themeColor="text1"/>
          <w:sz w:val="24"/>
        </w:rPr>
        <w:t>列－壽險貸款</w:t>
      </w:r>
    </w:p>
    <w:p w14:paraId="507A9392" w14:textId="77777777" w:rsidR="00670492" w:rsidRPr="00B65780" w:rsidRDefault="00670492" w:rsidP="00670492">
      <w:pPr>
        <w:pStyle w:val="4"/>
        <w:spacing w:line="440" w:lineRule="exact"/>
        <w:ind w:firstLineChars="300" w:firstLine="720"/>
        <w:jc w:val="both"/>
        <w:rPr>
          <w:color w:val="000000" w:themeColor="text1"/>
          <w:sz w:val="24"/>
        </w:rPr>
      </w:pPr>
      <w:r w:rsidRPr="00B65780">
        <w:rPr>
          <w:color w:val="000000" w:themeColor="text1"/>
          <w:sz w:val="24"/>
        </w:rPr>
        <w:t>係依照保險契約規定，經要保人申請，以保單為質之放款。</w:t>
      </w:r>
    </w:p>
    <w:p w14:paraId="097C31C4"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5</w:t>
      </w:r>
      <w:r w:rsidRPr="00B65780">
        <w:rPr>
          <w:color w:val="000000" w:themeColor="text1"/>
          <w:sz w:val="24"/>
        </w:rPr>
        <w:t>列－墊繳保費</w:t>
      </w:r>
    </w:p>
    <w:p w14:paraId="7C8DEAFD" w14:textId="77777777" w:rsidR="00670492" w:rsidRPr="00B65780" w:rsidRDefault="00670492" w:rsidP="00670492">
      <w:pPr>
        <w:pStyle w:val="4"/>
        <w:spacing w:line="440" w:lineRule="exact"/>
        <w:ind w:firstLineChars="300" w:firstLine="720"/>
        <w:jc w:val="both"/>
        <w:rPr>
          <w:color w:val="000000" w:themeColor="text1"/>
          <w:sz w:val="24"/>
        </w:rPr>
      </w:pPr>
      <w:r w:rsidRPr="00B65780">
        <w:rPr>
          <w:color w:val="000000" w:themeColor="text1"/>
          <w:sz w:val="24"/>
        </w:rPr>
        <w:t>係依照保險契約之規定，代為墊繳之保險費屬之。</w:t>
      </w:r>
    </w:p>
    <w:p w14:paraId="6B7CF45A"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lastRenderedPageBreak/>
        <w:t>第</w:t>
      </w:r>
      <w:r w:rsidR="000C31B3" w:rsidRPr="00B65780">
        <w:rPr>
          <w:color w:val="000000" w:themeColor="text1"/>
          <w:sz w:val="24"/>
        </w:rPr>
        <w:t>5</w:t>
      </w:r>
      <w:r w:rsidR="00EF7DD2" w:rsidRPr="00B65780">
        <w:rPr>
          <w:color w:val="000000" w:themeColor="text1"/>
          <w:sz w:val="24"/>
        </w:rPr>
        <w:t>6</w:t>
      </w:r>
      <w:r w:rsidRPr="00B65780">
        <w:rPr>
          <w:color w:val="000000" w:themeColor="text1"/>
          <w:sz w:val="24"/>
        </w:rPr>
        <w:t>列－擔保放款</w:t>
      </w:r>
    </w:p>
    <w:p w14:paraId="33B7180F"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kern w:val="0"/>
          <w:sz w:val="24"/>
        </w:rPr>
      </w:pPr>
      <w:r w:rsidRPr="00B65780">
        <w:rPr>
          <w:color w:val="000000" w:themeColor="text1"/>
          <w:kern w:val="0"/>
          <w:sz w:val="24"/>
        </w:rPr>
        <w:t>係依保險法第一百四十六條之三規定或經主管機關專案核准之放款均屬之。包括銀行保證之放款、以不動產、動產、有價證券抵質押之放款及經主管機關專案核准之放款。</w:t>
      </w:r>
    </w:p>
    <w:p w14:paraId="1222B891"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atLeast"/>
        <w:ind w:leftChars="276" w:left="718"/>
        <w:jc w:val="both"/>
        <w:rPr>
          <w:color w:val="000000" w:themeColor="text1"/>
          <w:sz w:val="24"/>
        </w:rPr>
      </w:pPr>
      <w:r w:rsidRPr="00B65780">
        <w:rPr>
          <w:color w:val="000000" w:themeColor="text1"/>
          <w:sz w:val="24"/>
        </w:rPr>
        <w:t>決</w:t>
      </w:r>
      <w:r w:rsidRPr="00B65780">
        <w:rPr>
          <w:color w:val="000000" w:themeColor="text1"/>
          <w:sz w:val="24"/>
        </w:rPr>
        <w:t xml:space="preserve"> (</w:t>
      </w:r>
      <w:r w:rsidRPr="00B65780">
        <w:rPr>
          <w:color w:val="000000" w:themeColor="text1"/>
          <w:sz w:val="24"/>
        </w:rPr>
        <w:t>結</w:t>
      </w:r>
      <w:r w:rsidRPr="00B65780">
        <w:rPr>
          <w:color w:val="000000" w:themeColor="text1"/>
          <w:sz w:val="24"/>
        </w:rPr>
        <w:t xml:space="preserve">) </w:t>
      </w:r>
      <w:r w:rsidRPr="00B65780">
        <w:rPr>
          <w:color w:val="000000" w:themeColor="text1"/>
          <w:sz w:val="24"/>
        </w:rPr>
        <w:t>算時應</w:t>
      </w:r>
      <w:r w:rsidR="000C31B3" w:rsidRPr="00B65780">
        <w:rPr>
          <w:color w:val="000000" w:themeColor="text1"/>
          <w:sz w:val="24"/>
        </w:rPr>
        <w:t>依國際財務報導準則第</w:t>
      </w:r>
      <w:r w:rsidR="000C31B3" w:rsidRPr="00B65780">
        <w:rPr>
          <w:color w:val="000000" w:themeColor="text1"/>
          <w:sz w:val="24"/>
        </w:rPr>
        <w:t>9</w:t>
      </w:r>
      <w:r w:rsidR="000C31B3" w:rsidRPr="00B65780">
        <w:rPr>
          <w:color w:val="000000" w:themeColor="text1"/>
          <w:sz w:val="24"/>
        </w:rPr>
        <w:t>號認列備抵損失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590F403B"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7</w:t>
      </w:r>
      <w:r w:rsidRPr="00B65780">
        <w:rPr>
          <w:color w:val="000000" w:themeColor="text1"/>
          <w:sz w:val="24"/>
        </w:rPr>
        <w:t>列－</w:t>
      </w:r>
      <w:r w:rsidRPr="00B65780">
        <w:rPr>
          <w:color w:val="000000" w:themeColor="text1"/>
          <w:kern w:val="0"/>
          <w:sz w:val="24"/>
        </w:rPr>
        <w:t>催收款項</w:t>
      </w:r>
    </w:p>
    <w:p w14:paraId="3920020F"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凡逾期放款清償期屆滿後</w:t>
      </w:r>
      <w:r w:rsidRPr="00B65780">
        <w:rPr>
          <w:color w:val="000000" w:themeColor="text1"/>
          <w:sz w:val="24"/>
        </w:rPr>
        <w:t>6</w:t>
      </w:r>
      <w:r w:rsidRPr="00B65780">
        <w:rPr>
          <w:color w:val="000000" w:themeColor="text1"/>
          <w:sz w:val="24"/>
        </w:rPr>
        <w:t>個月內轉入催收款項屬之。</w:t>
      </w:r>
    </w:p>
    <w:p w14:paraId="1BFBBF23"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決</w:t>
      </w:r>
      <w:r w:rsidRPr="00B65780">
        <w:rPr>
          <w:color w:val="000000" w:themeColor="text1"/>
          <w:sz w:val="24"/>
        </w:rPr>
        <w:t xml:space="preserve"> (</w:t>
      </w:r>
      <w:r w:rsidRPr="00B65780">
        <w:rPr>
          <w:color w:val="000000" w:themeColor="text1"/>
          <w:sz w:val="24"/>
        </w:rPr>
        <w:t>結</w:t>
      </w:r>
      <w:r w:rsidRPr="00B65780">
        <w:rPr>
          <w:color w:val="000000" w:themeColor="text1"/>
          <w:sz w:val="24"/>
        </w:rPr>
        <w:t xml:space="preserve">) </w:t>
      </w:r>
      <w:r w:rsidRPr="00B65780">
        <w:rPr>
          <w:color w:val="000000" w:themeColor="text1"/>
          <w:sz w:val="24"/>
        </w:rPr>
        <w:t>算時應</w:t>
      </w:r>
      <w:r w:rsidR="000C31B3" w:rsidRPr="00B65780">
        <w:rPr>
          <w:color w:val="000000" w:themeColor="text1"/>
          <w:sz w:val="24"/>
        </w:rPr>
        <w:t>依國際財務報導準則第</w:t>
      </w:r>
      <w:r w:rsidR="000C31B3" w:rsidRPr="00B65780">
        <w:rPr>
          <w:color w:val="000000" w:themeColor="text1"/>
          <w:sz w:val="24"/>
        </w:rPr>
        <w:t>9</w:t>
      </w:r>
      <w:r w:rsidR="000C31B3" w:rsidRPr="00B65780">
        <w:rPr>
          <w:color w:val="000000" w:themeColor="text1"/>
          <w:sz w:val="24"/>
        </w:rPr>
        <w:t>號認列備抵損失</w:t>
      </w:r>
      <w:r w:rsidRPr="00B65780">
        <w:rPr>
          <w:color w:val="000000" w:themeColor="text1"/>
          <w:sz w:val="24"/>
        </w:rPr>
        <w:t>，於第</w:t>
      </w:r>
      <w:r w:rsidRPr="00B65780">
        <w:rPr>
          <w:color w:val="000000" w:themeColor="text1"/>
          <w:sz w:val="24"/>
        </w:rPr>
        <w:t>3</w:t>
      </w:r>
      <w:r w:rsidRPr="00B65780">
        <w:rPr>
          <w:color w:val="000000" w:themeColor="text1"/>
          <w:sz w:val="24"/>
        </w:rPr>
        <w:t>欄列示。</w:t>
      </w:r>
    </w:p>
    <w:p w14:paraId="23E05258"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5</w:t>
      </w:r>
      <w:r w:rsidR="00EF7DD2" w:rsidRPr="00B65780">
        <w:rPr>
          <w:color w:val="000000" w:themeColor="text1"/>
          <w:sz w:val="24"/>
        </w:rPr>
        <w:t>8</w:t>
      </w:r>
      <w:r w:rsidRPr="00B65780">
        <w:rPr>
          <w:color w:val="000000" w:themeColor="text1"/>
          <w:sz w:val="24"/>
        </w:rPr>
        <w:t>列－再保險合約資產</w:t>
      </w:r>
    </w:p>
    <w:p w14:paraId="6FC3CF62" w14:textId="77777777" w:rsidR="00670492" w:rsidRPr="00B65780" w:rsidRDefault="00670492" w:rsidP="00670492">
      <w:pPr>
        <w:pStyle w:val="4"/>
        <w:spacing w:line="440" w:lineRule="exact"/>
        <w:ind w:leftChars="322" w:left="837" w:firstLine="0"/>
        <w:jc w:val="both"/>
        <w:rPr>
          <w:color w:val="000000" w:themeColor="text1"/>
          <w:sz w:val="24"/>
        </w:rPr>
      </w:pPr>
      <w:r w:rsidRPr="00B65780">
        <w:rPr>
          <w:color w:val="000000" w:themeColor="text1"/>
          <w:sz w:val="24"/>
        </w:rPr>
        <w:t>係分出公司之應攤回再保賠款與給付、應收再保往來款項、及再保險準備資產，依保險法、保險業各種準備金提存辦法、專業再保險業財務業務管理辦法及其相關解釋函令之規定及再保險契約約定，分出公司對再保險人之淨權利，包括第</w:t>
      </w:r>
      <w:r w:rsidR="006076F2" w:rsidRPr="00B65780">
        <w:rPr>
          <w:color w:val="000000" w:themeColor="text1"/>
          <w:sz w:val="24"/>
        </w:rPr>
        <w:t>5</w:t>
      </w:r>
      <w:r w:rsidR="00EF7DD2" w:rsidRPr="00B65780">
        <w:rPr>
          <w:color w:val="000000" w:themeColor="text1"/>
          <w:sz w:val="24"/>
        </w:rPr>
        <w:t>9</w:t>
      </w:r>
      <w:r w:rsidRPr="00B65780">
        <w:rPr>
          <w:color w:val="000000" w:themeColor="text1"/>
          <w:sz w:val="24"/>
        </w:rPr>
        <w:t>列應攤回再保賠款與給付、第</w:t>
      </w:r>
      <w:r w:rsidR="00EF7DD2" w:rsidRPr="00B65780">
        <w:rPr>
          <w:color w:val="000000" w:themeColor="text1"/>
          <w:sz w:val="24"/>
        </w:rPr>
        <w:t>60</w:t>
      </w:r>
      <w:r w:rsidRPr="00B65780">
        <w:rPr>
          <w:color w:val="000000" w:themeColor="text1"/>
          <w:sz w:val="24"/>
        </w:rPr>
        <w:t>列應攤回再保賠款與給付</w:t>
      </w:r>
      <w:r w:rsidRPr="00B65780">
        <w:rPr>
          <w:color w:val="000000" w:themeColor="text1"/>
          <w:sz w:val="24"/>
        </w:rPr>
        <w:t>--</w:t>
      </w:r>
      <w:r w:rsidRPr="00B65780">
        <w:rPr>
          <w:color w:val="000000" w:themeColor="text1"/>
          <w:sz w:val="24"/>
        </w:rPr>
        <w:t>催收款項、第</w:t>
      </w:r>
      <w:r w:rsidR="006076F2" w:rsidRPr="00B65780">
        <w:rPr>
          <w:color w:val="000000" w:themeColor="text1"/>
          <w:sz w:val="24"/>
        </w:rPr>
        <w:t>6</w:t>
      </w:r>
      <w:r w:rsidR="00EF7DD2" w:rsidRPr="00B65780">
        <w:rPr>
          <w:color w:val="000000" w:themeColor="text1"/>
          <w:sz w:val="24"/>
        </w:rPr>
        <w:t>1</w:t>
      </w:r>
      <w:r w:rsidRPr="00B65780">
        <w:rPr>
          <w:color w:val="000000" w:themeColor="text1"/>
          <w:sz w:val="24"/>
        </w:rPr>
        <w:t>列應收再保往來款項、第</w:t>
      </w:r>
      <w:r w:rsidR="006076F2" w:rsidRPr="00B65780">
        <w:rPr>
          <w:color w:val="000000" w:themeColor="text1"/>
          <w:sz w:val="24"/>
        </w:rPr>
        <w:t>6</w:t>
      </w:r>
      <w:r w:rsidR="00EF7DD2" w:rsidRPr="00B65780">
        <w:rPr>
          <w:color w:val="000000" w:themeColor="text1"/>
          <w:sz w:val="24"/>
        </w:rPr>
        <w:t>2</w:t>
      </w:r>
      <w:r w:rsidRPr="00B65780">
        <w:rPr>
          <w:color w:val="000000" w:themeColor="text1"/>
          <w:sz w:val="24"/>
        </w:rPr>
        <w:t>列應收再保往來款項</w:t>
      </w:r>
      <w:r w:rsidRPr="00B65780">
        <w:rPr>
          <w:color w:val="000000" w:themeColor="text1"/>
          <w:sz w:val="24"/>
        </w:rPr>
        <w:t>--</w:t>
      </w:r>
      <w:r w:rsidRPr="00B65780">
        <w:rPr>
          <w:color w:val="000000" w:themeColor="text1"/>
          <w:sz w:val="24"/>
        </w:rPr>
        <w:t>催收款項、第</w:t>
      </w:r>
      <w:r w:rsidR="006076F2" w:rsidRPr="00B65780">
        <w:rPr>
          <w:color w:val="000000" w:themeColor="text1"/>
          <w:sz w:val="24"/>
        </w:rPr>
        <w:t>6</w:t>
      </w:r>
      <w:r w:rsidR="00EF7DD2" w:rsidRPr="00B65780">
        <w:rPr>
          <w:color w:val="000000" w:themeColor="text1"/>
          <w:sz w:val="24"/>
        </w:rPr>
        <w:t>3</w:t>
      </w:r>
      <w:r w:rsidRPr="00B65780">
        <w:rPr>
          <w:color w:val="000000" w:themeColor="text1"/>
          <w:sz w:val="24"/>
        </w:rPr>
        <w:t>列分出未滿期保費準備、第</w:t>
      </w:r>
      <w:r w:rsidRPr="00B65780">
        <w:rPr>
          <w:color w:val="000000" w:themeColor="text1"/>
          <w:sz w:val="24"/>
        </w:rPr>
        <w:t>6</w:t>
      </w:r>
      <w:r w:rsidR="00EF7DD2" w:rsidRPr="00B65780">
        <w:rPr>
          <w:color w:val="000000" w:themeColor="text1"/>
          <w:sz w:val="24"/>
        </w:rPr>
        <w:t>4</w:t>
      </w:r>
      <w:r w:rsidRPr="00B65780">
        <w:rPr>
          <w:color w:val="000000" w:themeColor="text1"/>
          <w:sz w:val="24"/>
        </w:rPr>
        <w:t>列分出賠款準備、第</w:t>
      </w:r>
      <w:r w:rsidR="006076F2" w:rsidRPr="00B65780">
        <w:rPr>
          <w:color w:val="000000" w:themeColor="text1"/>
          <w:sz w:val="24"/>
        </w:rPr>
        <w:t>6</w:t>
      </w:r>
      <w:r w:rsidR="00EF7DD2" w:rsidRPr="00B65780">
        <w:rPr>
          <w:color w:val="000000" w:themeColor="text1"/>
          <w:sz w:val="24"/>
        </w:rPr>
        <w:t>5</w:t>
      </w:r>
      <w:r w:rsidRPr="00B65780">
        <w:rPr>
          <w:color w:val="000000" w:themeColor="text1"/>
          <w:sz w:val="24"/>
        </w:rPr>
        <w:t>列分出責任準備、第</w:t>
      </w:r>
      <w:r w:rsidR="006076F2" w:rsidRPr="00B65780">
        <w:rPr>
          <w:color w:val="000000" w:themeColor="text1"/>
          <w:sz w:val="24"/>
        </w:rPr>
        <w:t>6</w:t>
      </w:r>
      <w:r w:rsidR="00EF7DD2" w:rsidRPr="00B65780">
        <w:rPr>
          <w:color w:val="000000" w:themeColor="text1"/>
          <w:sz w:val="24"/>
        </w:rPr>
        <w:t>6</w:t>
      </w:r>
      <w:r w:rsidRPr="00B65780">
        <w:rPr>
          <w:color w:val="000000" w:themeColor="text1"/>
          <w:sz w:val="24"/>
        </w:rPr>
        <w:t>列分出保費不足準備及第</w:t>
      </w:r>
      <w:r w:rsidR="006076F2" w:rsidRPr="00B65780">
        <w:rPr>
          <w:color w:val="000000" w:themeColor="text1"/>
          <w:sz w:val="24"/>
        </w:rPr>
        <w:t>6</w:t>
      </w:r>
      <w:r w:rsidR="00EF7DD2" w:rsidRPr="00B65780">
        <w:rPr>
          <w:color w:val="000000" w:themeColor="text1"/>
          <w:sz w:val="24"/>
        </w:rPr>
        <w:t>7</w:t>
      </w:r>
      <w:r w:rsidRPr="00B65780">
        <w:rPr>
          <w:color w:val="000000" w:themeColor="text1"/>
          <w:sz w:val="24"/>
        </w:rPr>
        <w:t>列分出負債適足準備。</w:t>
      </w:r>
    </w:p>
    <w:p w14:paraId="45F7E580" w14:textId="77777777" w:rsidR="00670492" w:rsidRPr="00B65780" w:rsidRDefault="00670492" w:rsidP="00670492">
      <w:pPr>
        <w:pStyle w:val="4"/>
        <w:spacing w:line="440" w:lineRule="exact"/>
        <w:ind w:leftChars="300" w:left="780" w:firstLine="0"/>
        <w:jc w:val="both"/>
        <w:rPr>
          <w:color w:val="000000" w:themeColor="text1"/>
          <w:kern w:val="0"/>
          <w:sz w:val="24"/>
        </w:rPr>
      </w:pPr>
      <w:r w:rsidRPr="00B65780">
        <w:rPr>
          <w:color w:val="000000" w:themeColor="text1"/>
          <w:sz w:val="24"/>
        </w:rPr>
        <w:t>各項再保險</w:t>
      </w:r>
      <w:r w:rsidR="006076F2" w:rsidRPr="00B65780">
        <w:rPr>
          <w:color w:val="000000" w:themeColor="text1"/>
          <w:sz w:val="24"/>
        </w:rPr>
        <w:t>合約</w:t>
      </w:r>
      <w:r w:rsidRPr="00B65780">
        <w:rPr>
          <w:color w:val="000000" w:themeColor="text1"/>
          <w:sz w:val="24"/>
        </w:rPr>
        <w:t>資產</w:t>
      </w:r>
      <w:r w:rsidR="006076F2" w:rsidRPr="00B65780">
        <w:rPr>
          <w:color w:val="000000" w:themeColor="text1"/>
          <w:sz w:val="24"/>
        </w:rPr>
        <w:t>應依國際財務報導準則第</w:t>
      </w:r>
      <w:r w:rsidR="006076F2" w:rsidRPr="00B65780">
        <w:rPr>
          <w:color w:val="000000" w:themeColor="text1"/>
          <w:sz w:val="24"/>
        </w:rPr>
        <w:t>9</w:t>
      </w:r>
      <w:r w:rsidR="006076F2" w:rsidRPr="00B65780">
        <w:rPr>
          <w:color w:val="000000" w:themeColor="text1"/>
          <w:sz w:val="24"/>
        </w:rPr>
        <w:t>號認列備抵損失</w:t>
      </w:r>
      <w:r w:rsidRPr="00B65780">
        <w:rPr>
          <w:color w:val="000000" w:themeColor="text1"/>
          <w:sz w:val="24"/>
        </w:rPr>
        <w:t>，</w:t>
      </w:r>
      <w:r w:rsidRPr="00B65780">
        <w:rPr>
          <w:color w:val="000000" w:themeColor="text1"/>
          <w:kern w:val="0"/>
          <w:sz w:val="24"/>
        </w:rPr>
        <w:t>並將</w:t>
      </w:r>
      <w:r w:rsidR="006076F2" w:rsidRPr="00B65780">
        <w:rPr>
          <w:color w:val="000000" w:themeColor="text1"/>
          <w:sz w:val="24"/>
        </w:rPr>
        <w:t>備抵損失</w:t>
      </w:r>
      <w:r w:rsidRPr="00B65780">
        <w:rPr>
          <w:color w:val="000000" w:themeColor="text1"/>
          <w:kern w:val="0"/>
          <w:sz w:val="24"/>
        </w:rPr>
        <w:t>金額列於第</w:t>
      </w:r>
      <w:r w:rsidRPr="00B65780">
        <w:rPr>
          <w:color w:val="000000" w:themeColor="text1"/>
          <w:kern w:val="0"/>
          <w:sz w:val="24"/>
        </w:rPr>
        <w:t>3</w:t>
      </w:r>
      <w:r w:rsidRPr="00B65780">
        <w:rPr>
          <w:color w:val="000000" w:themeColor="text1"/>
          <w:kern w:val="0"/>
          <w:sz w:val="24"/>
        </w:rPr>
        <w:t>欄。</w:t>
      </w:r>
    </w:p>
    <w:p w14:paraId="522C45ED"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6</w:t>
      </w:r>
      <w:r w:rsidR="00EF7DD2" w:rsidRPr="00B65780">
        <w:rPr>
          <w:color w:val="000000" w:themeColor="text1"/>
          <w:sz w:val="24"/>
        </w:rPr>
        <w:t>8</w:t>
      </w:r>
      <w:r w:rsidRPr="00B65780">
        <w:rPr>
          <w:color w:val="000000" w:themeColor="text1"/>
          <w:sz w:val="24"/>
        </w:rPr>
        <w:t>列－不動產及設備</w:t>
      </w:r>
    </w:p>
    <w:p w14:paraId="07837A8E" w14:textId="77777777" w:rsidR="00670492" w:rsidRPr="00B65780"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為供營業上使用，非以出售為目的之有形資產。包括土地取得成本及重估增值、房屋取得成本及重估增值及累計折舊、交通運輸設備、其它設備、租賃改良取得成本及累計折舊、在建工程，預付設備款，預付房地款等科目。</w:t>
      </w:r>
    </w:p>
    <w:p w14:paraId="5A014AD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除土地外，固定資產應於估計使用或開採年限內，以合理而有系統之方法，按期提列折舊，並依其性質轉作各期費用，不得間斷或減列。</w:t>
      </w:r>
    </w:p>
    <w:p w14:paraId="7E9FF45C"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累計折舊及累計減損之金額，按各主要折舊性資產分類，於第</w:t>
      </w:r>
      <w:r w:rsidRPr="00B65780">
        <w:rPr>
          <w:color w:val="000000" w:themeColor="text1"/>
          <w:sz w:val="24"/>
        </w:rPr>
        <w:t>3</w:t>
      </w:r>
      <w:r w:rsidRPr="00B65780">
        <w:rPr>
          <w:color w:val="000000" w:themeColor="text1"/>
          <w:sz w:val="24"/>
        </w:rPr>
        <w:t>欄列示。</w:t>
      </w:r>
    </w:p>
    <w:p w14:paraId="596E75B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6</w:t>
      </w:r>
      <w:r w:rsidRPr="00B65780">
        <w:rPr>
          <w:color w:val="000000" w:themeColor="text1"/>
          <w:sz w:val="24"/>
        </w:rPr>
        <w:t>8</w:t>
      </w:r>
      <w:r w:rsidRPr="00B65780">
        <w:rPr>
          <w:color w:val="000000" w:themeColor="text1"/>
          <w:sz w:val="24"/>
        </w:rPr>
        <w:t>列至第</w:t>
      </w:r>
      <w:r w:rsidRPr="00B65780">
        <w:rPr>
          <w:color w:val="000000" w:themeColor="text1"/>
          <w:sz w:val="24"/>
        </w:rPr>
        <w:t>7</w:t>
      </w:r>
      <w:r w:rsidR="006076F2" w:rsidRPr="00B65780">
        <w:rPr>
          <w:color w:val="000000" w:themeColor="text1"/>
          <w:sz w:val="24"/>
        </w:rPr>
        <w:t>4</w:t>
      </w:r>
      <w:r w:rsidRPr="00B65780">
        <w:rPr>
          <w:color w:val="000000" w:themeColor="text1"/>
          <w:sz w:val="24"/>
        </w:rPr>
        <w:t>列各項固定資產金額之加總。</w:t>
      </w:r>
    </w:p>
    <w:p w14:paraId="7DA6D6E7" w14:textId="77777777" w:rsidR="00670492" w:rsidRPr="00B65780" w:rsidRDefault="00670492" w:rsidP="00520F88">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70</w:t>
      </w:r>
      <w:r w:rsidR="00EF7DD2" w:rsidRPr="00B65780">
        <w:rPr>
          <w:color w:val="000000" w:themeColor="text1"/>
          <w:sz w:val="24"/>
        </w:rPr>
        <w:t>-1</w:t>
      </w:r>
      <w:r w:rsidRPr="00B65780">
        <w:rPr>
          <w:color w:val="000000" w:themeColor="text1"/>
          <w:sz w:val="24"/>
        </w:rPr>
        <w:t>列－租賃權益改良</w:t>
      </w:r>
    </w:p>
    <w:p w14:paraId="048F4B91" w14:textId="77777777" w:rsidR="00670492" w:rsidRPr="00B65780"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承租之資產若屬營業租賃性質者，在租賃標的物上所為之改良屬之。</w:t>
      </w:r>
    </w:p>
    <w:p w14:paraId="08529FAB"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租賃權益改良應按其估計耐用年限或租賃期間之較短者，以合理而有系統之方法提列折舊，並依其性質轉作各期費用，不得間斷或減列。</w:t>
      </w:r>
    </w:p>
    <w:p w14:paraId="64C41A1E"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75</w:t>
      </w:r>
      <w:r w:rsidRPr="00B65780">
        <w:rPr>
          <w:color w:val="000000" w:themeColor="text1"/>
          <w:sz w:val="24"/>
        </w:rPr>
        <w:t>列－無形資產</w:t>
      </w:r>
    </w:p>
    <w:p w14:paraId="522AD72D" w14:textId="77777777" w:rsidR="00670492" w:rsidRPr="00B65780" w:rsidRDefault="00670492" w:rsidP="00670492">
      <w:pPr>
        <w:pStyle w:val="HTML"/>
        <w:spacing w:line="440" w:lineRule="exact"/>
        <w:ind w:leftChars="346" w:left="900"/>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lastRenderedPageBreak/>
        <w:t>係指無實體形式之非貨幣性資產，並同時符合具有可辨認性、可被企業控制及具有未來經濟效益。</w:t>
      </w:r>
    </w:p>
    <w:p w14:paraId="508DB0DD"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76</w:t>
      </w:r>
      <w:r w:rsidRPr="00B65780">
        <w:rPr>
          <w:color w:val="000000" w:themeColor="text1"/>
          <w:sz w:val="24"/>
        </w:rPr>
        <w:t>列至</w:t>
      </w:r>
      <w:r w:rsidR="006076F2" w:rsidRPr="00B65780">
        <w:rPr>
          <w:color w:val="000000" w:themeColor="text1"/>
          <w:sz w:val="24"/>
        </w:rPr>
        <w:t>7</w:t>
      </w:r>
      <w:r w:rsidRPr="00B65780">
        <w:rPr>
          <w:color w:val="000000" w:themeColor="text1"/>
          <w:sz w:val="24"/>
        </w:rPr>
        <w:t>9</w:t>
      </w:r>
      <w:r w:rsidRPr="00B65780">
        <w:rPr>
          <w:color w:val="000000" w:themeColor="text1"/>
          <w:sz w:val="24"/>
        </w:rPr>
        <w:t>列之各項無形資產金額加總之和。</w:t>
      </w:r>
    </w:p>
    <w:p w14:paraId="66C6EE1E"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80</w:t>
      </w:r>
      <w:r w:rsidRPr="00B65780">
        <w:rPr>
          <w:color w:val="000000" w:themeColor="text1"/>
          <w:sz w:val="24"/>
        </w:rPr>
        <w:t>列－遞延所得稅資產</w:t>
      </w:r>
    </w:p>
    <w:p w14:paraId="78A9DAF3"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凡可減除暫時性差異，虧損後抵及留抵次期之所得稅抵減所產生之未來可實現所得稅利益金額屬之。</w:t>
      </w:r>
      <w:r w:rsidRPr="00B65780">
        <w:rPr>
          <w:color w:val="000000" w:themeColor="text1"/>
          <w:sz w:val="24"/>
        </w:rPr>
        <w:t xml:space="preserve">  </w:t>
      </w:r>
    </w:p>
    <w:p w14:paraId="2741854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應合理估計未來可能之課稅金額評估遞延所得稅資產可實現金額相對提列適切備抵金額，於第</w:t>
      </w:r>
      <w:r w:rsidRPr="00B65780">
        <w:rPr>
          <w:color w:val="000000" w:themeColor="text1"/>
          <w:sz w:val="24"/>
        </w:rPr>
        <w:t>3</w:t>
      </w:r>
      <w:r w:rsidRPr="00B65780">
        <w:rPr>
          <w:color w:val="000000" w:themeColor="text1"/>
          <w:sz w:val="24"/>
        </w:rPr>
        <w:t>欄列示。</w:t>
      </w:r>
    </w:p>
    <w:p w14:paraId="17A1D486"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81</w:t>
      </w:r>
      <w:r w:rsidRPr="00B65780">
        <w:rPr>
          <w:color w:val="000000" w:themeColor="text1"/>
          <w:sz w:val="24"/>
        </w:rPr>
        <w:t>列－其他資產</w:t>
      </w:r>
    </w:p>
    <w:p w14:paraId="3662DE3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不能歸屬於以上各類之資產。</w:t>
      </w:r>
    </w:p>
    <w:p w14:paraId="09F3AD0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82</w:t>
      </w:r>
      <w:r w:rsidRPr="00B65780">
        <w:rPr>
          <w:color w:val="000000" w:themeColor="text1"/>
          <w:sz w:val="24"/>
        </w:rPr>
        <w:t>列至第</w:t>
      </w:r>
      <w:r w:rsidR="006076F2" w:rsidRPr="00B65780">
        <w:rPr>
          <w:color w:val="000000" w:themeColor="text1"/>
          <w:sz w:val="24"/>
        </w:rPr>
        <w:t>91</w:t>
      </w:r>
      <w:r w:rsidRPr="00B65780">
        <w:rPr>
          <w:color w:val="000000" w:themeColor="text1"/>
          <w:sz w:val="24"/>
        </w:rPr>
        <w:t>列金額之加總。</w:t>
      </w:r>
    </w:p>
    <w:p w14:paraId="64420FEE" w14:textId="77777777" w:rsidR="00670492" w:rsidRPr="00B65780" w:rsidRDefault="00670492" w:rsidP="00670492">
      <w:pPr>
        <w:pStyle w:val="4"/>
        <w:tabs>
          <w:tab w:val="left" w:pos="1260"/>
        </w:tabs>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82</w:t>
      </w:r>
      <w:r w:rsidRPr="00B65780">
        <w:rPr>
          <w:color w:val="000000" w:themeColor="text1"/>
          <w:sz w:val="24"/>
        </w:rPr>
        <w:t>列－預付款項</w:t>
      </w:r>
    </w:p>
    <w:p w14:paraId="5569F93F"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包括預付費用、用品盤存及其他預付款等。</w:t>
      </w:r>
    </w:p>
    <w:p w14:paraId="5D8BD348" w14:textId="77777777" w:rsidR="00670492" w:rsidRPr="00B65780" w:rsidRDefault="00670492" w:rsidP="00670492">
      <w:pPr>
        <w:pStyle w:val="4"/>
        <w:spacing w:line="440" w:lineRule="exact"/>
        <w:ind w:leftChars="300" w:left="780" w:firstLine="0"/>
        <w:jc w:val="both"/>
        <w:rPr>
          <w:color w:val="000000" w:themeColor="text1"/>
          <w:sz w:val="24"/>
        </w:rPr>
      </w:pPr>
      <w:r w:rsidRPr="00B65780">
        <w:rPr>
          <w:color w:val="000000" w:themeColor="text1"/>
          <w:sz w:val="24"/>
        </w:rPr>
        <w:t>因購置固定資產而依約預付之款項及備供營業使用之未完工程營造款，應列入固定資產項下，不得列為預付款項。</w:t>
      </w:r>
    </w:p>
    <w:p w14:paraId="5835527D"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88</w:t>
      </w:r>
      <w:r w:rsidRPr="00B65780">
        <w:rPr>
          <w:color w:val="000000" w:themeColor="text1"/>
          <w:sz w:val="24"/>
        </w:rPr>
        <w:t>列－存出再保責任準備金</w:t>
      </w:r>
    </w:p>
    <w:p w14:paraId="10AA5D6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係因分進再保業務，依據再保合約規定存出予各分進同業之履約保證金。</w:t>
      </w:r>
    </w:p>
    <w:p w14:paraId="72CD0F27"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92</w:t>
      </w:r>
      <w:r w:rsidRPr="00B65780">
        <w:rPr>
          <w:color w:val="000000" w:themeColor="text1"/>
          <w:sz w:val="24"/>
        </w:rPr>
        <w:t>列－分離帳戶保險商品資產</w:t>
      </w:r>
    </w:p>
    <w:p w14:paraId="3FCB3EDC"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006076F2" w:rsidRPr="00B65780">
        <w:rPr>
          <w:color w:val="000000" w:themeColor="text1"/>
          <w:sz w:val="24"/>
        </w:rPr>
        <w:t>93</w:t>
      </w:r>
      <w:r w:rsidRPr="00B65780">
        <w:rPr>
          <w:color w:val="000000" w:themeColor="text1"/>
          <w:sz w:val="24"/>
        </w:rPr>
        <w:t>列投資型保險商品資產金額及第</w:t>
      </w:r>
      <w:r w:rsidR="006076F2" w:rsidRPr="00B65780">
        <w:rPr>
          <w:color w:val="000000" w:themeColor="text1"/>
          <w:sz w:val="24"/>
        </w:rPr>
        <w:t>94</w:t>
      </w:r>
      <w:r w:rsidRPr="00B65780">
        <w:rPr>
          <w:color w:val="000000" w:themeColor="text1"/>
          <w:sz w:val="24"/>
        </w:rPr>
        <w:t>列勞退年金保險商品資產金額加總之和。</w:t>
      </w:r>
    </w:p>
    <w:p w14:paraId="733742C7"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93</w:t>
      </w:r>
      <w:r w:rsidRPr="00B65780">
        <w:rPr>
          <w:color w:val="000000" w:themeColor="text1"/>
          <w:sz w:val="24"/>
        </w:rPr>
        <w:t>列－投資型保險商品資產</w:t>
      </w:r>
    </w:p>
    <w:p w14:paraId="2A09C9B9"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凡投資型保險商品之各項資產總和皆屬之。</w:t>
      </w:r>
    </w:p>
    <w:p w14:paraId="548C9ABE"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94</w:t>
      </w:r>
      <w:r w:rsidR="000C31B3" w:rsidRPr="00B65780">
        <w:rPr>
          <w:color w:val="000000" w:themeColor="text1"/>
          <w:sz w:val="24"/>
        </w:rPr>
        <w:t>列</w:t>
      </w:r>
      <w:r w:rsidRPr="00B65780">
        <w:rPr>
          <w:color w:val="000000" w:themeColor="text1"/>
          <w:sz w:val="24"/>
        </w:rPr>
        <w:t>－勞退年金保險商品資產</w:t>
      </w:r>
    </w:p>
    <w:p w14:paraId="3119516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凡「勞退企業年金保險」及「勞退個人年金保險」商品之各項資產總和皆屬之。</w:t>
      </w:r>
    </w:p>
    <w:p w14:paraId="3353AE5C"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000C31B3" w:rsidRPr="00B65780">
        <w:rPr>
          <w:color w:val="000000" w:themeColor="text1"/>
          <w:sz w:val="24"/>
        </w:rPr>
        <w:t>98</w:t>
      </w:r>
      <w:r w:rsidR="000C31B3" w:rsidRPr="00B65780">
        <w:rPr>
          <w:color w:val="000000" w:themeColor="text1"/>
          <w:sz w:val="24"/>
        </w:rPr>
        <w:t>列</w:t>
      </w:r>
      <w:r w:rsidRPr="00B65780">
        <w:rPr>
          <w:color w:val="000000" w:themeColor="text1"/>
          <w:sz w:val="24"/>
        </w:rPr>
        <w:t>－資產總計</w:t>
      </w:r>
    </w:p>
    <w:p w14:paraId="2C54DB23"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Pr="00B65780">
        <w:rPr>
          <w:color w:val="000000" w:themeColor="text1"/>
          <w:sz w:val="24"/>
        </w:rPr>
        <w:t>1</w:t>
      </w:r>
      <w:r w:rsidRPr="00B65780">
        <w:rPr>
          <w:color w:val="000000" w:themeColor="text1"/>
          <w:sz w:val="24"/>
        </w:rPr>
        <w:t>列現金及約當現金金額、第</w:t>
      </w:r>
      <w:r w:rsidRPr="00B65780">
        <w:rPr>
          <w:color w:val="000000" w:themeColor="text1"/>
          <w:sz w:val="24"/>
        </w:rPr>
        <w:t>2</w:t>
      </w:r>
      <w:r w:rsidRPr="00B65780">
        <w:rPr>
          <w:color w:val="000000" w:themeColor="text1"/>
          <w:sz w:val="24"/>
        </w:rPr>
        <w:t>列應收款項金額、第</w:t>
      </w:r>
      <w:r w:rsidRPr="00B65780">
        <w:rPr>
          <w:color w:val="000000" w:themeColor="text1"/>
          <w:sz w:val="24"/>
        </w:rPr>
        <w:t>14</w:t>
      </w:r>
      <w:r w:rsidRPr="00B65780">
        <w:rPr>
          <w:color w:val="000000" w:themeColor="text1"/>
          <w:sz w:val="24"/>
        </w:rPr>
        <w:t>列當期所得稅資產金額、第</w:t>
      </w:r>
      <w:r w:rsidRPr="00B65780">
        <w:rPr>
          <w:color w:val="000000" w:themeColor="text1"/>
          <w:sz w:val="24"/>
        </w:rPr>
        <w:t>15</w:t>
      </w:r>
      <w:r w:rsidRPr="00B65780">
        <w:rPr>
          <w:color w:val="000000" w:themeColor="text1"/>
          <w:sz w:val="24"/>
        </w:rPr>
        <w:t>列待出售資產金額、第</w:t>
      </w:r>
      <w:r w:rsidRPr="00B65780">
        <w:rPr>
          <w:color w:val="000000" w:themeColor="text1"/>
          <w:sz w:val="24"/>
        </w:rPr>
        <w:t>16</w:t>
      </w:r>
      <w:r w:rsidRPr="00B65780">
        <w:rPr>
          <w:color w:val="000000" w:themeColor="text1"/>
          <w:sz w:val="24"/>
        </w:rPr>
        <w:t>列</w:t>
      </w:r>
      <w:r w:rsidR="006076F2" w:rsidRPr="00B65780">
        <w:rPr>
          <w:color w:val="000000" w:themeColor="text1"/>
          <w:sz w:val="24"/>
        </w:rPr>
        <w:t>待出售資產、第</w:t>
      </w:r>
      <w:r w:rsidR="006076F2" w:rsidRPr="00B65780">
        <w:rPr>
          <w:color w:val="000000" w:themeColor="text1"/>
          <w:sz w:val="24"/>
        </w:rPr>
        <w:t>17</w:t>
      </w:r>
      <w:r w:rsidR="006076F2" w:rsidRPr="00B65780">
        <w:rPr>
          <w:color w:val="000000" w:themeColor="text1"/>
          <w:sz w:val="24"/>
        </w:rPr>
        <w:t>列</w:t>
      </w:r>
      <w:r w:rsidRPr="00B65780">
        <w:rPr>
          <w:color w:val="000000" w:themeColor="text1"/>
          <w:sz w:val="24"/>
        </w:rPr>
        <w:t>透過損益按公允價值衡量之金融資產金額、第</w:t>
      </w:r>
      <w:r w:rsidRPr="00B65780">
        <w:rPr>
          <w:color w:val="000000" w:themeColor="text1"/>
          <w:sz w:val="24"/>
        </w:rPr>
        <w:t>2</w:t>
      </w:r>
      <w:r w:rsidR="006076F2" w:rsidRPr="00B65780">
        <w:rPr>
          <w:color w:val="000000" w:themeColor="text1"/>
          <w:sz w:val="24"/>
        </w:rPr>
        <w:t>8</w:t>
      </w:r>
      <w:r w:rsidRPr="00B65780">
        <w:rPr>
          <w:color w:val="000000" w:themeColor="text1"/>
          <w:sz w:val="24"/>
        </w:rPr>
        <w:t>列</w:t>
      </w:r>
      <w:r w:rsidR="006076F2" w:rsidRPr="00B65780">
        <w:rPr>
          <w:color w:val="000000" w:themeColor="text1"/>
          <w:sz w:val="24"/>
        </w:rPr>
        <w:t>透過其他綜合損益按公允價值衡量之</w:t>
      </w:r>
      <w:r w:rsidRPr="00B65780">
        <w:rPr>
          <w:color w:val="000000" w:themeColor="text1"/>
          <w:sz w:val="24"/>
        </w:rPr>
        <w:t>金融資產金額、第</w:t>
      </w:r>
      <w:r w:rsidRPr="00B65780">
        <w:rPr>
          <w:color w:val="000000" w:themeColor="text1"/>
          <w:sz w:val="24"/>
        </w:rPr>
        <w:t>38</w:t>
      </w:r>
      <w:r w:rsidRPr="00B65780">
        <w:rPr>
          <w:color w:val="000000" w:themeColor="text1"/>
          <w:sz w:val="24"/>
        </w:rPr>
        <w:t>列</w:t>
      </w:r>
      <w:r w:rsidR="006076F2" w:rsidRPr="00B65780">
        <w:rPr>
          <w:color w:val="000000" w:themeColor="text1"/>
          <w:sz w:val="24"/>
        </w:rPr>
        <w:t>按攤銷後成本衡量</w:t>
      </w:r>
      <w:r w:rsidRPr="00B65780">
        <w:rPr>
          <w:color w:val="000000" w:themeColor="text1"/>
          <w:sz w:val="24"/>
        </w:rPr>
        <w:t>之金融資產金額、</w:t>
      </w:r>
      <w:r w:rsidR="006076F2" w:rsidRPr="00B65780">
        <w:rPr>
          <w:color w:val="000000" w:themeColor="text1"/>
          <w:sz w:val="24"/>
        </w:rPr>
        <w:t>第</w:t>
      </w:r>
      <w:r w:rsidR="006076F2" w:rsidRPr="00B65780">
        <w:rPr>
          <w:color w:val="000000" w:themeColor="text1"/>
          <w:sz w:val="24"/>
        </w:rPr>
        <w:t>48</w:t>
      </w:r>
      <w:r w:rsidR="006076F2" w:rsidRPr="00B65780">
        <w:rPr>
          <w:color w:val="000000" w:themeColor="text1"/>
          <w:sz w:val="24"/>
        </w:rPr>
        <w:t>列避險之金融資產金額、</w:t>
      </w:r>
      <w:r w:rsidRPr="00B65780">
        <w:rPr>
          <w:color w:val="000000" w:themeColor="text1"/>
          <w:sz w:val="24"/>
        </w:rPr>
        <w:t>第</w:t>
      </w:r>
      <w:r w:rsidR="006076F2" w:rsidRPr="00B65780">
        <w:rPr>
          <w:color w:val="000000" w:themeColor="text1"/>
          <w:sz w:val="24"/>
        </w:rPr>
        <w:t>49</w:t>
      </w:r>
      <w:r w:rsidRPr="00B65780">
        <w:rPr>
          <w:color w:val="000000" w:themeColor="text1"/>
          <w:sz w:val="24"/>
        </w:rPr>
        <w:t>列採</w:t>
      </w:r>
      <w:r w:rsidR="006076F2" w:rsidRPr="00B65780">
        <w:rPr>
          <w:color w:val="000000" w:themeColor="text1"/>
          <w:sz w:val="24"/>
        </w:rPr>
        <w:t>用</w:t>
      </w:r>
      <w:r w:rsidRPr="00B65780">
        <w:rPr>
          <w:color w:val="000000" w:themeColor="text1"/>
          <w:sz w:val="24"/>
        </w:rPr>
        <w:t>權益法之投資金額、第</w:t>
      </w:r>
      <w:r w:rsidR="006076F2" w:rsidRPr="00B65780">
        <w:rPr>
          <w:color w:val="000000" w:themeColor="text1"/>
          <w:sz w:val="24"/>
        </w:rPr>
        <w:t>50</w:t>
      </w:r>
      <w:r w:rsidRPr="00B65780">
        <w:rPr>
          <w:color w:val="000000" w:themeColor="text1"/>
          <w:sz w:val="24"/>
        </w:rPr>
        <w:t>列其他金融資產金額</w:t>
      </w:r>
      <w:r w:rsidR="00EF7DD2" w:rsidRPr="00B65780">
        <w:rPr>
          <w:color w:val="000000" w:themeColor="text1"/>
          <w:sz w:val="24"/>
        </w:rPr>
        <w:t>、第</w:t>
      </w:r>
      <w:r w:rsidR="00EF7DD2" w:rsidRPr="00B65780">
        <w:rPr>
          <w:color w:val="000000" w:themeColor="text1"/>
          <w:sz w:val="24"/>
        </w:rPr>
        <w:t>51</w:t>
      </w:r>
      <w:r w:rsidR="00EF7DD2" w:rsidRPr="00B65780">
        <w:rPr>
          <w:color w:val="000000" w:themeColor="text1"/>
          <w:sz w:val="24"/>
        </w:rPr>
        <w:t>列使用權資產金額</w:t>
      </w:r>
      <w:r w:rsidRPr="00B65780">
        <w:rPr>
          <w:color w:val="000000" w:themeColor="text1"/>
          <w:sz w:val="24"/>
        </w:rPr>
        <w:t>、第</w:t>
      </w:r>
      <w:r w:rsidR="006076F2" w:rsidRPr="00B65780">
        <w:rPr>
          <w:color w:val="000000" w:themeColor="text1"/>
          <w:sz w:val="24"/>
        </w:rPr>
        <w:t>5</w:t>
      </w:r>
      <w:r w:rsidR="00EF7DD2" w:rsidRPr="00B65780">
        <w:rPr>
          <w:color w:val="000000" w:themeColor="text1"/>
          <w:sz w:val="24"/>
        </w:rPr>
        <w:t>2</w:t>
      </w:r>
      <w:r w:rsidRPr="00B65780">
        <w:rPr>
          <w:color w:val="000000" w:themeColor="text1"/>
          <w:sz w:val="24"/>
        </w:rPr>
        <w:t>列投資性不動產金額、第</w:t>
      </w:r>
      <w:r w:rsidRPr="00B65780">
        <w:rPr>
          <w:color w:val="000000" w:themeColor="text1"/>
          <w:sz w:val="24"/>
        </w:rPr>
        <w:t>5</w:t>
      </w:r>
      <w:r w:rsidR="00EF7DD2" w:rsidRPr="00B65780">
        <w:rPr>
          <w:color w:val="000000" w:themeColor="text1"/>
          <w:sz w:val="24"/>
        </w:rPr>
        <w:t>3</w:t>
      </w:r>
      <w:r w:rsidRPr="00B65780">
        <w:rPr>
          <w:color w:val="000000" w:themeColor="text1"/>
          <w:sz w:val="24"/>
        </w:rPr>
        <w:t>列放款金額、第</w:t>
      </w:r>
      <w:r w:rsidR="006076F2" w:rsidRPr="00B65780">
        <w:rPr>
          <w:color w:val="000000" w:themeColor="text1"/>
          <w:sz w:val="24"/>
        </w:rPr>
        <w:t>5</w:t>
      </w:r>
      <w:r w:rsidR="00EF7DD2" w:rsidRPr="00B65780">
        <w:rPr>
          <w:color w:val="000000" w:themeColor="text1"/>
          <w:sz w:val="24"/>
        </w:rPr>
        <w:t>8</w:t>
      </w:r>
      <w:r w:rsidRPr="00B65780">
        <w:rPr>
          <w:color w:val="000000" w:themeColor="text1"/>
          <w:sz w:val="24"/>
        </w:rPr>
        <w:t>列</w:t>
      </w:r>
      <w:r w:rsidRPr="00B65780">
        <w:rPr>
          <w:color w:val="000000" w:themeColor="text1"/>
          <w:sz w:val="24"/>
        </w:rPr>
        <w:lastRenderedPageBreak/>
        <w:t>再保合</w:t>
      </w:r>
      <w:r w:rsidR="006076F2" w:rsidRPr="00B65780">
        <w:rPr>
          <w:color w:val="000000" w:themeColor="text1"/>
          <w:sz w:val="24"/>
        </w:rPr>
        <w:t>約</w:t>
      </w:r>
      <w:r w:rsidRPr="00B65780">
        <w:rPr>
          <w:color w:val="000000" w:themeColor="text1"/>
          <w:sz w:val="24"/>
        </w:rPr>
        <w:t>資產金額、第</w:t>
      </w:r>
      <w:r w:rsidR="006076F2" w:rsidRPr="00B65780">
        <w:rPr>
          <w:color w:val="000000" w:themeColor="text1"/>
          <w:sz w:val="24"/>
        </w:rPr>
        <w:t>6</w:t>
      </w:r>
      <w:r w:rsidR="00EF7DD2" w:rsidRPr="00B65780">
        <w:rPr>
          <w:color w:val="000000" w:themeColor="text1"/>
          <w:sz w:val="24"/>
        </w:rPr>
        <w:t>8</w:t>
      </w:r>
      <w:r w:rsidRPr="00B65780">
        <w:rPr>
          <w:color w:val="000000" w:themeColor="text1"/>
          <w:sz w:val="24"/>
        </w:rPr>
        <w:t>列不動產及設備金額、第</w:t>
      </w:r>
      <w:r w:rsidR="006076F2" w:rsidRPr="00B65780">
        <w:rPr>
          <w:color w:val="000000" w:themeColor="text1"/>
          <w:sz w:val="24"/>
        </w:rPr>
        <w:t>75</w:t>
      </w:r>
      <w:r w:rsidRPr="00B65780">
        <w:rPr>
          <w:color w:val="000000" w:themeColor="text1"/>
          <w:sz w:val="24"/>
        </w:rPr>
        <w:t>列無形資產金額、第</w:t>
      </w:r>
      <w:r w:rsidR="006076F2" w:rsidRPr="00B65780">
        <w:rPr>
          <w:color w:val="000000" w:themeColor="text1"/>
          <w:sz w:val="24"/>
        </w:rPr>
        <w:t>80</w:t>
      </w:r>
      <w:r w:rsidRPr="00B65780">
        <w:rPr>
          <w:color w:val="000000" w:themeColor="text1"/>
          <w:sz w:val="24"/>
        </w:rPr>
        <w:t>列遞延所得稅資產金額、第</w:t>
      </w:r>
      <w:r w:rsidR="006076F2" w:rsidRPr="00B65780">
        <w:rPr>
          <w:color w:val="000000" w:themeColor="text1"/>
          <w:sz w:val="24"/>
        </w:rPr>
        <w:t>81</w:t>
      </w:r>
      <w:r w:rsidRPr="00B65780">
        <w:rPr>
          <w:color w:val="000000" w:themeColor="text1"/>
          <w:sz w:val="24"/>
        </w:rPr>
        <w:t>列其他資產金額以及第</w:t>
      </w:r>
      <w:r w:rsidR="006076F2" w:rsidRPr="00B65780">
        <w:rPr>
          <w:color w:val="000000" w:themeColor="text1"/>
          <w:sz w:val="24"/>
        </w:rPr>
        <w:t>92</w:t>
      </w:r>
      <w:r w:rsidRPr="00B65780">
        <w:rPr>
          <w:color w:val="000000" w:themeColor="text1"/>
          <w:sz w:val="24"/>
        </w:rPr>
        <w:t>列分離帳戶保險商品資產金額加總之和。</w:t>
      </w:r>
    </w:p>
    <w:p w14:paraId="4E678DC7" w14:textId="77777777" w:rsidR="005D59F6" w:rsidRPr="00B65780" w:rsidRDefault="005D59F6" w:rsidP="0071378B">
      <w:pPr>
        <w:numPr>
          <w:ilvl w:val="0"/>
          <w:numId w:val="7"/>
        </w:numPr>
        <w:spacing w:line="440" w:lineRule="exact"/>
        <w:ind w:left="540" w:hanging="540"/>
        <w:jc w:val="both"/>
        <w:rPr>
          <w:color w:val="000000" w:themeColor="text1"/>
          <w:sz w:val="24"/>
        </w:rPr>
      </w:pPr>
      <w:r w:rsidRPr="00B65780">
        <w:rPr>
          <w:color w:val="000000" w:themeColor="text1"/>
          <w:sz w:val="24"/>
        </w:rPr>
        <w:br w:type="page"/>
      </w:r>
      <w:r w:rsidRPr="00B65780">
        <w:rPr>
          <w:color w:val="000000" w:themeColor="text1"/>
          <w:sz w:val="24"/>
        </w:rPr>
        <w:lastRenderedPageBreak/>
        <w:t>負債及股東權益</w:t>
      </w:r>
    </w:p>
    <w:p w14:paraId="75B6F0BE" w14:textId="77777777" w:rsidR="005D59F6" w:rsidRPr="00B65780" w:rsidRDefault="005D59F6" w:rsidP="0071378B">
      <w:pPr>
        <w:numPr>
          <w:ilvl w:val="1"/>
          <w:numId w:val="7"/>
        </w:numPr>
        <w:tabs>
          <w:tab w:val="clear" w:pos="960"/>
          <w:tab w:val="num" w:pos="540"/>
          <w:tab w:val="left" w:pos="1080"/>
        </w:tabs>
        <w:spacing w:line="440" w:lineRule="exact"/>
        <w:ind w:hanging="420"/>
        <w:jc w:val="both"/>
        <w:rPr>
          <w:color w:val="000000" w:themeColor="text1"/>
          <w:sz w:val="24"/>
        </w:rPr>
      </w:pPr>
      <w:r w:rsidRPr="00B65780">
        <w:rPr>
          <w:color w:val="000000" w:themeColor="text1"/>
          <w:sz w:val="24"/>
        </w:rPr>
        <w:t>各項負債及股東權益</w:t>
      </w:r>
      <w:r w:rsidR="00DA651A" w:rsidRPr="00B65780">
        <w:rPr>
          <w:color w:val="000000" w:themeColor="text1"/>
          <w:sz w:val="24"/>
        </w:rPr>
        <w:t>項</w:t>
      </w:r>
      <w:r w:rsidRPr="00B65780">
        <w:rPr>
          <w:color w:val="000000" w:themeColor="text1"/>
          <w:sz w:val="24"/>
        </w:rPr>
        <w:t>目金額分別以下列四欄表示：</w:t>
      </w:r>
    </w:p>
    <w:p w14:paraId="063EA6F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欄－本期帳載金額</w:t>
      </w:r>
    </w:p>
    <w:p w14:paraId="2C98ABB3"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係指</w:t>
      </w:r>
      <w:r w:rsidR="007E569F" w:rsidRPr="00B65780">
        <w:rPr>
          <w:color w:val="000000" w:themeColor="text1"/>
          <w:sz w:val="24"/>
        </w:rPr>
        <w:t>保險業</w:t>
      </w:r>
      <w:r w:rsidRPr="00B65780">
        <w:rPr>
          <w:color w:val="000000" w:themeColor="text1"/>
          <w:sz w:val="24"/>
        </w:rPr>
        <w:t>依「</w:t>
      </w:r>
      <w:r w:rsidR="007E569F" w:rsidRPr="00B65780">
        <w:rPr>
          <w:color w:val="000000" w:themeColor="text1"/>
          <w:sz w:val="24"/>
        </w:rPr>
        <w:t>保險業</w:t>
      </w:r>
      <w:r w:rsidRPr="00B65780">
        <w:rPr>
          <w:color w:val="000000" w:themeColor="text1"/>
          <w:sz w:val="24"/>
        </w:rPr>
        <w:t>財務報告編製準則」所編製之財務報表，其資產負債表所帳列各項負債及股東權益</w:t>
      </w:r>
      <w:r w:rsidR="00DA651A" w:rsidRPr="00B65780">
        <w:rPr>
          <w:color w:val="000000" w:themeColor="text1"/>
          <w:sz w:val="24"/>
        </w:rPr>
        <w:t>項</w:t>
      </w:r>
      <w:r w:rsidRPr="00B65780">
        <w:rPr>
          <w:color w:val="000000" w:themeColor="text1"/>
          <w:sz w:val="24"/>
        </w:rPr>
        <w:t>目的金額。</w:t>
      </w:r>
    </w:p>
    <w:p w14:paraId="77FFB49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欄－上期帳載金額</w:t>
      </w:r>
    </w:p>
    <w:p w14:paraId="27BEDD8B"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本欄須與上期各項負債及股東權益</w:t>
      </w:r>
      <w:r w:rsidR="00DA651A" w:rsidRPr="00B65780">
        <w:rPr>
          <w:color w:val="000000" w:themeColor="text1"/>
          <w:sz w:val="24"/>
        </w:rPr>
        <w:t>項</w:t>
      </w:r>
      <w:r w:rsidRPr="00B65780">
        <w:rPr>
          <w:color w:val="000000" w:themeColor="text1"/>
          <w:sz w:val="24"/>
        </w:rPr>
        <w:t>目之帳載金額相一致。</w:t>
      </w:r>
    </w:p>
    <w:p w14:paraId="6045E041"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所稱本期及上期於填報月報資料時係指當月份及上月份餘額；於填報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年報時係指當</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年度及上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73B917B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欄－帳載負債比較增減金額</w:t>
      </w:r>
    </w:p>
    <w:p w14:paraId="1ED0D713"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為第</w:t>
      </w:r>
      <w:r w:rsidRPr="00B65780">
        <w:rPr>
          <w:color w:val="000000" w:themeColor="text1"/>
          <w:sz w:val="24"/>
        </w:rPr>
        <w:t>14</w:t>
      </w:r>
      <w:r w:rsidRPr="00B65780">
        <w:rPr>
          <w:color w:val="000000" w:themeColor="text1"/>
          <w:sz w:val="24"/>
        </w:rPr>
        <w:t>欄減除第</w:t>
      </w:r>
      <w:r w:rsidRPr="00B65780">
        <w:rPr>
          <w:color w:val="000000" w:themeColor="text1"/>
          <w:sz w:val="24"/>
        </w:rPr>
        <w:t>15</w:t>
      </w:r>
      <w:r w:rsidRPr="00B65780">
        <w:rPr>
          <w:color w:val="000000" w:themeColor="text1"/>
          <w:sz w:val="24"/>
        </w:rPr>
        <w:t>欄後的金額。</w:t>
      </w:r>
    </w:p>
    <w:p w14:paraId="4CD7C1E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欄－帳載負債比較增減</w:t>
      </w:r>
      <w:r w:rsidRPr="00B65780">
        <w:rPr>
          <w:color w:val="000000" w:themeColor="text1"/>
          <w:sz w:val="24"/>
        </w:rPr>
        <w:t>%</w:t>
      </w:r>
    </w:p>
    <w:p w14:paraId="0C369822" w14:textId="77777777" w:rsidR="005D59F6" w:rsidRPr="00B65780" w:rsidRDefault="005D59F6">
      <w:pPr>
        <w:pStyle w:val="4"/>
        <w:spacing w:line="440" w:lineRule="exact"/>
        <w:ind w:leftChars="346" w:left="900" w:firstLine="0"/>
        <w:jc w:val="both"/>
        <w:rPr>
          <w:color w:val="000000" w:themeColor="text1"/>
          <w:sz w:val="24"/>
        </w:rPr>
      </w:pPr>
      <w:r w:rsidRPr="00B65780">
        <w:rPr>
          <w:color w:val="000000" w:themeColor="text1"/>
          <w:sz w:val="24"/>
        </w:rPr>
        <w:t>為第</w:t>
      </w:r>
      <w:r w:rsidRPr="00B65780">
        <w:rPr>
          <w:color w:val="000000" w:themeColor="text1"/>
          <w:sz w:val="24"/>
        </w:rPr>
        <w:t>16</w:t>
      </w:r>
      <w:r w:rsidRPr="00B65780">
        <w:rPr>
          <w:color w:val="000000" w:themeColor="text1"/>
          <w:sz w:val="24"/>
        </w:rPr>
        <w:t>欄除以第</w:t>
      </w:r>
      <w:r w:rsidRPr="00B65780">
        <w:rPr>
          <w:color w:val="000000" w:themeColor="text1"/>
          <w:sz w:val="24"/>
        </w:rPr>
        <w:t>15</w:t>
      </w:r>
      <w:r w:rsidRPr="00B65780">
        <w:rPr>
          <w:color w:val="000000" w:themeColor="text1"/>
          <w:sz w:val="24"/>
        </w:rPr>
        <w:t>欄後之比例。</w:t>
      </w:r>
    </w:p>
    <w:p w14:paraId="25770255" w14:textId="77777777" w:rsidR="005D59F6" w:rsidRPr="00B65780" w:rsidRDefault="005D59F6">
      <w:pPr>
        <w:spacing w:line="440" w:lineRule="exact"/>
        <w:jc w:val="both"/>
        <w:rPr>
          <w:color w:val="000000" w:themeColor="text1"/>
          <w:sz w:val="24"/>
        </w:rPr>
      </w:pPr>
    </w:p>
    <w:p w14:paraId="61A13046" w14:textId="77777777" w:rsidR="005D59F6" w:rsidRPr="00B65780" w:rsidRDefault="005D59F6" w:rsidP="0071378B">
      <w:pPr>
        <w:numPr>
          <w:ilvl w:val="1"/>
          <w:numId w:val="7"/>
        </w:numPr>
        <w:spacing w:line="440" w:lineRule="exact"/>
        <w:jc w:val="both"/>
        <w:rPr>
          <w:color w:val="000000" w:themeColor="text1"/>
          <w:sz w:val="24"/>
        </w:rPr>
      </w:pPr>
      <w:r w:rsidRPr="00B65780">
        <w:rPr>
          <w:color w:val="000000" w:themeColor="text1"/>
          <w:sz w:val="24"/>
        </w:rPr>
        <w:t>資產負債表之負債及股東權益</w:t>
      </w:r>
      <w:r w:rsidR="00DA651A" w:rsidRPr="00B65780">
        <w:rPr>
          <w:color w:val="000000" w:themeColor="text1"/>
          <w:sz w:val="24"/>
        </w:rPr>
        <w:t>項</w:t>
      </w:r>
      <w:r w:rsidRPr="00B65780">
        <w:rPr>
          <w:color w:val="000000" w:themeColor="text1"/>
          <w:sz w:val="24"/>
        </w:rPr>
        <w:t>目分類及其帳項內涵，除下列註明項目外，應依照「</w:t>
      </w:r>
      <w:r w:rsidR="007E569F" w:rsidRPr="00B65780">
        <w:rPr>
          <w:color w:val="000000" w:themeColor="text1"/>
          <w:sz w:val="24"/>
        </w:rPr>
        <w:t>保險業</w:t>
      </w:r>
      <w:r w:rsidRPr="00B65780">
        <w:rPr>
          <w:color w:val="000000" w:themeColor="text1"/>
          <w:sz w:val="24"/>
        </w:rPr>
        <w:t>財務報告編製準則」辦理。</w:t>
      </w:r>
    </w:p>
    <w:p w14:paraId="7FC5CC8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列－短期債務</w:t>
      </w:r>
    </w:p>
    <w:p w14:paraId="6243AAAF"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係各項短期債務，包括向銀行短期借入之款項、附買回票券及債券負債及其他短期借款。</w:t>
      </w:r>
    </w:p>
    <w:p w14:paraId="58F7E76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列－應付款項</w:t>
      </w:r>
    </w:p>
    <w:p w14:paraId="3974F62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本列應付款項金額為第</w:t>
      </w:r>
      <w:r w:rsidRPr="00B65780">
        <w:rPr>
          <w:color w:val="000000" w:themeColor="text1"/>
          <w:sz w:val="24"/>
        </w:rPr>
        <w:t>3</w:t>
      </w:r>
      <w:r w:rsidRPr="00B65780">
        <w:rPr>
          <w:color w:val="000000" w:themeColor="text1"/>
          <w:sz w:val="24"/>
        </w:rPr>
        <w:t>列至第</w:t>
      </w:r>
      <w:r w:rsidRPr="00B65780">
        <w:rPr>
          <w:color w:val="000000" w:themeColor="text1"/>
          <w:sz w:val="24"/>
        </w:rPr>
        <w:t>9</w:t>
      </w:r>
      <w:r w:rsidRPr="00B65780">
        <w:rPr>
          <w:color w:val="000000" w:themeColor="text1"/>
          <w:sz w:val="24"/>
        </w:rPr>
        <w:t>列各應付款項項目加總之和。</w:t>
      </w:r>
    </w:p>
    <w:p w14:paraId="5713A4D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列－應付票據</w:t>
      </w:r>
      <w:r w:rsidRPr="00B65780">
        <w:rPr>
          <w:color w:val="000000" w:themeColor="text1"/>
          <w:sz w:val="24"/>
        </w:rPr>
        <w:t>—</w:t>
      </w:r>
      <w:r w:rsidRPr="00B65780">
        <w:rPr>
          <w:color w:val="000000" w:themeColor="text1"/>
          <w:sz w:val="24"/>
        </w:rPr>
        <w:t>非關係人</w:t>
      </w:r>
    </w:p>
    <w:p w14:paraId="27A86756"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係應付之各種票據。應付票據應按現值評價。但因營業而發生，且到期日在一年以內者，得按面值評價。</w:t>
      </w:r>
    </w:p>
    <w:p w14:paraId="029118CD" w14:textId="77777777" w:rsidR="00670492" w:rsidRPr="00B65780" w:rsidRDefault="00670492" w:rsidP="00670492">
      <w:pPr>
        <w:pStyle w:val="a6"/>
        <w:spacing w:line="440" w:lineRule="exact"/>
        <w:rPr>
          <w:rFonts w:ascii="Times New Roman" w:hAnsi="Times New Roman"/>
          <w:color w:val="000000" w:themeColor="text1"/>
          <w:sz w:val="24"/>
        </w:rPr>
      </w:pPr>
      <w:r w:rsidRPr="00B65780">
        <w:rPr>
          <w:rFonts w:ascii="Times New Roman" w:hAnsi="Times New Roman"/>
          <w:color w:val="000000" w:themeColor="text1"/>
          <w:sz w:val="24"/>
        </w:rPr>
        <w:t>第</w:t>
      </w:r>
      <w:r w:rsidRPr="00B65780">
        <w:rPr>
          <w:rFonts w:ascii="Times New Roman" w:hAnsi="Times New Roman"/>
          <w:color w:val="000000" w:themeColor="text1"/>
          <w:sz w:val="24"/>
        </w:rPr>
        <w:t>4</w:t>
      </w:r>
      <w:r w:rsidRPr="00B65780">
        <w:rPr>
          <w:rFonts w:ascii="Times New Roman" w:hAnsi="Times New Roman"/>
          <w:color w:val="000000" w:themeColor="text1"/>
          <w:sz w:val="24"/>
        </w:rPr>
        <w:t>列－應付票據</w:t>
      </w:r>
      <w:r w:rsidRPr="00B65780">
        <w:rPr>
          <w:rFonts w:ascii="Times New Roman" w:hAnsi="Times New Roman"/>
          <w:color w:val="000000" w:themeColor="text1"/>
          <w:sz w:val="24"/>
        </w:rPr>
        <w:t>--</w:t>
      </w:r>
      <w:r w:rsidRPr="00B65780">
        <w:rPr>
          <w:rFonts w:ascii="Times New Roman" w:hAnsi="Times New Roman"/>
          <w:color w:val="000000" w:themeColor="text1"/>
          <w:sz w:val="24"/>
        </w:rPr>
        <w:t>關係人</w:t>
      </w:r>
    </w:p>
    <w:p w14:paraId="137119B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關係人之應付票據，不論因營業或非營業而發生者，如金額重大，均應單獨列示。</w:t>
      </w:r>
    </w:p>
    <w:p w14:paraId="74F324AB" w14:textId="77777777" w:rsidR="00670492" w:rsidRPr="00B65780" w:rsidRDefault="00F33099" w:rsidP="00670492">
      <w:pPr>
        <w:pStyle w:val="4"/>
        <w:spacing w:line="440" w:lineRule="exact"/>
        <w:ind w:leftChars="346" w:left="900" w:firstLine="0"/>
        <w:jc w:val="both"/>
        <w:rPr>
          <w:color w:val="000000" w:themeColor="text1"/>
          <w:sz w:val="24"/>
        </w:rPr>
      </w:pPr>
      <w:r w:rsidRPr="00B65780">
        <w:rPr>
          <w:color w:val="000000" w:themeColor="text1"/>
          <w:sz w:val="24"/>
        </w:rPr>
        <w:t>關係人之定義及分類請詳「三</w:t>
      </w:r>
      <w:r w:rsidR="00670492" w:rsidRPr="00B65780">
        <w:rPr>
          <w:color w:val="000000" w:themeColor="text1"/>
          <w:sz w:val="24"/>
        </w:rPr>
        <w:t>、關係人之定義及分類說明」。</w:t>
      </w:r>
    </w:p>
    <w:p w14:paraId="2ED299A6"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列－應付保險賠款與給付</w:t>
      </w:r>
    </w:p>
    <w:p w14:paraId="605D53F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係直接簽單業務之賠款，已進行賠款給付程序，惟被保險人尚未領取之保險賠款與給付屬之。</w:t>
      </w:r>
    </w:p>
    <w:p w14:paraId="776A07D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列－應付再保賠款與給付</w:t>
      </w:r>
    </w:p>
    <w:p w14:paraId="39BB7AE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lastRenderedPageBreak/>
        <w:t>係因分進再保業務應攤付之再保賠款與給付屬之。應付再保賠款與給付應依分入再保合約及其未達期間以合理有系統之方法妥為估計。</w:t>
      </w:r>
    </w:p>
    <w:p w14:paraId="6867BC5F"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列－應付佣金</w:t>
      </w:r>
    </w:p>
    <w:p w14:paraId="6EB2866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凡因直接簽單業務，依權責發生制應付之各項佣金、代理費、手續費皆屬之。</w:t>
      </w:r>
      <w:r w:rsidRPr="00B65780">
        <w:rPr>
          <w:color w:val="000000" w:themeColor="text1"/>
          <w:sz w:val="24"/>
        </w:rPr>
        <w:t xml:space="preserve">       </w:t>
      </w:r>
    </w:p>
    <w:p w14:paraId="51DA8A29"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列－應付再保往來款項</w:t>
      </w:r>
    </w:p>
    <w:p w14:paraId="47F32D06"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係與保險同業間因分出入再保業務發生之相互往來之應付款項，包括決</w:t>
      </w:r>
      <w:r w:rsidRPr="00B65780">
        <w:rPr>
          <w:color w:val="000000" w:themeColor="text1"/>
          <w:sz w:val="24"/>
        </w:rPr>
        <w:t>(</w:t>
      </w:r>
      <w:r w:rsidRPr="00B65780">
        <w:rPr>
          <w:color w:val="000000" w:themeColor="text1"/>
          <w:sz w:val="24"/>
        </w:rPr>
        <w:t>結</w:t>
      </w:r>
      <w:r w:rsidRPr="00B65780">
        <w:rPr>
          <w:color w:val="000000" w:themeColor="text1"/>
          <w:sz w:val="24"/>
        </w:rPr>
        <w:t>)</w:t>
      </w:r>
      <w:r w:rsidRPr="00B65780">
        <w:rPr>
          <w:color w:val="000000" w:themeColor="text1"/>
          <w:sz w:val="24"/>
        </w:rPr>
        <w:t>算時按合理且有系統之方法估計之分出入再保業務款項。</w:t>
      </w:r>
    </w:p>
    <w:p w14:paraId="571308C2" w14:textId="77777777" w:rsidR="00670492" w:rsidRPr="00B65780" w:rsidRDefault="00670492" w:rsidP="00670492">
      <w:pPr>
        <w:pStyle w:val="4"/>
        <w:spacing w:line="440" w:lineRule="exact"/>
        <w:ind w:firstLine="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列－其他應付款</w:t>
      </w:r>
    </w:p>
    <w:p w14:paraId="1043E28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不屬於第</w:t>
      </w:r>
      <w:r w:rsidRPr="00B65780">
        <w:rPr>
          <w:color w:val="000000" w:themeColor="text1"/>
          <w:sz w:val="24"/>
        </w:rPr>
        <w:t>2</w:t>
      </w:r>
      <w:r w:rsidRPr="00B65780">
        <w:rPr>
          <w:color w:val="000000" w:themeColor="text1"/>
          <w:sz w:val="24"/>
        </w:rPr>
        <w:t>列至第</w:t>
      </w:r>
      <w:r w:rsidRPr="00B65780">
        <w:rPr>
          <w:color w:val="000000" w:themeColor="text1"/>
          <w:sz w:val="24"/>
        </w:rPr>
        <w:t>7</w:t>
      </w:r>
      <w:r w:rsidRPr="00B65780">
        <w:rPr>
          <w:color w:val="000000" w:themeColor="text1"/>
          <w:sz w:val="24"/>
        </w:rPr>
        <w:t>列之其他應付款項。</w:t>
      </w:r>
    </w:p>
    <w:p w14:paraId="17572087" w14:textId="77777777" w:rsidR="00670492" w:rsidRPr="00B65780" w:rsidRDefault="00670492" w:rsidP="00670492">
      <w:pPr>
        <w:pStyle w:val="HTML"/>
        <w:spacing w:line="440" w:lineRule="exact"/>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第</w:t>
      </w:r>
      <w:r w:rsidRPr="00B65780">
        <w:rPr>
          <w:rFonts w:ascii="Times New Roman" w:hAnsi="Times New Roman"/>
          <w:color w:val="000000" w:themeColor="text1"/>
          <w:sz w:val="24"/>
        </w:rPr>
        <w:t>11</w:t>
      </w:r>
      <w:r w:rsidRPr="00B65780">
        <w:rPr>
          <w:rFonts w:ascii="Times New Roman" w:eastAsia="標楷體" w:hAnsi="Times New Roman"/>
          <w:color w:val="000000" w:themeColor="text1"/>
          <w:sz w:val="24"/>
          <w:szCs w:val="24"/>
        </w:rPr>
        <w:t>列－與待出售資產直接相關之負債</w:t>
      </w:r>
    </w:p>
    <w:p w14:paraId="0487A4B4" w14:textId="77777777" w:rsidR="00670492" w:rsidRPr="00B65780" w:rsidRDefault="00670492" w:rsidP="00670492">
      <w:pPr>
        <w:pStyle w:val="4"/>
        <w:spacing w:line="440" w:lineRule="exact"/>
        <w:ind w:leftChars="346" w:left="900" w:firstLine="0"/>
        <w:jc w:val="both"/>
        <w:rPr>
          <w:color w:val="000000" w:themeColor="text1"/>
          <w:kern w:val="0"/>
          <w:sz w:val="24"/>
        </w:rPr>
      </w:pPr>
      <w:r w:rsidRPr="00B65780">
        <w:rPr>
          <w:color w:val="000000" w:themeColor="text1"/>
          <w:kern w:val="0"/>
          <w:sz w:val="24"/>
        </w:rPr>
        <w:t>係於目前狀況下，可依一般條件及商業慣例立即出售，且高度很有可能於一年內完成出售之待出售處分群組內之負債。</w:t>
      </w:r>
    </w:p>
    <w:p w14:paraId="62C62FB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DA651A" w:rsidRPr="00B65780">
        <w:rPr>
          <w:color w:val="000000" w:themeColor="text1"/>
          <w:sz w:val="24"/>
        </w:rPr>
        <w:t>3</w:t>
      </w:r>
      <w:r w:rsidRPr="00B65780">
        <w:rPr>
          <w:color w:val="000000" w:themeColor="text1"/>
          <w:sz w:val="24"/>
        </w:rPr>
        <w:t>列－透過損益按公允價值衡量之金融負債</w:t>
      </w:r>
    </w:p>
    <w:p w14:paraId="682113EF" w14:textId="77777777" w:rsidR="00670492" w:rsidRPr="00B65780" w:rsidRDefault="00670492" w:rsidP="00670492">
      <w:pPr>
        <w:spacing w:line="440" w:lineRule="exact"/>
        <w:ind w:firstLineChars="346" w:firstLine="830"/>
        <w:jc w:val="both"/>
        <w:rPr>
          <w:color w:val="000000" w:themeColor="text1"/>
          <w:sz w:val="24"/>
        </w:rPr>
      </w:pPr>
      <w:r w:rsidRPr="00B65780">
        <w:rPr>
          <w:color w:val="000000" w:themeColor="text1"/>
          <w:sz w:val="24"/>
        </w:rPr>
        <w:t>係指</w:t>
      </w:r>
      <w:r w:rsidR="00DA651A" w:rsidRPr="00B65780">
        <w:rPr>
          <w:color w:val="000000" w:themeColor="text1"/>
          <w:sz w:val="24"/>
        </w:rPr>
        <w:t>符合</w:t>
      </w:r>
      <w:r w:rsidRPr="00B65780">
        <w:rPr>
          <w:color w:val="000000" w:themeColor="text1"/>
          <w:sz w:val="24"/>
        </w:rPr>
        <w:t>下列條件之一者：</w:t>
      </w:r>
    </w:p>
    <w:p w14:paraId="5806A837" w14:textId="77777777" w:rsidR="00DA651A" w:rsidRPr="00B65780"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持有供交易金融負債。</w:t>
      </w:r>
    </w:p>
    <w:p w14:paraId="12703181" w14:textId="77777777" w:rsidR="00DA651A" w:rsidRPr="00B65780"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其發生主要目的為近期內再買回。</w:t>
      </w:r>
    </w:p>
    <w:p w14:paraId="7527EE70" w14:textId="77777777" w:rsidR="00DA651A" w:rsidRPr="00B65780"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於原始認列時即屬合併管理之一組可辨認金融工具投資組合之部分，且有證據顯示近期該組合實際上為短期獲利之操作模式。</w:t>
      </w:r>
    </w:p>
    <w:p w14:paraId="17F330F5" w14:textId="77777777" w:rsidR="00DA651A" w:rsidRPr="00B65780" w:rsidRDefault="00DA651A" w:rsidP="00DA651A">
      <w:pPr>
        <w:widowControl/>
        <w:numPr>
          <w:ilvl w:val="1"/>
          <w:numId w:val="6"/>
        </w:numPr>
        <w:tabs>
          <w:tab w:val="clear" w:pos="1680"/>
          <w:tab w:val="left" w:pos="916"/>
          <w:tab w:val="num" w:pos="14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440" w:hanging="360"/>
        <w:jc w:val="both"/>
        <w:rPr>
          <w:color w:val="000000" w:themeColor="text1"/>
          <w:kern w:val="0"/>
          <w:sz w:val="24"/>
        </w:rPr>
      </w:pPr>
      <w:r w:rsidRPr="00B65780">
        <w:rPr>
          <w:color w:val="000000" w:themeColor="text1"/>
          <w:kern w:val="0"/>
          <w:sz w:val="24"/>
        </w:rPr>
        <w:t>除財務保證合約或被指定且為有效避險工具外之衍生商品金融負債。</w:t>
      </w:r>
    </w:p>
    <w:p w14:paraId="67A9DAA1" w14:textId="77777777" w:rsidR="00DA651A" w:rsidRPr="00B65780" w:rsidRDefault="00DA651A" w:rsidP="0071378B">
      <w:pPr>
        <w:widowControl/>
        <w:numPr>
          <w:ilvl w:val="0"/>
          <w:numId w:val="34"/>
        </w:numPr>
        <w:tabs>
          <w:tab w:val="clear" w:pos="960"/>
          <w:tab w:val="left" w:pos="916"/>
          <w:tab w:val="num" w:pos="1080"/>
          <w:tab w:val="left" w:pos="12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080" w:hanging="180"/>
        <w:jc w:val="both"/>
        <w:rPr>
          <w:color w:val="000000" w:themeColor="text1"/>
          <w:kern w:val="0"/>
          <w:sz w:val="24"/>
        </w:rPr>
      </w:pPr>
      <w:r w:rsidRPr="00B65780">
        <w:rPr>
          <w:color w:val="000000" w:themeColor="text1"/>
          <w:kern w:val="0"/>
          <w:sz w:val="24"/>
        </w:rPr>
        <w:t>指定透過損益按公允價值衡量之金融負債。</w:t>
      </w:r>
    </w:p>
    <w:p w14:paraId="7A353218"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sz w:val="24"/>
        </w:rPr>
        <w:t>透過損益按公允價值衡量之金融負債</w:t>
      </w:r>
      <w:r w:rsidRPr="00B65780">
        <w:rPr>
          <w:color w:val="000000" w:themeColor="text1"/>
          <w:kern w:val="0"/>
          <w:sz w:val="24"/>
        </w:rPr>
        <w:t>應按公允價值衡量。屬股票及存託憑證於證券交易所上市或於櫃買中心櫃檯買賣者，其公允價值係指資產負債表日之收盤價。</w:t>
      </w:r>
    </w:p>
    <w:p w14:paraId="65CFBA3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DA651A" w:rsidRPr="00B65780">
        <w:rPr>
          <w:color w:val="000000" w:themeColor="text1"/>
          <w:sz w:val="24"/>
        </w:rPr>
        <w:t>4</w:t>
      </w:r>
      <w:r w:rsidRPr="00B65780">
        <w:rPr>
          <w:color w:val="000000" w:themeColor="text1"/>
          <w:sz w:val="24"/>
        </w:rPr>
        <w:t>列－避險之金融負債</w:t>
      </w:r>
    </w:p>
    <w:p w14:paraId="6D28387B" w14:textId="77777777" w:rsidR="00670492" w:rsidRPr="00B65780" w:rsidRDefault="00670492" w:rsidP="0067049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346" w:left="900"/>
        <w:jc w:val="both"/>
        <w:rPr>
          <w:color w:val="000000" w:themeColor="text1"/>
          <w:kern w:val="0"/>
          <w:sz w:val="24"/>
        </w:rPr>
      </w:pPr>
      <w:r w:rsidRPr="00B65780">
        <w:rPr>
          <w:color w:val="000000" w:themeColor="text1"/>
          <w:kern w:val="0"/>
          <w:sz w:val="24"/>
        </w:rPr>
        <w:t>係依避險會計指定且為有效避險工具之金融負債，應以公允價值衡量。</w:t>
      </w:r>
    </w:p>
    <w:p w14:paraId="3B0BB8BA" w14:textId="77777777" w:rsidR="00670492" w:rsidRPr="00B65780" w:rsidRDefault="00670492" w:rsidP="00670492">
      <w:pPr>
        <w:pStyle w:val="HTML"/>
        <w:spacing w:line="440" w:lineRule="exact"/>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第</w:t>
      </w:r>
      <w:r w:rsidRPr="00B65780">
        <w:rPr>
          <w:rFonts w:ascii="Times New Roman" w:eastAsia="標楷體" w:hAnsi="Times New Roman"/>
          <w:color w:val="000000" w:themeColor="text1"/>
          <w:sz w:val="24"/>
          <w:szCs w:val="24"/>
        </w:rPr>
        <w:t>1</w:t>
      </w:r>
      <w:r w:rsidR="00DA651A" w:rsidRPr="00B65780">
        <w:rPr>
          <w:rFonts w:ascii="Times New Roman" w:eastAsia="標楷體" w:hAnsi="Times New Roman"/>
          <w:color w:val="000000" w:themeColor="text1"/>
          <w:sz w:val="24"/>
          <w:szCs w:val="24"/>
          <w:lang w:eastAsia="zh-TW"/>
        </w:rPr>
        <w:t>6</w:t>
      </w:r>
      <w:r w:rsidRPr="00B65780">
        <w:rPr>
          <w:rFonts w:ascii="Times New Roman" w:eastAsia="標楷體" w:hAnsi="Times New Roman"/>
          <w:color w:val="000000" w:themeColor="text1"/>
          <w:sz w:val="24"/>
          <w:szCs w:val="24"/>
        </w:rPr>
        <w:t>列－特別股負債</w:t>
      </w:r>
    </w:p>
    <w:p w14:paraId="4BBA7CBB" w14:textId="77777777" w:rsidR="00670492" w:rsidRPr="00B65780" w:rsidRDefault="00670492" w:rsidP="00670492">
      <w:pPr>
        <w:pStyle w:val="HTML"/>
        <w:spacing w:line="440" w:lineRule="exact"/>
        <w:ind w:firstLineChars="375" w:firstLine="900"/>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係發行符合</w:t>
      </w:r>
      <w:r w:rsidR="00747415" w:rsidRPr="00B65780">
        <w:rPr>
          <w:rFonts w:ascii="Times New Roman" w:eastAsia="標楷體" w:hAnsi="Times New Roman"/>
          <w:color w:val="000000" w:themeColor="text1"/>
          <w:sz w:val="24"/>
          <w:szCs w:val="24"/>
        </w:rPr>
        <w:t>國際</w:t>
      </w:r>
      <w:r w:rsidRPr="00B65780">
        <w:rPr>
          <w:rFonts w:ascii="Times New Roman" w:eastAsia="標楷體" w:hAnsi="Times New Roman"/>
          <w:color w:val="000000" w:themeColor="text1"/>
          <w:sz w:val="24"/>
          <w:szCs w:val="24"/>
        </w:rPr>
        <w:t>會計準則第</w:t>
      </w:r>
      <w:r w:rsidR="00747415" w:rsidRPr="00B65780">
        <w:rPr>
          <w:rFonts w:ascii="Times New Roman" w:eastAsia="標楷體" w:hAnsi="Times New Roman"/>
          <w:color w:val="000000" w:themeColor="text1"/>
          <w:sz w:val="24"/>
          <w:szCs w:val="24"/>
          <w:lang w:eastAsia="zh-TW"/>
        </w:rPr>
        <w:t>32</w:t>
      </w:r>
      <w:r w:rsidRPr="00B65780">
        <w:rPr>
          <w:rFonts w:ascii="Times New Roman" w:eastAsia="標楷體" w:hAnsi="Times New Roman"/>
          <w:color w:val="000000" w:themeColor="text1"/>
          <w:sz w:val="24"/>
          <w:szCs w:val="24"/>
        </w:rPr>
        <w:t>號規定具金融負債性質之特別股。</w:t>
      </w:r>
    </w:p>
    <w:p w14:paraId="4C4FDE83" w14:textId="77777777" w:rsidR="00670492" w:rsidRPr="00B65780" w:rsidRDefault="00670492" w:rsidP="00670492">
      <w:pPr>
        <w:pStyle w:val="HTML"/>
        <w:spacing w:line="440" w:lineRule="exact"/>
        <w:jc w:val="both"/>
        <w:rPr>
          <w:rFonts w:ascii="Times New Roman" w:eastAsia="標楷體" w:hAnsi="Times New Roman"/>
          <w:color w:val="000000" w:themeColor="text1"/>
          <w:sz w:val="24"/>
          <w:szCs w:val="24"/>
        </w:rPr>
      </w:pPr>
      <w:r w:rsidRPr="00B65780">
        <w:rPr>
          <w:rFonts w:ascii="Times New Roman" w:eastAsia="標楷體" w:hAnsi="Times New Roman"/>
          <w:color w:val="000000" w:themeColor="text1"/>
          <w:sz w:val="24"/>
          <w:szCs w:val="24"/>
        </w:rPr>
        <w:t>第</w:t>
      </w:r>
      <w:r w:rsidRPr="00B65780">
        <w:rPr>
          <w:rFonts w:ascii="Times New Roman" w:eastAsia="標楷體" w:hAnsi="Times New Roman"/>
          <w:color w:val="000000" w:themeColor="text1"/>
          <w:sz w:val="24"/>
          <w:szCs w:val="24"/>
        </w:rPr>
        <w:t>1</w:t>
      </w:r>
      <w:r w:rsidR="00747415" w:rsidRPr="00B65780">
        <w:rPr>
          <w:rFonts w:ascii="Times New Roman" w:eastAsia="標楷體" w:hAnsi="Times New Roman"/>
          <w:color w:val="000000" w:themeColor="text1"/>
          <w:sz w:val="24"/>
          <w:szCs w:val="24"/>
          <w:lang w:eastAsia="zh-TW"/>
        </w:rPr>
        <w:t>7</w:t>
      </w:r>
      <w:r w:rsidRPr="00B65780">
        <w:rPr>
          <w:rFonts w:ascii="Times New Roman" w:eastAsia="標楷體" w:hAnsi="Times New Roman"/>
          <w:color w:val="000000" w:themeColor="text1"/>
          <w:sz w:val="24"/>
          <w:szCs w:val="24"/>
        </w:rPr>
        <w:t>列－其他金融負債</w:t>
      </w:r>
    </w:p>
    <w:p w14:paraId="2F18137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kern w:val="0"/>
          <w:sz w:val="24"/>
        </w:rPr>
        <w:t>係未單獨列示負債項目之金融負債屬之。</w:t>
      </w:r>
    </w:p>
    <w:p w14:paraId="49B0A2B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19</w:t>
      </w:r>
      <w:r w:rsidRPr="00B65780">
        <w:rPr>
          <w:color w:val="000000" w:themeColor="text1"/>
          <w:sz w:val="24"/>
        </w:rPr>
        <w:t>列－保險負債</w:t>
      </w:r>
      <w:r w:rsidRPr="00B65780">
        <w:rPr>
          <w:color w:val="000000" w:themeColor="text1"/>
          <w:sz w:val="24"/>
        </w:rPr>
        <w:t>-</w:t>
      </w:r>
      <w:r w:rsidRPr="00B65780">
        <w:rPr>
          <w:color w:val="000000" w:themeColor="text1"/>
          <w:sz w:val="24"/>
        </w:rPr>
        <w:t>帳載</w:t>
      </w:r>
    </w:p>
    <w:p w14:paraId="185E1295"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係為營業及負債提列之各項準備。</w:t>
      </w:r>
    </w:p>
    <w:p w14:paraId="6BFB8D0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w:t>
      </w:r>
      <w:r w:rsidR="00747415" w:rsidRPr="00B65780">
        <w:rPr>
          <w:color w:val="000000" w:themeColor="text1"/>
          <w:sz w:val="24"/>
        </w:rPr>
        <w:t>保險負債</w:t>
      </w:r>
      <w:r w:rsidR="00747415" w:rsidRPr="00B65780">
        <w:rPr>
          <w:color w:val="000000" w:themeColor="text1"/>
          <w:sz w:val="24"/>
        </w:rPr>
        <w:t>-</w:t>
      </w:r>
      <w:r w:rsidR="00747415" w:rsidRPr="00B65780">
        <w:rPr>
          <w:color w:val="000000" w:themeColor="text1"/>
          <w:sz w:val="24"/>
        </w:rPr>
        <w:t>帳載</w:t>
      </w:r>
      <w:r w:rsidRPr="00B65780">
        <w:rPr>
          <w:color w:val="000000" w:themeColor="text1"/>
          <w:sz w:val="24"/>
        </w:rPr>
        <w:t>金額為第</w:t>
      </w:r>
      <w:r w:rsidRPr="00B65780">
        <w:rPr>
          <w:color w:val="000000" w:themeColor="text1"/>
          <w:sz w:val="24"/>
        </w:rPr>
        <w:t>2</w:t>
      </w:r>
      <w:r w:rsidR="00747415" w:rsidRPr="00B65780">
        <w:rPr>
          <w:color w:val="000000" w:themeColor="text1"/>
          <w:sz w:val="24"/>
        </w:rPr>
        <w:t>1</w:t>
      </w:r>
      <w:r w:rsidRPr="00B65780">
        <w:rPr>
          <w:color w:val="000000" w:themeColor="text1"/>
          <w:sz w:val="24"/>
        </w:rPr>
        <w:t>列至第</w:t>
      </w:r>
      <w:r w:rsidR="00747415" w:rsidRPr="00B65780">
        <w:rPr>
          <w:color w:val="000000" w:themeColor="text1"/>
          <w:sz w:val="24"/>
        </w:rPr>
        <w:t>27</w:t>
      </w:r>
      <w:r w:rsidRPr="00B65780">
        <w:rPr>
          <w:color w:val="000000" w:themeColor="text1"/>
          <w:sz w:val="24"/>
        </w:rPr>
        <w:t>列各項準備金</w:t>
      </w:r>
      <w:r w:rsidR="00747415" w:rsidRPr="00B65780">
        <w:rPr>
          <w:color w:val="000000" w:themeColor="text1"/>
          <w:sz w:val="24"/>
        </w:rPr>
        <w:t>項</w:t>
      </w:r>
      <w:r w:rsidRPr="00B65780">
        <w:rPr>
          <w:color w:val="000000" w:themeColor="text1"/>
          <w:sz w:val="24"/>
        </w:rPr>
        <w:t>目帳載金額加總之和。</w:t>
      </w:r>
    </w:p>
    <w:p w14:paraId="2C5E60DF"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2</w:t>
      </w:r>
      <w:r w:rsidR="00747415" w:rsidRPr="00B65780">
        <w:rPr>
          <w:color w:val="000000" w:themeColor="text1"/>
          <w:sz w:val="24"/>
        </w:rPr>
        <w:t>0</w:t>
      </w:r>
      <w:r w:rsidRPr="00B65780">
        <w:rPr>
          <w:color w:val="000000" w:themeColor="text1"/>
          <w:sz w:val="24"/>
        </w:rPr>
        <w:t>列－保險負債</w:t>
      </w:r>
      <w:r w:rsidRPr="00B65780">
        <w:rPr>
          <w:color w:val="000000" w:themeColor="text1"/>
          <w:sz w:val="24"/>
        </w:rPr>
        <w:t>-</w:t>
      </w:r>
      <w:r w:rsidRPr="00B65780">
        <w:rPr>
          <w:color w:val="000000" w:themeColor="text1"/>
          <w:sz w:val="24"/>
        </w:rPr>
        <w:t>認許</w:t>
      </w:r>
    </w:p>
    <w:p w14:paraId="3BB7135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本列係第</w:t>
      </w:r>
      <w:r w:rsidR="00747415" w:rsidRPr="00B65780">
        <w:rPr>
          <w:color w:val="000000" w:themeColor="text1"/>
          <w:sz w:val="24"/>
        </w:rPr>
        <w:t>19</w:t>
      </w:r>
      <w:r w:rsidRPr="00B65780">
        <w:rPr>
          <w:color w:val="000000" w:themeColor="text1"/>
          <w:sz w:val="24"/>
        </w:rPr>
        <w:t>列</w:t>
      </w:r>
      <w:r w:rsidR="00747415" w:rsidRPr="00B65780">
        <w:rPr>
          <w:color w:val="000000" w:themeColor="text1"/>
          <w:sz w:val="24"/>
        </w:rPr>
        <w:t>保險負債</w:t>
      </w:r>
      <w:r w:rsidR="00747415" w:rsidRPr="00B65780">
        <w:rPr>
          <w:color w:val="000000" w:themeColor="text1"/>
          <w:sz w:val="24"/>
        </w:rPr>
        <w:t>-</w:t>
      </w:r>
      <w:r w:rsidR="00747415" w:rsidRPr="00B65780">
        <w:rPr>
          <w:color w:val="000000" w:themeColor="text1"/>
          <w:sz w:val="24"/>
        </w:rPr>
        <w:t>帳載</w:t>
      </w:r>
      <w:r w:rsidRPr="00B65780">
        <w:rPr>
          <w:color w:val="000000" w:themeColor="text1"/>
          <w:sz w:val="24"/>
        </w:rPr>
        <w:t>金額與第</w:t>
      </w:r>
      <w:r w:rsidR="00747415" w:rsidRPr="00B65780">
        <w:rPr>
          <w:color w:val="000000" w:themeColor="text1"/>
          <w:sz w:val="24"/>
        </w:rPr>
        <w:t>28</w:t>
      </w:r>
      <w:r w:rsidRPr="00B65780">
        <w:rPr>
          <w:color w:val="000000" w:themeColor="text1"/>
          <w:sz w:val="24"/>
        </w:rPr>
        <w:t>列未適格再保險準備加總之和。</w:t>
      </w:r>
    </w:p>
    <w:p w14:paraId="796CEF2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1</w:t>
      </w:r>
      <w:r w:rsidRPr="00B65780">
        <w:rPr>
          <w:color w:val="000000" w:themeColor="text1"/>
          <w:sz w:val="24"/>
        </w:rPr>
        <w:t>列－未滿期保費準備</w:t>
      </w:r>
    </w:p>
    <w:p w14:paraId="631EA39F"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係決﹙結﹚算時，依照保險法、保險業各種準備金提存辦法及其相關解釋函令之規定，提存尚未滿期之保險費作為責任準備者。</w:t>
      </w:r>
    </w:p>
    <w:p w14:paraId="2977F47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2</w:t>
      </w:r>
      <w:r w:rsidRPr="00B65780">
        <w:rPr>
          <w:color w:val="000000" w:themeColor="text1"/>
          <w:sz w:val="24"/>
        </w:rPr>
        <w:t>列－賠款準備</w:t>
      </w:r>
    </w:p>
    <w:p w14:paraId="79EB1E32" w14:textId="77777777" w:rsidR="00670492" w:rsidRPr="00B65780" w:rsidRDefault="00670492" w:rsidP="00670492">
      <w:pPr>
        <w:pStyle w:val="af5"/>
        <w:ind w:leftChars="346" w:left="902" w:firstLineChars="0" w:hanging="2"/>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係決﹙結﹚算時，依照保險法、保險業各種準備金提存辦法及其相關解釋函令之規定，提存之賠款準備者。</w:t>
      </w:r>
    </w:p>
    <w:p w14:paraId="4BF26C9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3</w:t>
      </w:r>
      <w:r w:rsidR="007742BB" w:rsidRPr="00B65780">
        <w:rPr>
          <w:color w:val="000000" w:themeColor="text1"/>
          <w:sz w:val="24"/>
        </w:rPr>
        <w:t>列－</w:t>
      </w:r>
      <w:r w:rsidRPr="00B65780">
        <w:rPr>
          <w:color w:val="000000" w:themeColor="text1"/>
          <w:sz w:val="24"/>
        </w:rPr>
        <w:t>責任準備</w:t>
      </w:r>
    </w:p>
    <w:p w14:paraId="2E3D6DAC"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係決﹙結﹚算時，依照</w:t>
      </w:r>
      <w:r w:rsidR="007742BB" w:rsidRPr="00B65780">
        <w:rPr>
          <w:color w:val="000000" w:themeColor="text1"/>
          <w:sz w:val="24"/>
        </w:rPr>
        <w:t>保險法、保險業各種準備金提存辦法及其相關解釋函令之規定提存之</w:t>
      </w:r>
      <w:r w:rsidRPr="00B65780">
        <w:rPr>
          <w:color w:val="000000" w:themeColor="text1"/>
          <w:sz w:val="24"/>
        </w:rPr>
        <w:t>責任準備者。</w:t>
      </w:r>
    </w:p>
    <w:p w14:paraId="05A52087"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4</w:t>
      </w:r>
      <w:r w:rsidRPr="00B65780">
        <w:rPr>
          <w:color w:val="000000" w:themeColor="text1"/>
          <w:sz w:val="24"/>
        </w:rPr>
        <w:t>列－特別準備</w:t>
      </w:r>
    </w:p>
    <w:p w14:paraId="2ADD81A2"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係決﹙結﹚算時，依照保險法、保險業各種準備金提存辦法及其相關解釋函令之規定，提存之特別準備者。</w:t>
      </w:r>
    </w:p>
    <w:p w14:paraId="0EC2EC3C"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5</w:t>
      </w:r>
      <w:r w:rsidRPr="00B65780">
        <w:rPr>
          <w:color w:val="000000" w:themeColor="text1"/>
          <w:sz w:val="24"/>
        </w:rPr>
        <w:t>列－保費不足準備</w:t>
      </w:r>
    </w:p>
    <w:p w14:paraId="66ED7F1A" w14:textId="77777777" w:rsidR="00670492" w:rsidRPr="00B65780" w:rsidRDefault="00670492" w:rsidP="00670492">
      <w:pPr>
        <w:pStyle w:val="af5"/>
        <w:ind w:leftChars="346" w:left="902" w:firstLineChars="0" w:hanging="2"/>
        <w:rPr>
          <w:rFonts w:ascii="Times New Roman" w:hAnsi="Times New Roman" w:cs="Times New Roman"/>
          <w:color w:val="000000" w:themeColor="text1"/>
          <w:szCs w:val="24"/>
        </w:rPr>
      </w:pPr>
      <w:r w:rsidRPr="00B65780">
        <w:rPr>
          <w:rFonts w:ascii="Times New Roman" w:hAnsi="Times New Roman" w:cs="Times New Roman"/>
          <w:bCs/>
          <w:color w:val="000000" w:themeColor="text1"/>
        </w:rPr>
        <w:t>係</w:t>
      </w:r>
      <w:r w:rsidRPr="00B65780">
        <w:rPr>
          <w:rFonts w:ascii="Times New Roman" w:hAnsi="Times New Roman" w:cs="Times New Roman"/>
          <w:color w:val="000000" w:themeColor="text1"/>
        </w:rPr>
        <w:t>決﹙結﹚算時，依照保險法、保險業各種準備金提存辦法及其相關解釋函令之規定，提存之保費不足準備者。</w:t>
      </w:r>
    </w:p>
    <w:p w14:paraId="4032095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47415" w:rsidRPr="00B65780">
        <w:rPr>
          <w:color w:val="000000" w:themeColor="text1"/>
          <w:sz w:val="24"/>
        </w:rPr>
        <w:t>6</w:t>
      </w:r>
      <w:r w:rsidRPr="00B65780">
        <w:rPr>
          <w:color w:val="000000" w:themeColor="text1"/>
          <w:sz w:val="24"/>
        </w:rPr>
        <w:t>列－負債適足準備</w:t>
      </w:r>
    </w:p>
    <w:p w14:paraId="5A9C78D0"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係指依</w:t>
      </w:r>
      <w:r w:rsidR="00837305" w:rsidRPr="00B65780">
        <w:rPr>
          <w:rFonts w:ascii="Times New Roman" w:hAnsi="Times New Roman" w:cs="Times New Roman"/>
          <w:bCs/>
          <w:color w:val="000000" w:themeColor="text1"/>
        </w:rPr>
        <w:t>國際財務報導準則第四號公報</w:t>
      </w:r>
      <w:r w:rsidRPr="00B65780">
        <w:rPr>
          <w:rFonts w:ascii="Times New Roman" w:hAnsi="Times New Roman" w:cs="Times New Roman"/>
          <w:bCs/>
          <w:color w:val="000000" w:themeColor="text1"/>
        </w:rPr>
        <w:t>規定之負債適足性測試所需增提之負債適足準備。</w:t>
      </w:r>
    </w:p>
    <w:p w14:paraId="3FD39E3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27</w:t>
      </w:r>
      <w:r w:rsidRPr="00B65780">
        <w:rPr>
          <w:color w:val="000000" w:themeColor="text1"/>
          <w:sz w:val="24"/>
        </w:rPr>
        <w:t>列－其他準備</w:t>
      </w:r>
    </w:p>
    <w:p w14:paraId="3469E8AB"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bCs/>
          <w:color w:val="000000" w:themeColor="text1"/>
        </w:rPr>
        <w:t>係</w:t>
      </w:r>
      <w:r w:rsidRPr="00B65780">
        <w:rPr>
          <w:rFonts w:ascii="Times New Roman" w:hAnsi="Times New Roman" w:cs="Times New Roman"/>
          <w:color w:val="000000" w:themeColor="text1"/>
        </w:rPr>
        <w:t>經主管機關規定提存，不能歸屬於以上各類及第</w:t>
      </w:r>
      <w:r w:rsidRPr="00B65780">
        <w:rPr>
          <w:rFonts w:ascii="Times New Roman" w:hAnsi="Times New Roman" w:cs="Times New Roman"/>
          <w:color w:val="000000" w:themeColor="text1"/>
        </w:rPr>
        <w:t>31</w:t>
      </w:r>
      <w:r w:rsidRPr="00B65780">
        <w:rPr>
          <w:rFonts w:ascii="Times New Roman" w:hAnsi="Times New Roman" w:cs="Times New Roman"/>
          <w:color w:val="000000" w:themeColor="text1"/>
        </w:rPr>
        <w:t>列之準備者。</w:t>
      </w:r>
    </w:p>
    <w:p w14:paraId="5E0FBA8A"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28</w:t>
      </w:r>
      <w:r w:rsidRPr="00B65780">
        <w:rPr>
          <w:color w:val="000000" w:themeColor="text1"/>
          <w:sz w:val="24"/>
        </w:rPr>
        <w:t>列－未適格再保險準備</w:t>
      </w:r>
    </w:p>
    <w:p w14:paraId="1C7438D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依「保險業辦理再保險分出分入及其他危險分散機制管理辦法」之規定，當原保險人再保分出給未適格再保險人時，於檢查報告須補提之準備金總額。</w:t>
      </w:r>
    </w:p>
    <w:p w14:paraId="31B581D9" w14:textId="77777777" w:rsidR="00670492" w:rsidRPr="00B65780" w:rsidRDefault="00670492" w:rsidP="00670492">
      <w:pPr>
        <w:pStyle w:val="af5"/>
        <w:ind w:leftChars="346" w:left="902" w:firstLineChars="0" w:hanging="2"/>
        <w:rPr>
          <w:rFonts w:ascii="Times New Roman" w:hAnsi="Times New Roman" w:cs="Times New Roman"/>
          <w:color w:val="000000" w:themeColor="text1"/>
          <w:szCs w:val="24"/>
        </w:rPr>
      </w:pPr>
      <w:r w:rsidRPr="00B65780">
        <w:rPr>
          <w:rFonts w:ascii="Times New Roman" w:hAnsi="Times New Roman" w:cs="Times New Roman"/>
          <w:color w:val="000000" w:themeColor="text1"/>
        </w:rPr>
        <w:t>本列金額與「表</w:t>
      </w:r>
      <w:r w:rsidRPr="00B65780">
        <w:rPr>
          <w:rFonts w:ascii="Times New Roman" w:hAnsi="Times New Roman" w:cs="Times New Roman"/>
          <w:color w:val="000000" w:themeColor="text1"/>
        </w:rPr>
        <w:t>19-3</w:t>
      </w:r>
      <w:r w:rsidRPr="00B65780">
        <w:rPr>
          <w:rFonts w:ascii="Times New Roman" w:hAnsi="Times New Roman" w:cs="Times New Roman"/>
          <w:color w:val="000000" w:themeColor="text1"/>
        </w:rPr>
        <w:t>：未適格再保險準備明細表」第</w:t>
      </w:r>
      <w:r w:rsidRPr="00B65780">
        <w:rPr>
          <w:rFonts w:ascii="Times New Roman" w:hAnsi="Times New Roman" w:cs="Times New Roman"/>
          <w:color w:val="000000" w:themeColor="text1"/>
        </w:rPr>
        <w:t>(15)</w:t>
      </w:r>
      <w:r w:rsidRPr="00B65780">
        <w:rPr>
          <w:rFonts w:ascii="Times New Roman" w:hAnsi="Times New Roman" w:cs="Times New Roman"/>
          <w:color w:val="000000" w:themeColor="text1"/>
        </w:rPr>
        <w:t>欄第</w:t>
      </w:r>
      <w:r w:rsidRPr="00B65780">
        <w:rPr>
          <w:rFonts w:ascii="Times New Roman" w:hAnsi="Times New Roman" w:cs="Times New Roman"/>
          <w:color w:val="000000" w:themeColor="text1"/>
        </w:rPr>
        <w:t>(25)</w:t>
      </w:r>
      <w:r w:rsidRPr="00B65780">
        <w:rPr>
          <w:rFonts w:ascii="Times New Roman" w:hAnsi="Times New Roman" w:cs="Times New Roman"/>
          <w:color w:val="000000" w:themeColor="text1"/>
        </w:rPr>
        <w:t>列之金額相一致。</w:t>
      </w:r>
    </w:p>
    <w:p w14:paraId="1B43315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747415" w:rsidRPr="00B65780">
        <w:rPr>
          <w:color w:val="000000" w:themeColor="text1"/>
          <w:sz w:val="24"/>
        </w:rPr>
        <w:t>0</w:t>
      </w:r>
      <w:r w:rsidRPr="00B65780">
        <w:rPr>
          <w:color w:val="000000" w:themeColor="text1"/>
          <w:sz w:val="24"/>
        </w:rPr>
        <w:t>列－具金融商品性質之保險契約準備</w:t>
      </w:r>
    </w:p>
    <w:p w14:paraId="7BC85900"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係指保險業發行不具裁量參與特性之金融商品，依照本法、保險業各種準備金提存辦法、專業再保險業財務業務管理辦法及其相關解釋函令之規定，提存之準備者。</w:t>
      </w:r>
    </w:p>
    <w:p w14:paraId="500B4E0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747415" w:rsidRPr="00B65780">
        <w:rPr>
          <w:color w:val="000000" w:themeColor="text1"/>
          <w:sz w:val="24"/>
        </w:rPr>
        <w:t>1</w:t>
      </w:r>
      <w:r w:rsidRPr="00B65780">
        <w:rPr>
          <w:color w:val="000000" w:themeColor="text1"/>
          <w:sz w:val="24"/>
        </w:rPr>
        <w:t>列－外匯價格變動準備</w:t>
      </w:r>
    </w:p>
    <w:p w14:paraId="5CBC8A0D"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係指資產負債表日，依照</w:t>
      </w:r>
      <w:r w:rsidR="00747415" w:rsidRPr="00B65780">
        <w:rPr>
          <w:rFonts w:ascii="Times New Roman" w:hAnsi="Times New Roman" w:cs="Times New Roman"/>
          <w:bCs/>
          <w:color w:val="000000" w:themeColor="text1"/>
        </w:rPr>
        <w:t>保險</w:t>
      </w:r>
      <w:r w:rsidRPr="00B65780">
        <w:rPr>
          <w:rFonts w:ascii="Times New Roman" w:hAnsi="Times New Roman" w:cs="Times New Roman"/>
          <w:bCs/>
          <w:color w:val="000000" w:themeColor="text1"/>
        </w:rPr>
        <w:t>法、保險業各種準備金提存辦法及其相關解釋函令之規定，提存之外匯價格變動準備者。</w:t>
      </w:r>
    </w:p>
    <w:p w14:paraId="48090112"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3</w:t>
      </w:r>
      <w:r w:rsidR="00747415" w:rsidRPr="00B65780">
        <w:rPr>
          <w:color w:val="000000" w:themeColor="text1"/>
          <w:sz w:val="24"/>
        </w:rPr>
        <w:t>2</w:t>
      </w:r>
      <w:r w:rsidRPr="00B65780">
        <w:rPr>
          <w:color w:val="000000" w:themeColor="text1"/>
          <w:sz w:val="24"/>
        </w:rPr>
        <w:t>列－負債準備</w:t>
      </w:r>
    </w:p>
    <w:p w14:paraId="1C7ADC0B" w14:textId="77777777" w:rsidR="00670492" w:rsidRPr="00B65780" w:rsidRDefault="00670492" w:rsidP="00670492">
      <w:pPr>
        <w:pStyle w:val="af5"/>
        <w:ind w:leftChars="346" w:left="902" w:firstLineChars="0" w:hanging="2"/>
        <w:rPr>
          <w:rFonts w:ascii="Times New Roman" w:hAnsi="Times New Roman" w:cs="Times New Roman"/>
          <w:bCs/>
          <w:color w:val="000000" w:themeColor="text1"/>
        </w:rPr>
      </w:pPr>
      <w:r w:rsidRPr="00B65780">
        <w:rPr>
          <w:rFonts w:ascii="Times New Roman" w:hAnsi="Times New Roman" w:cs="Times New Roman"/>
          <w:bCs/>
          <w:color w:val="000000" w:themeColor="text1"/>
        </w:rPr>
        <w:t>係指不確定時點或金額之負債。</w:t>
      </w:r>
    </w:p>
    <w:p w14:paraId="305856EE"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本列負債準備金額為第</w:t>
      </w:r>
      <w:r w:rsidRPr="00B65780">
        <w:rPr>
          <w:rFonts w:ascii="Times New Roman" w:hAnsi="Times New Roman" w:cs="Times New Roman"/>
          <w:color w:val="000000" w:themeColor="text1"/>
        </w:rPr>
        <w:t>3</w:t>
      </w:r>
      <w:r w:rsidR="00747415" w:rsidRPr="00B65780">
        <w:rPr>
          <w:rFonts w:ascii="Times New Roman" w:hAnsi="Times New Roman" w:cs="Times New Roman"/>
          <w:color w:val="000000" w:themeColor="text1"/>
        </w:rPr>
        <w:t>3</w:t>
      </w:r>
      <w:r w:rsidRPr="00B65780">
        <w:rPr>
          <w:rFonts w:ascii="Times New Roman" w:hAnsi="Times New Roman" w:cs="Times New Roman"/>
          <w:color w:val="000000" w:themeColor="text1"/>
        </w:rPr>
        <w:t>列及第</w:t>
      </w:r>
      <w:r w:rsidRPr="00B65780">
        <w:rPr>
          <w:rFonts w:ascii="Times New Roman" w:hAnsi="Times New Roman" w:cs="Times New Roman"/>
          <w:color w:val="000000" w:themeColor="text1"/>
        </w:rPr>
        <w:t>3</w:t>
      </w:r>
      <w:r w:rsidR="00747415" w:rsidRPr="00B65780">
        <w:rPr>
          <w:rFonts w:ascii="Times New Roman" w:hAnsi="Times New Roman" w:cs="Times New Roman"/>
          <w:color w:val="000000" w:themeColor="text1"/>
        </w:rPr>
        <w:t>4</w:t>
      </w:r>
      <w:r w:rsidRPr="00B65780">
        <w:rPr>
          <w:rFonts w:ascii="Times New Roman" w:hAnsi="Times New Roman" w:cs="Times New Roman"/>
          <w:color w:val="000000" w:themeColor="text1"/>
        </w:rPr>
        <w:t>列之負債準備</w:t>
      </w:r>
      <w:r w:rsidR="00747415" w:rsidRPr="00B65780">
        <w:rPr>
          <w:rFonts w:ascii="Times New Roman" w:hAnsi="Times New Roman" w:cs="Times New Roman"/>
          <w:color w:val="000000" w:themeColor="text1"/>
        </w:rPr>
        <w:t>項</w:t>
      </w:r>
      <w:r w:rsidRPr="00B65780">
        <w:rPr>
          <w:rFonts w:ascii="Times New Roman" w:hAnsi="Times New Roman" w:cs="Times New Roman"/>
          <w:color w:val="000000" w:themeColor="text1"/>
        </w:rPr>
        <w:t>目加總之和。</w:t>
      </w:r>
    </w:p>
    <w:p w14:paraId="480BC67F" w14:textId="77777777" w:rsidR="00EF7DD2" w:rsidRPr="00B65780" w:rsidRDefault="00EF7DD2" w:rsidP="00EF7DD2">
      <w:pPr>
        <w:spacing w:line="440" w:lineRule="exact"/>
        <w:jc w:val="both"/>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列－租賃負債</w:t>
      </w:r>
    </w:p>
    <w:p w14:paraId="06CACE68" w14:textId="77777777" w:rsidR="00EF7DD2" w:rsidRPr="00B65780" w:rsidRDefault="00EF7DD2" w:rsidP="00EF7DD2">
      <w:pPr>
        <w:pStyle w:val="af5"/>
        <w:spacing w:line="440" w:lineRule="exact"/>
        <w:ind w:leftChars="346" w:left="900" w:firstLineChars="0" w:firstLine="0"/>
        <w:rPr>
          <w:rFonts w:ascii="Times New Roman" w:hAnsi="Times New Roman" w:cs="Times New Roman"/>
          <w:bCs/>
          <w:color w:val="000000" w:themeColor="text1"/>
        </w:rPr>
      </w:pPr>
      <w:r w:rsidRPr="00B65780">
        <w:rPr>
          <w:rFonts w:ascii="Times New Roman" w:hAnsi="Times New Roman" w:cs="Times New Roman"/>
          <w:bCs/>
          <w:color w:val="000000" w:themeColor="text1"/>
        </w:rPr>
        <w:t>係指承租人尚未支付租賃給付之現值。</w:t>
      </w:r>
    </w:p>
    <w:p w14:paraId="2D5D1E36" w14:textId="77777777" w:rsidR="00EF7DD2" w:rsidRPr="00B65780" w:rsidRDefault="00EF7DD2" w:rsidP="00EF7DD2">
      <w:pPr>
        <w:pStyle w:val="af5"/>
        <w:spacing w:line="440" w:lineRule="exact"/>
        <w:ind w:leftChars="346" w:left="900" w:firstLineChars="0" w:firstLine="0"/>
        <w:rPr>
          <w:rFonts w:ascii="Times New Roman" w:hAnsi="Times New Roman" w:cs="Times New Roman"/>
          <w:color w:val="000000" w:themeColor="text1"/>
        </w:rPr>
      </w:pPr>
      <w:r w:rsidRPr="00B65780">
        <w:rPr>
          <w:rFonts w:ascii="Times New Roman" w:hAnsi="Times New Roman" w:cs="Times New Roman"/>
          <w:color w:val="000000" w:themeColor="text1"/>
        </w:rPr>
        <w:t>租賃負債之會計處理應依國際財務報導準則第</w:t>
      </w:r>
      <w:r w:rsidRPr="00B65780">
        <w:rPr>
          <w:rFonts w:ascii="Times New Roman" w:hAnsi="Times New Roman" w:cs="Times New Roman"/>
          <w:color w:val="000000" w:themeColor="text1"/>
        </w:rPr>
        <w:t>16</w:t>
      </w:r>
      <w:r w:rsidRPr="00B65780">
        <w:rPr>
          <w:rFonts w:ascii="Times New Roman" w:hAnsi="Times New Roman" w:cs="Times New Roman"/>
          <w:color w:val="000000" w:themeColor="text1"/>
        </w:rPr>
        <w:t>號規定辦理。</w:t>
      </w:r>
    </w:p>
    <w:p w14:paraId="685CBA7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38</w:t>
      </w:r>
      <w:r w:rsidRPr="00B65780">
        <w:rPr>
          <w:color w:val="000000" w:themeColor="text1"/>
          <w:sz w:val="24"/>
        </w:rPr>
        <w:t>列－遞延所得稅負債</w:t>
      </w:r>
      <w:r w:rsidRPr="00B65780">
        <w:rPr>
          <w:color w:val="000000" w:themeColor="text1"/>
          <w:sz w:val="24"/>
        </w:rPr>
        <w:t>-</w:t>
      </w:r>
      <w:r w:rsidRPr="00B65780">
        <w:rPr>
          <w:color w:val="000000" w:themeColor="text1"/>
          <w:sz w:val="24"/>
        </w:rPr>
        <w:t>認許</w:t>
      </w:r>
    </w:p>
    <w:p w14:paraId="486A073A"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一般公認會計原則於採用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前，遞延所得稅資產與遞延所得稅負債係採抵銷後之淨額表達，而採用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26A4050D"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szCs w:val="24"/>
        </w:rPr>
        <w:t>土地增值稅準備為認許負債，不應與遞延所得稅資產相互抵銷</w:t>
      </w:r>
      <w:r w:rsidRPr="00B65780">
        <w:rPr>
          <w:rFonts w:ascii="Times New Roman" w:hAnsi="Times New Roman" w:cs="Times New Roman"/>
          <w:color w:val="000000" w:themeColor="text1"/>
        </w:rPr>
        <w:t>。</w:t>
      </w:r>
    </w:p>
    <w:p w14:paraId="7D629A69"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00747415" w:rsidRPr="00B65780">
        <w:rPr>
          <w:color w:val="000000" w:themeColor="text1"/>
          <w:sz w:val="24"/>
        </w:rPr>
        <w:t>4</w:t>
      </w:r>
      <w:r w:rsidRPr="00B65780">
        <w:rPr>
          <w:color w:val="000000" w:themeColor="text1"/>
          <w:sz w:val="24"/>
        </w:rPr>
        <w:t>列－其他負債</w:t>
      </w:r>
    </w:p>
    <w:p w14:paraId="4ACAB46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不能歸屬於以上各類之負債。</w:t>
      </w:r>
    </w:p>
    <w:p w14:paraId="5D78338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本列其他負債金額為第</w:t>
      </w:r>
      <w:r w:rsidRPr="00B65780">
        <w:rPr>
          <w:color w:val="000000" w:themeColor="text1"/>
          <w:sz w:val="24"/>
        </w:rPr>
        <w:t>4</w:t>
      </w:r>
      <w:r w:rsidR="00747415" w:rsidRPr="00B65780">
        <w:rPr>
          <w:color w:val="000000" w:themeColor="text1"/>
          <w:sz w:val="24"/>
        </w:rPr>
        <w:t>5</w:t>
      </w:r>
      <w:r w:rsidRPr="00B65780">
        <w:rPr>
          <w:color w:val="000000" w:themeColor="text1"/>
          <w:sz w:val="24"/>
        </w:rPr>
        <w:t>列至第</w:t>
      </w:r>
      <w:r w:rsidRPr="00B65780">
        <w:rPr>
          <w:color w:val="000000" w:themeColor="text1"/>
          <w:sz w:val="24"/>
        </w:rPr>
        <w:t>5</w:t>
      </w:r>
      <w:r w:rsidR="00747415" w:rsidRPr="00B65780">
        <w:rPr>
          <w:color w:val="000000" w:themeColor="text1"/>
          <w:sz w:val="24"/>
        </w:rPr>
        <w:t>2</w:t>
      </w:r>
      <w:r w:rsidRPr="00B65780">
        <w:rPr>
          <w:color w:val="000000" w:themeColor="text1"/>
          <w:sz w:val="24"/>
        </w:rPr>
        <w:t>列之各項其他負債</w:t>
      </w:r>
      <w:r w:rsidR="00747415" w:rsidRPr="00B65780">
        <w:rPr>
          <w:color w:val="000000" w:themeColor="text1"/>
        </w:rPr>
        <w:t>項</w:t>
      </w:r>
      <w:r w:rsidRPr="00B65780">
        <w:rPr>
          <w:color w:val="000000" w:themeColor="text1"/>
          <w:sz w:val="24"/>
        </w:rPr>
        <w:t>目加總之和。</w:t>
      </w:r>
    </w:p>
    <w:p w14:paraId="675DA6E5"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00747415" w:rsidRPr="00B65780">
        <w:rPr>
          <w:color w:val="000000" w:themeColor="text1"/>
          <w:sz w:val="24"/>
        </w:rPr>
        <w:t>5</w:t>
      </w:r>
      <w:r w:rsidRPr="00B65780">
        <w:rPr>
          <w:color w:val="000000" w:themeColor="text1"/>
          <w:sz w:val="24"/>
        </w:rPr>
        <w:t>列－預收款項</w:t>
      </w:r>
    </w:p>
    <w:p w14:paraId="0ED88BC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預為收納之各種款項，如預收保費或提供勞務之預收定金等。</w:t>
      </w:r>
    </w:p>
    <w:p w14:paraId="2476994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49</w:t>
      </w:r>
      <w:r w:rsidRPr="00B65780">
        <w:rPr>
          <w:color w:val="000000" w:themeColor="text1"/>
          <w:sz w:val="24"/>
        </w:rPr>
        <w:t>列－營業損失準備</w:t>
      </w:r>
    </w:p>
    <w:p w14:paraId="74E1E4D1" w14:textId="77777777" w:rsidR="00670492" w:rsidRPr="00B65780" w:rsidRDefault="00670492" w:rsidP="0067049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就保險業調降營業稅金額扣除當期轉銷之逾期債權及應提列備抵呆帳額後之餘額，依相關解釋函令規定提存之準備。</w:t>
      </w:r>
    </w:p>
    <w:p w14:paraId="19142B73"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2</w:t>
      </w:r>
      <w:r w:rsidRPr="00B65780">
        <w:rPr>
          <w:color w:val="000000" w:themeColor="text1"/>
          <w:sz w:val="24"/>
        </w:rPr>
        <w:t>列－其他什項負債</w:t>
      </w:r>
    </w:p>
    <w:p w14:paraId="35D3A8A1"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不能歸屬於以上各類之負債。</w:t>
      </w:r>
    </w:p>
    <w:p w14:paraId="13F8F7C4"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4</w:t>
      </w:r>
      <w:r w:rsidRPr="00B65780">
        <w:rPr>
          <w:color w:val="000000" w:themeColor="text1"/>
          <w:sz w:val="24"/>
        </w:rPr>
        <w:t>列－分離帳戶保險商品負債</w:t>
      </w:r>
    </w:p>
    <w:p w14:paraId="5145D46C" w14:textId="77777777" w:rsidR="00670492" w:rsidRPr="00B65780" w:rsidRDefault="00670492" w:rsidP="00670492">
      <w:pPr>
        <w:spacing w:line="440" w:lineRule="exact"/>
        <w:ind w:leftChars="346" w:left="900"/>
        <w:jc w:val="both"/>
        <w:rPr>
          <w:color w:val="000000" w:themeColor="text1"/>
          <w:sz w:val="24"/>
        </w:rPr>
      </w:pPr>
      <w:r w:rsidRPr="00B65780">
        <w:rPr>
          <w:color w:val="000000" w:themeColor="text1"/>
          <w:sz w:val="24"/>
        </w:rPr>
        <w:t>本列之金額為第</w:t>
      </w:r>
      <w:r w:rsidRPr="00B65780">
        <w:rPr>
          <w:color w:val="000000" w:themeColor="text1"/>
          <w:sz w:val="24"/>
        </w:rPr>
        <w:t>5</w:t>
      </w:r>
      <w:r w:rsidR="00747415" w:rsidRPr="00B65780">
        <w:rPr>
          <w:color w:val="000000" w:themeColor="text1"/>
          <w:sz w:val="24"/>
        </w:rPr>
        <w:t>5</w:t>
      </w:r>
      <w:r w:rsidRPr="00B65780">
        <w:rPr>
          <w:color w:val="000000" w:themeColor="text1"/>
          <w:sz w:val="24"/>
        </w:rPr>
        <w:t>列投資型保險商品負債金額及第</w:t>
      </w:r>
      <w:r w:rsidRPr="00B65780">
        <w:rPr>
          <w:color w:val="000000" w:themeColor="text1"/>
          <w:sz w:val="24"/>
        </w:rPr>
        <w:t>5</w:t>
      </w:r>
      <w:r w:rsidR="00747415" w:rsidRPr="00B65780">
        <w:rPr>
          <w:color w:val="000000" w:themeColor="text1"/>
          <w:sz w:val="24"/>
        </w:rPr>
        <w:t>6</w:t>
      </w:r>
      <w:r w:rsidRPr="00B65780">
        <w:rPr>
          <w:color w:val="000000" w:themeColor="text1"/>
          <w:sz w:val="24"/>
        </w:rPr>
        <w:t>列勞退年金保險商品負債金額加總之和。</w:t>
      </w:r>
    </w:p>
    <w:p w14:paraId="7EF3123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5</w:t>
      </w:r>
      <w:r w:rsidRPr="00B65780">
        <w:rPr>
          <w:color w:val="000000" w:themeColor="text1"/>
          <w:sz w:val="24"/>
        </w:rPr>
        <w:t>列－投資型保險商品負債</w:t>
      </w:r>
    </w:p>
    <w:p w14:paraId="4E0FBAA6"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凡投資型保險商品之各項負債總和皆屬之。</w:t>
      </w:r>
    </w:p>
    <w:p w14:paraId="4C786252"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00747415" w:rsidRPr="00B65780">
        <w:rPr>
          <w:color w:val="000000" w:themeColor="text1"/>
          <w:sz w:val="24"/>
        </w:rPr>
        <w:t>6</w:t>
      </w:r>
      <w:r w:rsidRPr="00B65780">
        <w:rPr>
          <w:color w:val="000000" w:themeColor="text1"/>
          <w:sz w:val="24"/>
        </w:rPr>
        <w:t>列－勞退年金保險商品負債</w:t>
      </w:r>
    </w:p>
    <w:p w14:paraId="4160D2D5" w14:textId="77777777" w:rsidR="00670492" w:rsidRPr="00B65780" w:rsidRDefault="00670492" w:rsidP="00670492">
      <w:pPr>
        <w:spacing w:line="440" w:lineRule="exact"/>
        <w:ind w:firstLineChars="375" w:firstLine="900"/>
        <w:jc w:val="both"/>
        <w:rPr>
          <w:color w:val="000000" w:themeColor="text1"/>
          <w:sz w:val="24"/>
        </w:rPr>
      </w:pPr>
      <w:r w:rsidRPr="00B65780">
        <w:rPr>
          <w:color w:val="000000" w:themeColor="text1"/>
          <w:sz w:val="24"/>
        </w:rPr>
        <w:t>凡「勞退企業年金保險」及「勞退個人年金保險」商品之各項負債總和皆屬之。</w:t>
      </w:r>
    </w:p>
    <w:p w14:paraId="3A851690"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58</w:t>
      </w:r>
      <w:r w:rsidRPr="00B65780">
        <w:rPr>
          <w:color w:val="000000" w:themeColor="text1"/>
          <w:sz w:val="24"/>
        </w:rPr>
        <w:t>列－負債合計</w:t>
      </w:r>
      <w:r w:rsidRPr="00B65780">
        <w:rPr>
          <w:color w:val="000000" w:themeColor="text1"/>
          <w:sz w:val="24"/>
        </w:rPr>
        <w:t>-</w:t>
      </w:r>
      <w:r w:rsidRPr="00B65780">
        <w:rPr>
          <w:color w:val="000000" w:themeColor="text1"/>
          <w:sz w:val="24"/>
        </w:rPr>
        <w:t>帳載</w:t>
      </w:r>
    </w:p>
    <w:p w14:paraId="1EBF5C5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本列負債合計金額為第</w:t>
      </w:r>
      <w:r w:rsidRPr="00B65780">
        <w:rPr>
          <w:color w:val="000000" w:themeColor="text1"/>
          <w:sz w:val="24"/>
        </w:rPr>
        <w:t>1</w:t>
      </w:r>
      <w:r w:rsidRPr="00B65780">
        <w:rPr>
          <w:color w:val="000000" w:themeColor="text1"/>
          <w:sz w:val="24"/>
        </w:rPr>
        <w:t>列短期債務金額、第</w:t>
      </w:r>
      <w:r w:rsidRPr="00B65780">
        <w:rPr>
          <w:color w:val="000000" w:themeColor="text1"/>
          <w:sz w:val="24"/>
        </w:rPr>
        <w:t>2</w:t>
      </w:r>
      <w:r w:rsidRPr="00B65780">
        <w:rPr>
          <w:color w:val="000000" w:themeColor="text1"/>
          <w:sz w:val="24"/>
        </w:rPr>
        <w:t>列應付款項金額、第</w:t>
      </w:r>
      <w:r w:rsidRPr="00B65780">
        <w:rPr>
          <w:color w:val="000000" w:themeColor="text1"/>
          <w:sz w:val="24"/>
        </w:rPr>
        <w:t>10</w:t>
      </w:r>
      <w:r w:rsidRPr="00B65780">
        <w:rPr>
          <w:color w:val="000000" w:themeColor="text1"/>
          <w:sz w:val="24"/>
        </w:rPr>
        <w:t>列</w:t>
      </w:r>
      <w:r w:rsidR="00747415" w:rsidRPr="00B65780">
        <w:rPr>
          <w:color w:val="000000" w:themeColor="text1"/>
          <w:sz w:val="24"/>
        </w:rPr>
        <w:t>本</w:t>
      </w:r>
      <w:r w:rsidRPr="00B65780">
        <w:rPr>
          <w:color w:val="000000" w:themeColor="text1"/>
          <w:sz w:val="24"/>
        </w:rPr>
        <w:t>期所得稅負債金額、第</w:t>
      </w:r>
      <w:r w:rsidRPr="00B65780">
        <w:rPr>
          <w:color w:val="000000" w:themeColor="text1"/>
          <w:sz w:val="24"/>
        </w:rPr>
        <w:t>11</w:t>
      </w:r>
      <w:r w:rsidRPr="00B65780">
        <w:rPr>
          <w:color w:val="000000" w:themeColor="text1"/>
          <w:sz w:val="24"/>
        </w:rPr>
        <w:t>列與待出售資產直接相關之負債金額、第</w:t>
      </w:r>
      <w:r w:rsidRPr="00B65780">
        <w:rPr>
          <w:color w:val="000000" w:themeColor="text1"/>
          <w:sz w:val="24"/>
        </w:rPr>
        <w:t>1</w:t>
      </w:r>
      <w:r w:rsidR="00747415" w:rsidRPr="00B65780">
        <w:rPr>
          <w:color w:val="000000" w:themeColor="text1"/>
          <w:sz w:val="24"/>
        </w:rPr>
        <w:t>3</w:t>
      </w:r>
      <w:r w:rsidRPr="00B65780">
        <w:rPr>
          <w:color w:val="000000" w:themeColor="text1"/>
          <w:sz w:val="24"/>
        </w:rPr>
        <w:t>列透過損益按公允價值衡量之金融負債金額、第</w:t>
      </w:r>
      <w:r w:rsidRPr="00B65780">
        <w:rPr>
          <w:color w:val="000000" w:themeColor="text1"/>
          <w:sz w:val="24"/>
        </w:rPr>
        <w:t>1</w:t>
      </w:r>
      <w:r w:rsidR="00747415" w:rsidRPr="00B65780">
        <w:rPr>
          <w:color w:val="000000" w:themeColor="text1"/>
          <w:sz w:val="24"/>
        </w:rPr>
        <w:t>4</w:t>
      </w:r>
      <w:r w:rsidRPr="00B65780">
        <w:rPr>
          <w:color w:val="000000" w:themeColor="text1"/>
          <w:sz w:val="24"/>
        </w:rPr>
        <w:t>列避險之金融負債金額、第</w:t>
      </w:r>
      <w:r w:rsidRPr="00B65780">
        <w:rPr>
          <w:color w:val="000000" w:themeColor="text1"/>
          <w:sz w:val="24"/>
        </w:rPr>
        <w:t>1</w:t>
      </w:r>
      <w:r w:rsidR="00747415" w:rsidRPr="00B65780">
        <w:rPr>
          <w:color w:val="000000" w:themeColor="text1"/>
          <w:sz w:val="24"/>
        </w:rPr>
        <w:t>5</w:t>
      </w:r>
      <w:r w:rsidRPr="00B65780">
        <w:rPr>
          <w:color w:val="000000" w:themeColor="text1"/>
          <w:sz w:val="24"/>
        </w:rPr>
        <w:t>列應付債</w:t>
      </w:r>
      <w:r w:rsidRPr="00B65780">
        <w:rPr>
          <w:color w:val="000000" w:themeColor="text1"/>
          <w:sz w:val="24"/>
        </w:rPr>
        <w:lastRenderedPageBreak/>
        <w:t>券金額、第</w:t>
      </w:r>
      <w:r w:rsidRPr="00B65780">
        <w:rPr>
          <w:color w:val="000000" w:themeColor="text1"/>
          <w:sz w:val="24"/>
        </w:rPr>
        <w:t>1</w:t>
      </w:r>
      <w:r w:rsidR="00747415" w:rsidRPr="00B65780">
        <w:rPr>
          <w:color w:val="000000" w:themeColor="text1"/>
          <w:sz w:val="24"/>
        </w:rPr>
        <w:t>6</w:t>
      </w:r>
      <w:r w:rsidRPr="00B65780">
        <w:rPr>
          <w:color w:val="000000" w:themeColor="text1"/>
          <w:sz w:val="24"/>
        </w:rPr>
        <w:t>列特別股負債金額、第</w:t>
      </w:r>
      <w:r w:rsidRPr="00B65780">
        <w:rPr>
          <w:color w:val="000000" w:themeColor="text1"/>
          <w:sz w:val="24"/>
        </w:rPr>
        <w:t>1</w:t>
      </w:r>
      <w:r w:rsidR="00747415" w:rsidRPr="00B65780">
        <w:rPr>
          <w:color w:val="000000" w:themeColor="text1"/>
          <w:sz w:val="24"/>
        </w:rPr>
        <w:t>7</w:t>
      </w:r>
      <w:r w:rsidRPr="00B65780">
        <w:rPr>
          <w:color w:val="000000" w:themeColor="text1"/>
          <w:sz w:val="24"/>
        </w:rPr>
        <w:t>列其他金融負債金額、第</w:t>
      </w:r>
      <w:r w:rsidR="00747415" w:rsidRPr="00B65780">
        <w:rPr>
          <w:color w:val="000000" w:themeColor="text1"/>
          <w:sz w:val="24"/>
        </w:rPr>
        <w:t>19</w:t>
      </w:r>
      <w:r w:rsidRPr="00B65780">
        <w:rPr>
          <w:color w:val="000000" w:themeColor="text1"/>
          <w:sz w:val="24"/>
        </w:rPr>
        <w:t>列負債準備</w:t>
      </w:r>
      <w:r w:rsidRPr="00B65780">
        <w:rPr>
          <w:color w:val="000000" w:themeColor="text1"/>
          <w:sz w:val="24"/>
        </w:rPr>
        <w:t>-</w:t>
      </w:r>
      <w:r w:rsidRPr="00B65780">
        <w:rPr>
          <w:color w:val="000000" w:themeColor="text1"/>
          <w:sz w:val="24"/>
        </w:rPr>
        <w:t>帳載金額、第</w:t>
      </w:r>
      <w:r w:rsidRPr="00B65780">
        <w:rPr>
          <w:color w:val="000000" w:themeColor="text1"/>
          <w:sz w:val="24"/>
        </w:rPr>
        <w:t>3</w:t>
      </w:r>
      <w:r w:rsidR="00747415" w:rsidRPr="00B65780">
        <w:rPr>
          <w:color w:val="000000" w:themeColor="text1"/>
          <w:sz w:val="24"/>
        </w:rPr>
        <w:t>0</w:t>
      </w:r>
      <w:r w:rsidRPr="00B65780">
        <w:rPr>
          <w:color w:val="000000" w:themeColor="text1"/>
          <w:sz w:val="24"/>
        </w:rPr>
        <w:t>列具金融商品性質之保險契約準備金額、第</w:t>
      </w:r>
      <w:r w:rsidRPr="00B65780">
        <w:rPr>
          <w:color w:val="000000" w:themeColor="text1"/>
          <w:sz w:val="24"/>
        </w:rPr>
        <w:t>3</w:t>
      </w:r>
      <w:r w:rsidR="00747415" w:rsidRPr="00B65780">
        <w:rPr>
          <w:color w:val="000000" w:themeColor="text1"/>
          <w:sz w:val="24"/>
        </w:rPr>
        <w:t>1</w:t>
      </w:r>
      <w:r w:rsidRPr="00B65780">
        <w:rPr>
          <w:color w:val="000000" w:themeColor="text1"/>
          <w:sz w:val="24"/>
        </w:rPr>
        <w:t>列具外匯價格變動準備金額、第</w:t>
      </w:r>
      <w:r w:rsidRPr="00B65780">
        <w:rPr>
          <w:color w:val="000000" w:themeColor="text1"/>
          <w:sz w:val="24"/>
        </w:rPr>
        <w:t>3</w:t>
      </w:r>
      <w:r w:rsidR="00747415" w:rsidRPr="00B65780">
        <w:rPr>
          <w:color w:val="000000" w:themeColor="text1"/>
          <w:sz w:val="24"/>
        </w:rPr>
        <w:t>2</w:t>
      </w:r>
      <w:r w:rsidRPr="00B65780">
        <w:rPr>
          <w:color w:val="000000" w:themeColor="text1"/>
          <w:sz w:val="24"/>
        </w:rPr>
        <w:t>列負債準備金額</w:t>
      </w:r>
      <w:r w:rsidR="00EF7DD2" w:rsidRPr="00B65780">
        <w:rPr>
          <w:color w:val="000000" w:themeColor="text1"/>
          <w:sz w:val="24"/>
        </w:rPr>
        <w:t>、第</w:t>
      </w:r>
      <w:r w:rsidR="00EF7DD2" w:rsidRPr="00B65780">
        <w:rPr>
          <w:color w:val="000000" w:themeColor="text1"/>
          <w:sz w:val="24"/>
        </w:rPr>
        <w:t>35</w:t>
      </w:r>
      <w:r w:rsidR="00EF7DD2" w:rsidRPr="00B65780">
        <w:rPr>
          <w:color w:val="000000" w:themeColor="text1"/>
          <w:sz w:val="24"/>
        </w:rPr>
        <w:t>列租賃負債金額</w:t>
      </w:r>
      <w:r w:rsidRPr="00B65780">
        <w:rPr>
          <w:color w:val="000000" w:themeColor="text1"/>
          <w:sz w:val="24"/>
        </w:rPr>
        <w:t>、第</w:t>
      </w:r>
      <w:r w:rsidR="00747415" w:rsidRPr="00B65780">
        <w:rPr>
          <w:color w:val="000000" w:themeColor="text1"/>
          <w:sz w:val="24"/>
        </w:rPr>
        <w:t>37</w:t>
      </w:r>
      <w:r w:rsidRPr="00B65780">
        <w:rPr>
          <w:color w:val="000000" w:themeColor="text1"/>
          <w:sz w:val="24"/>
        </w:rPr>
        <w:t>列遞延所得稅負債</w:t>
      </w:r>
      <w:r w:rsidRPr="00B65780">
        <w:rPr>
          <w:color w:val="000000" w:themeColor="text1"/>
          <w:sz w:val="24"/>
        </w:rPr>
        <w:t>-</w:t>
      </w:r>
      <w:r w:rsidRPr="00B65780">
        <w:rPr>
          <w:color w:val="000000" w:themeColor="text1"/>
          <w:sz w:val="24"/>
        </w:rPr>
        <w:t>帳載金額、第</w:t>
      </w:r>
      <w:r w:rsidRPr="00B65780">
        <w:rPr>
          <w:color w:val="000000" w:themeColor="text1"/>
          <w:sz w:val="24"/>
        </w:rPr>
        <w:t>4</w:t>
      </w:r>
      <w:r w:rsidR="00747415" w:rsidRPr="00B65780">
        <w:rPr>
          <w:color w:val="000000" w:themeColor="text1"/>
          <w:sz w:val="24"/>
        </w:rPr>
        <w:t>4</w:t>
      </w:r>
      <w:r w:rsidRPr="00B65780">
        <w:rPr>
          <w:color w:val="000000" w:themeColor="text1"/>
          <w:sz w:val="24"/>
        </w:rPr>
        <w:t>列其他金融負債金額、以及第</w:t>
      </w:r>
      <w:r w:rsidRPr="00B65780">
        <w:rPr>
          <w:color w:val="000000" w:themeColor="text1"/>
          <w:sz w:val="24"/>
        </w:rPr>
        <w:t>5</w:t>
      </w:r>
      <w:r w:rsidR="00747415" w:rsidRPr="00B65780">
        <w:rPr>
          <w:color w:val="000000" w:themeColor="text1"/>
          <w:sz w:val="24"/>
        </w:rPr>
        <w:t>4</w:t>
      </w:r>
      <w:r w:rsidRPr="00B65780">
        <w:rPr>
          <w:color w:val="000000" w:themeColor="text1"/>
          <w:sz w:val="24"/>
        </w:rPr>
        <w:t>列分離帳戶保險商品負債金額之加總。</w:t>
      </w:r>
    </w:p>
    <w:p w14:paraId="2E466121"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59</w:t>
      </w:r>
      <w:r w:rsidRPr="00B65780">
        <w:rPr>
          <w:color w:val="000000" w:themeColor="text1"/>
          <w:sz w:val="24"/>
        </w:rPr>
        <w:t>列－負債合計</w:t>
      </w:r>
      <w:r w:rsidRPr="00B65780">
        <w:rPr>
          <w:color w:val="000000" w:themeColor="text1"/>
          <w:sz w:val="24"/>
        </w:rPr>
        <w:t>-</w:t>
      </w:r>
      <w:r w:rsidRPr="00B65780">
        <w:rPr>
          <w:color w:val="000000" w:themeColor="text1"/>
          <w:sz w:val="24"/>
        </w:rPr>
        <w:t>認許</w:t>
      </w:r>
    </w:p>
    <w:p w14:paraId="5D08FB90"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本列負債合計金額為第</w:t>
      </w:r>
      <w:r w:rsidRPr="00B65780">
        <w:rPr>
          <w:color w:val="000000" w:themeColor="text1"/>
          <w:sz w:val="24"/>
        </w:rPr>
        <w:t>1</w:t>
      </w:r>
      <w:r w:rsidRPr="00B65780">
        <w:rPr>
          <w:color w:val="000000" w:themeColor="text1"/>
          <w:sz w:val="24"/>
        </w:rPr>
        <w:t>列短期債務金額、第</w:t>
      </w:r>
      <w:r w:rsidRPr="00B65780">
        <w:rPr>
          <w:color w:val="000000" w:themeColor="text1"/>
          <w:sz w:val="24"/>
        </w:rPr>
        <w:t>2</w:t>
      </w:r>
      <w:r w:rsidRPr="00B65780">
        <w:rPr>
          <w:color w:val="000000" w:themeColor="text1"/>
          <w:sz w:val="24"/>
        </w:rPr>
        <w:t>列應付款項金額、第</w:t>
      </w:r>
      <w:r w:rsidRPr="00B65780">
        <w:rPr>
          <w:color w:val="000000" w:themeColor="text1"/>
          <w:sz w:val="24"/>
        </w:rPr>
        <w:t>10</w:t>
      </w:r>
      <w:r w:rsidRPr="00B65780">
        <w:rPr>
          <w:color w:val="000000" w:themeColor="text1"/>
          <w:sz w:val="24"/>
        </w:rPr>
        <w:t>列當期所得稅負債金額、第</w:t>
      </w:r>
      <w:r w:rsidRPr="00B65780">
        <w:rPr>
          <w:color w:val="000000" w:themeColor="text1"/>
          <w:sz w:val="24"/>
        </w:rPr>
        <w:t>11</w:t>
      </w:r>
      <w:r w:rsidRPr="00B65780">
        <w:rPr>
          <w:color w:val="000000" w:themeColor="text1"/>
          <w:sz w:val="24"/>
        </w:rPr>
        <w:t>列與待出售資產直接相關之負債金額、第</w:t>
      </w:r>
      <w:r w:rsidRPr="00B65780">
        <w:rPr>
          <w:color w:val="000000" w:themeColor="text1"/>
          <w:sz w:val="24"/>
        </w:rPr>
        <w:t>1</w:t>
      </w:r>
      <w:r w:rsidR="00747415" w:rsidRPr="00B65780">
        <w:rPr>
          <w:color w:val="000000" w:themeColor="text1"/>
          <w:sz w:val="24"/>
        </w:rPr>
        <w:t>3</w:t>
      </w:r>
      <w:r w:rsidRPr="00B65780">
        <w:rPr>
          <w:color w:val="000000" w:themeColor="text1"/>
          <w:sz w:val="24"/>
        </w:rPr>
        <w:t>列透過損益按公允價值衡量之金融負債金額、第</w:t>
      </w:r>
      <w:r w:rsidRPr="00B65780">
        <w:rPr>
          <w:color w:val="000000" w:themeColor="text1"/>
          <w:sz w:val="24"/>
        </w:rPr>
        <w:t>1</w:t>
      </w:r>
      <w:r w:rsidR="00747415" w:rsidRPr="00B65780">
        <w:rPr>
          <w:color w:val="000000" w:themeColor="text1"/>
          <w:sz w:val="24"/>
        </w:rPr>
        <w:t>4</w:t>
      </w:r>
      <w:r w:rsidRPr="00B65780">
        <w:rPr>
          <w:color w:val="000000" w:themeColor="text1"/>
          <w:sz w:val="24"/>
        </w:rPr>
        <w:t>列避險之金融負債金額、第</w:t>
      </w:r>
      <w:r w:rsidRPr="00B65780">
        <w:rPr>
          <w:color w:val="000000" w:themeColor="text1"/>
          <w:sz w:val="24"/>
        </w:rPr>
        <w:t>1</w:t>
      </w:r>
      <w:r w:rsidR="00747415" w:rsidRPr="00B65780">
        <w:rPr>
          <w:color w:val="000000" w:themeColor="text1"/>
          <w:sz w:val="24"/>
        </w:rPr>
        <w:t>5</w:t>
      </w:r>
      <w:r w:rsidRPr="00B65780">
        <w:rPr>
          <w:color w:val="000000" w:themeColor="text1"/>
          <w:sz w:val="24"/>
        </w:rPr>
        <w:t>列應付債券金額、第</w:t>
      </w:r>
      <w:r w:rsidRPr="00B65780">
        <w:rPr>
          <w:color w:val="000000" w:themeColor="text1"/>
          <w:sz w:val="24"/>
        </w:rPr>
        <w:t>1</w:t>
      </w:r>
      <w:r w:rsidR="00747415" w:rsidRPr="00B65780">
        <w:rPr>
          <w:color w:val="000000" w:themeColor="text1"/>
          <w:sz w:val="24"/>
        </w:rPr>
        <w:t>6</w:t>
      </w:r>
      <w:r w:rsidRPr="00B65780">
        <w:rPr>
          <w:color w:val="000000" w:themeColor="text1"/>
          <w:sz w:val="24"/>
        </w:rPr>
        <w:t>列特別股負債金額、第</w:t>
      </w:r>
      <w:r w:rsidRPr="00B65780">
        <w:rPr>
          <w:color w:val="000000" w:themeColor="text1"/>
          <w:sz w:val="24"/>
        </w:rPr>
        <w:t>1</w:t>
      </w:r>
      <w:r w:rsidR="00747415" w:rsidRPr="00B65780">
        <w:rPr>
          <w:color w:val="000000" w:themeColor="text1"/>
          <w:sz w:val="24"/>
        </w:rPr>
        <w:t>7</w:t>
      </w:r>
      <w:r w:rsidRPr="00B65780">
        <w:rPr>
          <w:color w:val="000000" w:themeColor="text1"/>
          <w:sz w:val="24"/>
        </w:rPr>
        <w:t>列其他金融負債金額、第</w:t>
      </w:r>
      <w:r w:rsidRPr="00B65780">
        <w:rPr>
          <w:color w:val="000000" w:themeColor="text1"/>
          <w:sz w:val="24"/>
        </w:rPr>
        <w:t>2</w:t>
      </w:r>
      <w:r w:rsidR="00747415" w:rsidRPr="00B65780">
        <w:rPr>
          <w:color w:val="000000" w:themeColor="text1"/>
          <w:sz w:val="24"/>
        </w:rPr>
        <w:t>0</w:t>
      </w:r>
      <w:r w:rsidRPr="00B65780">
        <w:rPr>
          <w:color w:val="000000" w:themeColor="text1"/>
          <w:sz w:val="24"/>
        </w:rPr>
        <w:t>列負債準備</w:t>
      </w:r>
      <w:r w:rsidRPr="00B65780">
        <w:rPr>
          <w:color w:val="000000" w:themeColor="text1"/>
          <w:sz w:val="24"/>
        </w:rPr>
        <w:t>-</w:t>
      </w:r>
      <w:r w:rsidRPr="00B65780">
        <w:rPr>
          <w:color w:val="000000" w:themeColor="text1"/>
          <w:sz w:val="24"/>
        </w:rPr>
        <w:t>認許金額、第</w:t>
      </w:r>
      <w:r w:rsidRPr="00B65780">
        <w:rPr>
          <w:color w:val="000000" w:themeColor="text1"/>
          <w:sz w:val="24"/>
        </w:rPr>
        <w:t>3</w:t>
      </w:r>
      <w:r w:rsidR="00747415" w:rsidRPr="00B65780">
        <w:rPr>
          <w:color w:val="000000" w:themeColor="text1"/>
          <w:sz w:val="24"/>
        </w:rPr>
        <w:t>0</w:t>
      </w:r>
      <w:r w:rsidRPr="00B65780">
        <w:rPr>
          <w:color w:val="000000" w:themeColor="text1"/>
          <w:sz w:val="24"/>
        </w:rPr>
        <w:t>列具金融商品性質之保險契約準備金額、第</w:t>
      </w:r>
      <w:r w:rsidRPr="00B65780">
        <w:rPr>
          <w:color w:val="000000" w:themeColor="text1"/>
          <w:sz w:val="24"/>
        </w:rPr>
        <w:t>3</w:t>
      </w:r>
      <w:r w:rsidR="00747415" w:rsidRPr="00B65780">
        <w:rPr>
          <w:color w:val="000000" w:themeColor="text1"/>
          <w:sz w:val="24"/>
        </w:rPr>
        <w:t>1</w:t>
      </w:r>
      <w:r w:rsidRPr="00B65780">
        <w:rPr>
          <w:color w:val="000000" w:themeColor="text1"/>
          <w:sz w:val="24"/>
        </w:rPr>
        <w:t>列具外匯價格變動準備金額、第</w:t>
      </w:r>
      <w:r w:rsidRPr="00B65780">
        <w:rPr>
          <w:color w:val="000000" w:themeColor="text1"/>
          <w:sz w:val="24"/>
        </w:rPr>
        <w:t>3</w:t>
      </w:r>
      <w:r w:rsidR="00747415" w:rsidRPr="00B65780">
        <w:rPr>
          <w:color w:val="000000" w:themeColor="text1"/>
          <w:sz w:val="24"/>
        </w:rPr>
        <w:t>2</w:t>
      </w:r>
      <w:r w:rsidRPr="00B65780">
        <w:rPr>
          <w:color w:val="000000" w:themeColor="text1"/>
          <w:sz w:val="24"/>
        </w:rPr>
        <w:t>列負債準備金額</w:t>
      </w:r>
      <w:r w:rsidR="00EF7DD2" w:rsidRPr="00B65780">
        <w:rPr>
          <w:color w:val="000000" w:themeColor="text1"/>
          <w:sz w:val="24"/>
        </w:rPr>
        <w:t>、第</w:t>
      </w:r>
      <w:r w:rsidR="00EF7DD2" w:rsidRPr="00B65780">
        <w:rPr>
          <w:color w:val="000000" w:themeColor="text1"/>
          <w:sz w:val="24"/>
        </w:rPr>
        <w:t>35</w:t>
      </w:r>
      <w:r w:rsidR="00EF7DD2" w:rsidRPr="00B65780">
        <w:rPr>
          <w:color w:val="000000" w:themeColor="text1"/>
          <w:sz w:val="24"/>
        </w:rPr>
        <w:t>列租賃負債金額</w:t>
      </w:r>
      <w:r w:rsidRPr="00B65780">
        <w:rPr>
          <w:color w:val="000000" w:themeColor="text1"/>
          <w:sz w:val="24"/>
        </w:rPr>
        <w:t>、第</w:t>
      </w:r>
      <w:r w:rsidR="00747415" w:rsidRPr="00B65780">
        <w:rPr>
          <w:color w:val="000000" w:themeColor="text1"/>
          <w:sz w:val="24"/>
        </w:rPr>
        <w:t>38</w:t>
      </w:r>
      <w:r w:rsidRPr="00B65780">
        <w:rPr>
          <w:color w:val="000000" w:themeColor="text1"/>
          <w:sz w:val="24"/>
        </w:rPr>
        <w:t>列遞延所得稅負債</w:t>
      </w:r>
      <w:r w:rsidRPr="00B65780">
        <w:rPr>
          <w:color w:val="000000" w:themeColor="text1"/>
          <w:sz w:val="24"/>
        </w:rPr>
        <w:t>-</w:t>
      </w:r>
      <w:r w:rsidRPr="00B65780">
        <w:rPr>
          <w:color w:val="000000" w:themeColor="text1"/>
          <w:sz w:val="24"/>
        </w:rPr>
        <w:t>認許金額、第</w:t>
      </w:r>
      <w:r w:rsidRPr="00B65780">
        <w:rPr>
          <w:color w:val="000000" w:themeColor="text1"/>
          <w:sz w:val="24"/>
        </w:rPr>
        <w:t>4</w:t>
      </w:r>
      <w:r w:rsidR="00747415" w:rsidRPr="00B65780">
        <w:rPr>
          <w:color w:val="000000" w:themeColor="text1"/>
          <w:sz w:val="24"/>
        </w:rPr>
        <w:t>4</w:t>
      </w:r>
      <w:r w:rsidRPr="00B65780">
        <w:rPr>
          <w:color w:val="000000" w:themeColor="text1"/>
          <w:sz w:val="24"/>
        </w:rPr>
        <w:t>列其他金融負債金額、以及第</w:t>
      </w:r>
      <w:r w:rsidRPr="00B65780">
        <w:rPr>
          <w:color w:val="000000" w:themeColor="text1"/>
          <w:sz w:val="24"/>
        </w:rPr>
        <w:t>5</w:t>
      </w:r>
      <w:r w:rsidR="00747415" w:rsidRPr="00B65780">
        <w:rPr>
          <w:color w:val="000000" w:themeColor="text1"/>
          <w:sz w:val="24"/>
        </w:rPr>
        <w:t>4</w:t>
      </w:r>
      <w:r w:rsidRPr="00B65780">
        <w:rPr>
          <w:color w:val="000000" w:themeColor="text1"/>
          <w:sz w:val="24"/>
        </w:rPr>
        <w:t>列分離帳戶保險商品負債金額之加總。</w:t>
      </w:r>
    </w:p>
    <w:p w14:paraId="3CA7B594"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00747415" w:rsidRPr="00B65780">
        <w:rPr>
          <w:color w:val="000000" w:themeColor="text1"/>
          <w:sz w:val="24"/>
        </w:rPr>
        <w:t>1</w:t>
      </w:r>
      <w:r w:rsidRPr="00B65780">
        <w:rPr>
          <w:color w:val="000000" w:themeColor="text1"/>
          <w:sz w:val="24"/>
        </w:rPr>
        <w:t>列－股本</w:t>
      </w:r>
    </w:p>
    <w:p w14:paraId="08EDC8AF"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股東對保險業所投入之資本，並向公司登記主管機關申請登記者。</w:t>
      </w:r>
    </w:p>
    <w:p w14:paraId="253893DA"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不同種類之股本應分別列示，每股面額、額定股數、已發行股數之資訊，應以括號說明。</w:t>
      </w:r>
    </w:p>
    <w:p w14:paraId="068CE77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本列股本金額為第</w:t>
      </w:r>
      <w:r w:rsidRPr="00B65780">
        <w:rPr>
          <w:color w:val="000000" w:themeColor="text1"/>
          <w:sz w:val="24"/>
        </w:rPr>
        <w:t>6</w:t>
      </w:r>
      <w:r w:rsidR="00747415" w:rsidRPr="00B65780">
        <w:rPr>
          <w:color w:val="000000" w:themeColor="text1"/>
          <w:sz w:val="24"/>
        </w:rPr>
        <w:t>2</w:t>
      </w:r>
      <w:r w:rsidRPr="00B65780">
        <w:rPr>
          <w:color w:val="000000" w:themeColor="text1"/>
          <w:sz w:val="24"/>
        </w:rPr>
        <w:t>列普通股金額、第</w:t>
      </w:r>
      <w:r w:rsidR="00747415" w:rsidRPr="00B65780">
        <w:rPr>
          <w:color w:val="000000" w:themeColor="text1"/>
          <w:sz w:val="24"/>
        </w:rPr>
        <w:t>63</w:t>
      </w:r>
      <w:r w:rsidRPr="00B65780">
        <w:rPr>
          <w:color w:val="000000" w:themeColor="text1"/>
          <w:sz w:val="24"/>
        </w:rPr>
        <w:t>列特別股金額、第</w:t>
      </w:r>
      <w:r w:rsidR="00747415" w:rsidRPr="00B65780">
        <w:rPr>
          <w:color w:val="000000" w:themeColor="text1"/>
          <w:sz w:val="24"/>
        </w:rPr>
        <w:t>64</w:t>
      </w:r>
      <w:r w:rsidRPr="00B65780">
        <w:rPr>
          <w:color w:val="000000" w:themeColor="text1"/>
          <w:sz w:val="24"/>
        </w:rPr>
        <w:t>列預收股本金額及第</w:t>
      </w:r>
      <w:r w:rsidR="00747415" w:rsidRPr="00B65780">
        <w:rPr>
          <w:color w:val="000000" w:themeColor="text1"/>
          <w:sz w:val="24"/>
        </w:rPr>
        <w:t>6</w:t>
      </w:r>
      <w:r w:rsidRPr="00B65780">
        <w:rPr>
          <w:color w:val="000000" w:themeColor="text1"/>
          <w:sz w:val="24"/>
        </w:rPr>
        <w:t>5</w:t>
      </w:r>
      <w:r w:rsidRPr="00B65780">
        <w:rPr>
          <w:color w:val="000000" w:themeColor="text1"/>
          <w:sz w:val="24"/>
        </w:rPr>
        <w:t>列待分配股票股利金額加總之和。</w:t>
      </w:r>
    </w:p>
    <w:p w14:paraId="66988ED4" w14:textId="77777777" w:rsidR="00670492" w:rsidRPr="00B65780" w:rsidRDefault="00670492" w:rsidP="00670492">
      <w:pPr>
        <w:pStyle w:val="4"/>
        <w:spacing w:line="440" w:lineRule="exact"/>
        <w:ind w:leftChars="346" w:left="900" w:firstLine="0"/>
        <w:jc w:val="both"/>
        <w:rPr>
          <w:color w:val="000000" w:themeColor="text1"/>
          <w:sz w:val="24"/>
        </w:rPr>
      </w:pPr>
    </w:p>
    <w:p w14:paraId="05AC499D"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747415" w:rsidRPr="00B65780">
        <w:rPr>
          <w:color w:val="000000" w:themeColor="text1"/>
          <w:sz w:val="24"/>
        </w:rPr>
        <w:t>6</w:t>
      </w:r>
      <w:r w:rsidRPr="00B65780">
        <w:rPr>
          <w:color w:val="000000" w:themeColor="text1"/>
          <w:sz w:val="24"/>
        </w:rPr>
        <w:t>7</w:t>
      </w:r>
      <w:r w:rsidRPr="00B65780">
        <w:rPr>
          <w:color w:val="000000" w:themeColor="text1"/>
          <w:sz w:val="24"/>
        </w:rPr>
        <w:t>列－資本公積</w:t>
      </w:r>
    </w:p>
    <w:p w14:paraId="3D90C36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凡股東或他人繳入公司，超過法定資本之部分均屬之。通常包括股票發行之溢價、庫藏股票交易、受領贈與認列之資本公積等。各項來源之資本公積，應分別列示。</w:t>
      </w:r>
    </w:p>
    <w:p w14:paraId="75A54F89"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本列資本公積金額為第</w:t>
      </w:r>
      <w:r w:rsidR="00747415" w:rsidRPr="00B65780">
        <w:rPr>
          <w:color w:val="000000" w:themeColor="text1"/>
          <w:sz w:val="24"/>
        </w:rPr>
        <w:t>68</w:t>
      </w:r>
      <w:r w:rsidRPr="00B65780">
        <w:rPr>
          <w:color w:val="000000" w:themeColor="text1"/>
          <w:sz w:val="24"/>
        </w:rPr>
        <w:t>列至第</w:t>
      </w:r>
      <w:r w:rsidRPr="00B65780">
        <w:rPr>
          <w:color w:val="000000" w:themeColor="text1"/>
          <w:sz w:val="24"/>
        </w:rPr>
        <w:t>7</w:t>
      </w:r>
      <w:r w:rsidR="00747415" w:rsidRPr="00B65780">
        <w:rPr>
          <w:color w:val="000000" w:themeColor="text1"/>
          <w:sz w:val="24"/>
        </w:rPr>
        <w:t>3</w:t>
      </w:r>
      <w:r w:rsidRPr="00B65780">
        <w:rPr>
          <w:color w:val="000000" w:themeColor="text1"/>
          <w:sz w:val="24"/>
        </w:rPr>
        <w:t>列各項資本公積</w:t>
      </w:r>
      <w:r w:rsidR="00747415" w:rsidRPr="00B65780">
        <w:rPr>
          <w:color w:val="000000" w:themeColor="text1"/>
          <w:sz w:val="24"/>
        </w:rPr>
        <w:t>項</w:t>
      </w:r>
      <w:r w:rsidRPr="00B65780">
        <w:rPr>
          <w:color w:val="000000" w:themeColor="text1"/>
          <w:sz w:val="24"/>
        </w:rPr>
        <w:t>目加總之和。</w:t>
      </w:r>
    </w:p>
    <w:p w14:paraId="61E9240B"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008A2274" w:rsidRPr="00B65780">
        <w:rPr>
          <w:color w:val="000000" w:themeColor="text1"/>
          <w:sz w:val="24"/>
        </w:rPr>
        <w:t>5</w:t>
      </w:r>
      <w:r w:rsidRPr="00B65780">
        <w:rPr>
          <w:color w:val="000000" w:themeColor="text1"/>
          <w:sz w:val="24"/>
        </w:rPr>
        <w:t>列－保留盈餘</w:t>
      </w:r>
      <w:r w:rsidRPr="00B65780">
        <w:rPr>
          <w:color w:val="000000" w:themeColor="text1"/>
          <w:sz w:val="24"/>
        </w:rPr>
        <w:t>(</w:t>
      </w:r>
      <w:r w:rsidRPr="00B65780">
        <w:rPr>
          <w:color w:val="000000" w:themeColor="text1"/>
          <w:sz w:val="24"/>
        </w:rPr>
        <w:t>累積虧損</w:t>
      </w:r>
      <w:r w:rsidRPr="00B65780">
        <w:rPr>
          <w:color w:val="000000" w:themeColor="text1"/>
          <w:sz w:val="24"/>
        </w:rPr>
        <w:t>)</w:t>
      </w:r>
    </w:p>
    <w:p w14:paraId="48189BC7"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由營業結果所產生之權益，包括法定盈餘公積、特別盈餘公積及未分配保留盈餘</w:t>
      </w:r>
      <w:r w:rsidRPr="00B65780">
        <w:rPr>
          <w:color w:val="000000" w:themeColor="text1"/>
          <w:sz w:val="24"/>
        </w:rPr>
        <w:t xml:space="preserve"> (</w:t>
      </w:r>
      <w:r w:rsidRPr="00B65780">
        <w:rPr>
          <w:color w:val="000000" w:themeColor="text1"/>
          <w:sz w:val="24"/>
        </w:rPr>
        <w:t>或待彌補虧損</w:t>
      </w:r>
      <w:r w:rsidRPr="00B65780">
        <w:rPr>
          <w:color w:val="000000" w:themeColor="text1"/>
          <w:sz w:val="24"/>
        </w:rPr>
        <w:t xml:space="preserve">) </w:t>
      </w:r>
      <w:r w:rsidRPr="00B65780">
        <w:rPr>
          <w:color w:val="000000" w:themeColor="text1"/>
          <w:sz w:val="24"/>
        </w:rPr>
        <w:t>等。</w:t>
      </w:r>
    </w:p>
    <w:p w14:paraId="731CFCB4"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本列保留盈餘金額為第</w:t>
      </w:r>
      <w:r w:rsidRPr="00B65780">
        <w:rPr>
          <w:color w:val="000000" w:themeColor="text1"/>
          <w:sz w:val="24"/>
        </w:rPr>
        <w:t>79</w:t>
      </w:r>
      <w:r w:rsidRPr="00B65780">
        <w:rPr>
          <w:color w:val="000000" w:themeColor="text1"/>
          <w:sz w:val="24"/>
        </w:rPr>
        <w:t>列至第</w:t>
      </w:r>
      <w:r w:rsidRPr="00B65780">
        <w:rPr>
          <w:color w:val="000000" w:themeColor="text1"/>
          <w:sz w:val="24"/>
        </w:rPr>
        <w:t>81</w:t>
      </w:r>
      <w:r w:rsidRPr="00B65780">
        <w:rPr>
          <w:color w:val="000000" w:themeColor="text1"/>
          <w:sz w:val="24"/>
        </w:rPr>
        <w:t>列各項保留盈餘科目加總之和。</w:t>
      </w:r>
    </w:p>
    <w:p w14:paraId="3A17764F"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008A2274" w:rsidRPr="00B65780">
        <w:rPr>
          <w:color w:val="000000" w:themeColor="text1"/>
          <w:sz w:val="24"/>
        </w:rPr>
        <w:t>6</w:t>
      </w:r>
      <w:r w:rsidRPr="00B65780">
        <w:rPr>
          <w:color w:val="000000" w:themeColor="text1"/>
          <w:sz w:val="24"/>
        </w:rPr>
        <w:t>列－法定盈餘公積</w:t>
      </w:r>
    </w:p>
    <w:p w14:paraId="31228459"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依公司法之規定應提撥定額之公積。</w:t>
      </w:r>
    </w:p>
    <w:p w14:paraId="143C2765" w14:textId="77777777" w:rsidR="00670492" w:rsidRPr="00B65780" w:rsidRDefault="00670492" w:rsidP="00670492">
      <w:pPr>
        <w:spacing w:line="440" w:lineRule="exact"/>
        <w:jc w:val="both"/>
        <w:rPr>
          <w:color w:val="000000" w:themeColor="text1"/>
          <w:sz w:val="24"/>
        </w:rPr>
      </w:pPr>
      <w:r w:rsidRPr="00B65780">
        <w:rPr>
          <w:color w:val="000000" w:themeColor="text1"/>
          <w:sz w:val="24"/>
        </w:rPr>
        <w:lastRenderedPageBreak/>
        <w:t>第</w:t>
      </w:r>
      <w:r w:rsidR="008A2274" w:rsidRPr="00B65780">
        <w:rPr>
          <w:color w:val="000000" w:themeColor="text1"/>
          <w:sz w:val="24"/>
        </w:rPr>
        <w:t>77</w:t>
      </w:r>
      <w:r w:rsidRPr="00B65780">
        <w:rPr>
          <w:color w:val="000000" w:themeColor="text1"/>
          <w:sz w:val="24"/>
        </w:rPr>
        <w:t>列－特別盈餘公積</w:t>
      </w:r>
    </w:p>
    <w:p w14:paraId="62C01818"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因有關法令、契約、章程之規定或股東會決議由盈餘提撥之公積。</w:t>
      </w:r>
    </w:p>
    <w:p w14:paraId="7E6938B7" w14:textId="77777777" w:rsidR="00670492" w:rsidRPr="00B65780" w:rsidRDefault="00670492" w:rsidP="00670492">
      <w:pPr>
        <w:spacing w:line="440" w:lineRule="exact"/>
        <w:jc w:val="both"/>
        <w:rPr>
          <w:color w:val="000000" w:themeColor="text1"/>
          <w:sz w:val="24"/>
        </w:rPr>
      </w:pPr>
      <w:r w:rsidRPr="00B65780">
        <w:rPr>
          <w:color w:val="000000" w:themeColor="text1"/>
          <w:sz w:val="24"/>
        </w:rPr>
        <w:t>第</w:t>
      </w:r>
      <w:r w:rsidR="008A2274" w:rsidRPr="00B65780">
        <w:rPr>
          <w:color w:val="000000" w:themeColor="text1"/>
          <w:sz w:val="24"/>
        </w:rPr>
        <w:t>7</w:t>
      </w:r>
      <w:r w:rsidRPr="00B65780">
        <w:rPr>
          <w:color w:val="000000" w:themeColor="text1"/>
          <w:sz w:val="24"/>
        </w:rPr>
        <w:t>8</w:t>
      </w:r>
      <w:r w:rsidRPr="00B65780">
        <w:rPr>
          <w:color w:val="000000" w:themeColor="text1"/>
          <w:sz w:val="24"/>
        </w:rPr>
        <w:t>列－未分配保留盈餘</w:t>
      </w:r>
      <w:r w:rsidRPr="00B65780">
        <w:rPr>
          <w:color w:val="000000" w:themeColor="text1"/>
          <w:sz w:val="24"/>
        </w:rPr>
        <w:t>(</w:t>
      </w:r>
      <w:r w:rsidRPr="00B65780">
        <w:rPr>
          <w:color w:val="000000" w:themeColor="text1"/>
          <w:sz w:val="24"/>
        </w:rPr>
        <w:t>待彌補虧損</w:t>
      </w:r>
      <w:r w:rsidRPr="00B65780">
        <w:rPr>
          <w:color w:val="000000" w:themeColor="text1"/>
          <w:sz w:val="24"/>
        </w:rPr>
        <w:t>)</w:t>
      </w:r>
    </w:p>
    <w:p w14:paraId="25B1C92E" w14:textId="77777777" w:rsidR="00670492" w:rsidRPr="00B65780" w:rsidRDefault="00670492" w:rsidP="00670492">
      <w:pPr>
        <w:pStyle w:val="4"/>
        <w:spacing w:line="440" w:lineRule="exact"/>
        <w:ind w:leftChars="346" w:left="900" w:firstLine="0"/>
        <w:jc w:val="both"/>
        <w:rPr>
          <w:color w:val="000000" w:themeColor="text1"/>
          <w:sz w:val="24"/>
        </w:rPr>
      </w:pPr>
      <w:r w:rsidRPr="00B65780">
        <w:rPr>
          <w:color w:val="000000" w:themeColor="text1"/>
          <w:sz w:val="24"/>
        </w:rPr>
        <w:t>尚未分配亦未提撥之盈餘</w:t>
      </w:r>
      <w:r w:rsidRPr="00B65780">
        <w:rPr>
          <w:color w:val="000000" w:themeColor="text1"/>
          <w:sz w:val="24"/>
        </w:rPr>
        <w:t xml:space="preserve"> (</w:t>
      </w:r>
      <w:r w:rsidRPr="00B65780">
        <w:rPr>
          <w:color w:val="000000" w:themeColor="text1"/>
          <w:sz w:val="24"/>
        </w:rPr>
        <w:t>未經彌補之虧損為待彌補虧損</w:t>
      </w:r>
      <w:r w:rsidRPr="00B65780">
        <w:rPr>
          <w:color w:val="000000" w:themeColor="text1"/>
          <w:sz w:val="24"/>
        </w:rPr>
        <w:t xml:space="preserve">) </w:t>
      </w:r>
      <w:r w:rsidRPr="00B65780">
        <w:rPr>
          <w:color w:val="000000" w:themeColor="text1"/>
          <w:sz w:val="24"/>
        </w:rPr>
        <w:t>。</w:t>
      </w:r>
    </w:p>
    <w:p w14:paraId="307FB790"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8A2274" w:rsidRPr="00B65780">
        <w:rPr>
          <w:color w:val="000000" w:themeColor="text1"/>
          <w:sz w:val="24"/>
        </w:rPr>
        <w:t>0</w:t>
      </w:r>
      <w:r w:rsidRPr="00B65780">
        <w:rPr>
          <w:color w:val="000000" w:themeColor="text1"/>
          <w:sz w:val="24"/>
        </w:rPr>
        <w:t>列－其他權益</w:t>
      </w:r>
    </w:p>
    <w:p w14:paraId="2EB1DE97"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本列股東權益其他項目金額為第</w:t>
      </w:r>
      <w:r w:rsidRPr="00B65780">
        <w:rPr>
          <w:color w:val="000000" w:themeColor="text1"/>
          <w:sz w:val="24"/>
        </w:rPr>
        <w:t>8</w:t>
      </w:r>
      <w:r w:rsidR="008A2274" w:rsidRPr="00B65780">
        <w:rPr>
          <w:color w:val="000000" w:themeColor="text1"/>
          <w:sz w:val="24"/>
        </w:rPr>
        <w:t>1</w:t>
      </w:r>
      <w:r w:rsidRPr="00B65780">
        <w:rPr>
          <w:color w:val="000000" w:themeColor="text1"/>
          <w:sz w:val="24"/>
        </w:rPr>
        <w:t>列至第</w:t>
      </w:r>
      <w:r w:rsidR="008A2274" w:rsidRPr="00B65780">
        <w:rPr>
          <w:color w:val="000000" w:themeColor="text1"/>
          <w:sz w:val="24"/>
        </w:rPr>
        <w:t>8</w:t>
      </w:r>
      <w:r w:rsidRPr="00B65780">
        <w:rPr>
          <w:color w:val="000000" w:themeColor="text1"/>
          <w:sz w:val="24"/>
        </w:rPr>
        <w:t>9</w:t>
      </w:r>
      <w:r w:rsidRPr="00B65780">
        <w:rPr>
          <w:color w:val="000000" w:themeColor="text1"/>
          <w:sz w:val="24"/>
        </w:rPr>
        <w:t>列各項股東權益其他</w:t>
      </w:r>
      <w:r w:rsidR="008A2274" w:rsidRPr="00B65780">
        <w:rPr>
          <w:color w:val="000000" w:themeColor="text1"/>
          <w:sz w:val="24"/>
        </w:rPr>
        <w:t>項</w:t>
      </w:r>
      <w:r w:rsidRPr="00B65780">
        <w:rPr>
          <w:color w:val="000000" w:themeColor="text1"/>
          <w:sz w:val="24"/>
        </w:rPr>
        <w:t>目加總之和。</w:t>
      </w:r>
    </w:p>
    <w:p w14:paraId="78B50112"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8A2274" w:rsidRPr="00B65780">
        <w:rPr>
          <w:color w:val="000000" w:themeColor="text1"/>
          <w:sz w:val="24"/>
        </w:rPr>
        <w:t>2</w:t>
      </w:r>
      <w:r w:rsidRPr="00B65780">
        <w:rPr>
          <w:color w:val="000000" w:themeColor="text1"/>
          <w:sz w:val="24"/>
        </w:rPr>
        <w:t>列－</w:t>
      </w:r>
      <w:r w:rsidR="008A2274" w:rsidRPr="00B65780">
        <w:rPr>
          <w:color w:val="000000" w:themeColor="text1"/>
          <w:sz w:val="24"/>
        </w:rPr>
        <w:t>透過其他綜合損益按公允價值衡量之</w:t>
      </w:r>
      <w:r w:rsidRPr="00B65780">
        <w:rPr>
          <w:color w:val="000000" w:themeColor="text1"/>
          <w:sz w:val="24"/>
        </w:rPr>
        <w:t>金融商品損益</w:t>
      </w:r>
    </w:p>
    <w:p w14:paraId="52F714E9" w14:textId="77777777" w:rsidR="00BE47A2" w:rsidRPr="00B65780" w:rsidRDefault="008A2274" w:rsidP="00BE47A2">
      <w:pPr>
        <w:spacing w:line="440" w:lineRule="exact"/>
        <w:ind w:left="900" w:firstLine="1"/>
        <w:jc w:val="both"/>
        <w:rPr>
          <w:color w:val="000000" w:themeColor="text1"/>
          <w:sz w:val="24"/>
        </w:rPr>
      </w:pPr>
      <w:r w:rsidRPr="00B65780">
        <w:rPr>
          <w:color w:val="000000" w:themeColor="text1"/>
          <w:sz w:val="24"/>
        </w:rPr>
        <w:t>包括透過其他綜合損益按公允價值衡量之權益工具評價損益及透過其他綜合損益按公允價值衡量之債務工具損益</w:t>
      </w:r>
      <w:r w:rsidR="00BE47A2" w:rsidRPr="00B65780">
        <w:rPr>
          <w:color w:val="000000" w:themeColor="text1"/>
          <w:sz w:val="24"/>
        </w:rPr>
        <w:t>。</w:t>
      </w:r>
    </w:p>
    <w:p w14:paraId="6BEA14C5"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8A2274" w:rsidRPr="00B65780">
        <w:rPr>
          <w:color w:val="000000" w:themeColor="text1"/>
          <w:sz w:val="24"/>
        </w:rPr>
        <w:t>7</w:t>
      </w:r>
      <w:r w:rsidRPr="00B65780">
        <w:rPr>
          <w:color w:val="000000" w:themeColor="text1"/>
          <w:sz w:val="24"/>
        </w:rPr>
        <w:t>列－與待出售非流動資產直接相關之權益</w:t>
      </w:r>
    </w:p>
    <w:p w14:paraId="0E2BB983"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係指目前情況下，可依一般條件及商業慣例立即出售，且高度很有可能於一年內完成出售之待出售處分群組內之權益。</w:t>
      </w:r>
    </w:p>
    <w:p w14:paraId="3E789874"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8A2274" w:rsidRPr="00B65780">
        <w:rPr>
          <w:color w:val="000000" w:themeColor="text1"/>
          <w:sz w:val="24"/>
        </w:rPr>
        <w:t>88</w:t>
      </w:r>
      <w:r w:rsidRPr="00B65780">
        <w:rPr>
          <w:color w:val="000000" w:themeColor="text1"/>
          <w:sz w:val="24"/>
        </w:rPr>
        <w:t>列－庫藏股票</w:t>
      </w:r>
    </w:p>
    <w:p w14:paraId="337D6705"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係指公司持有自己已發行並尚未註銷之股份。</w:t>
      </w:r>
    </w:p>
    <w:p w14:paraId="6CE5EC3A"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公司買入庫藏股票時，應按成本借記庫藏股票</w:t>
      </w:r>
      <w:r w:rsidR="008A2274" w:rsidRPr="00B65780">
        <w:rPr>
          <w:color w:val="000000" w:themeColor="text1"/>
          <w:sz w:val="24"/>
        </w:rPr>
        <w:t>項</w:t>
      </w:r>
      <w:r w:rsidRPr="00B65780">
        <w:rPr>
          <w:color w:val="000000" w:themeColor="text1"/>
          <w:sz w:val="24"/>
        </w:rPr>
        <w:t>目，即為本列第</w:t>
      </w:r>
      <w:r w:rsidRPr="00B65780">
        <w:rPr>
          <w:color w:val="000000" w:themeColor="text1"/>
          <w:sz w:val="24"/>
        </w:rPr>
        <w:t>14</w:t>
      </w:r>
      <w:r w:rsidRPr="00B65780">
        <w:rPr>
          <w:color w:val="000000" w:themeColor="text1"/>
          <w:sz w:val="24"/>
        </w:rPr>
        <w:t>欄之金額。</w:t>
      </w:r>
    </w:p>
    <w:p w14:paraId="4BA45CDD"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0</w:t>
      </w:r>
      <w:r w:rsidRPr="00B65780">
        <w:rPr>
          <w:color w:val="000000" w:themeColor="text1"/>
          <w:sz w:val="24"/>
        </w:rPr>
        <w:t>列－權益合計</w:t>
      </w:r>
    </w:p>
    <w:p w14:paraId="7B8B646C"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本列權益合計金額為第</w:t>
      </w:r>
      <w:r w:rsidRPr="00B65780">
        <w:rPr>
          <w:color w:val="000000" w:themeColor="text1"/>
          <w:sz w:val="24"/>
        </w:rPr>
        <w:t>6</w:t>
      </w:r>
      <w:r w:rsidR="008A2274" w:rsidRPr="00B65780">
        <w:rPr>
          <w:color w:val="000000" w:themeColor="text1"/>
          <w:sz w:val="24"/>
        </w:rPr>
        <w:t>1</w:t>
      </w:r>
      <w:r w:rsidRPr="00B65780">
        <w:rPr>
          <w:color w:val="000000" w:themeColor="text1"/>
          <w:sz w:val="24"/>
        </w:rPr>
        <w:t>列股本金額加第</w:t>
      </w:r>
      <w:r w:rsidR="008A2274" w:rsidRPr="00B65780">
        <w:rPr>
          <w:color w:val="000000" w:themeColor="text1"/>
          <w:sz w:val="24"/>
        </w:rPr>
        <w:t>6</w:t>
      </w:r>
      <w:r w:rsidRPr="00B65780">
        <w:rPr>
          <w:color w:val="000000" w:themeColor="text1"/>
          <w:sz w:val="24"/>
        </w:rPr>
        <w:t>7</w:t>
      </w:r>
      <w:r w:rsidRPr="00B65780">
        <w:rPr>
          <w:color w:val="000000" w:themeColor="text1"/>
          <w:sz w:val="24"/>
        </w:rPr>
        <w:t>列資本公積金額、第</w:t>
      </w:r>
      <w:r w:rsidRPr="00B65780">
        <w:rPr>
          <w:color w:val="000000" w:themeColor="text1"/>
          <w:sz w:val="24"/>
        </w:rPr>
        <w:t>7</w:t>
      </w:r>
      <w:r w:rsidR="008A2274" w:rsidRPr="00B65780">
        <w:rPr>
          <w:color w:val="000000" w:themeColor="text1"/>
          <w:sz w:val="24"/>
        </w:rPr>
        <w:t>5</w:t>
      </w:r>
      <w:r w:rsidRPr="00B65780">
        <w:rPr>
          <w:color w:val="000000" w:themeColor="text1"/>
          <w:sz w:val="24"/>
        </w:rPr>
        <w:t>列保留盈餘</w:t>
      </w:r>
      <w:r w:rsidRPr="00B65780">
        <w:rPr>
          <w:color w:val="000000" w:themeColor="text1"/>
          <w:sz w:val="24"/>
        </w:rPr>
        <w:t>(</w:t>
      </w:r>
      <w:r w:rsidRPr="00B65780">
        <w:rPr>
          <w:color w:val="000000" w:themeColor="text1"/>
          <w:sz w:val="24"/>
        </w:rPr>
        <w:t>累積虧損</w:t>
      </w:r>
      <w:r w:rsidRPr="00B65780">
        <w:rPr>
          <w:color w:val="000000" w:themeColor="text1"/>
          <w:sz w:val="24"/>
        </w:rPr>
        <w:t>)</w:t>
      </w:r>
      <w:r w:rsidRPr="00B65780">
        <w:rPr>
          <w:color w:val="000000" w:themeColor="text1"/>
          <w:sz w:val="24"/>
        </w:rPr>
        <w:t>金額及第</w:t>
      </w:r>
      <w:r w:rsidRPr="00B65780">
        <w:rPr>
          <w:color w:val="000000" w:themeColor="text1"/>
          <w:sz w:val="24"/>
        </w:rPr>
        <w:t>8</w:t>
      </w:r>
      <w:r w:rsidR="008A2274" w:rsidRPr="00B65780">
        <w:rPr>
          <w:color w:val="000000" w:themeColor="text1"/>
          <w:sz w:val="24"/>
        </w:rPr>
        <w:t>0</w:t>
      </w:r>
      <w:r w:rsidRPr="00B65780">
        <w:rPr>
          <w:color w:val="000000" w:themeColor="text1"/>
          <w:sz w:val="24"/>
        </w:rPr>
        <w:t>列股東權益其他項目金額。</w:t>
      </w:r>
    </w:p>
    <w:p w14:paraId="2D9870C8"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1</w:t>
      </w:r>
      <w:r w:rsidRPr="00B65780">
        <w:rPr>
          <w:color w:val="000000" w:themeColor="text1"/>
          <w:sz w:val="24"/>
        </w:rPr>
        <w:t>列－未適格再保險盈餘調整數</w:t>
      </w:r>
    </w:p>
    <w:p w14:paraId="4C2B71B6"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依「保險業辦理再保險分出分入及其他危險分散機制管理辦法」之規定，當原保險人再保分出給未適格再保險人時，年底於檢查報告須補提負債，並借記盈餘項目，以抵銷其盈餘釋出效果。本列之金額與第</w:t>
      </w:r>
      <w:r w:rsidRPr="00B65780">
        <w:rPr>
          <w:color w:val="000000" w:themeColor="text1"/>
          <w:sz w:val="24"/>
        </w:rPr>
        <w:t>2</w:t>
      </w:r>
      <w:r w:rsidR="008A2274" w:rsidRPr="00B65780">
        <w:rPr>
          <w:color w:val="000000" w:themeColor="text1"/>
          <w:sz w:val="24"/>
        </w:rPr>
        <w:t>8</w:t>
      </w:r>
      <w:r w:rsidRPr="00B65780">
        <w:rPr>
          <w:color w:val="000000" w:themeColor="text1"/>
          <w:sz w:val="24"/>
        </w:rPr>
        <w:t>列未適格再保險準備之金額相一致，為股東權益之減項。</w:t>
      </w:r>
    </w:p>
    <w:p w14:paraId="39B630C7"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2</w:t>
      </w:r>
      <w:r w:rsidRPr="00B65780">
        <w:rPr>
          <w:color w:val="000000" w:themeColor="text1"/>
          <w:sz w:val="24"/>
        </w:rPr>
        <w:t>列－淨認許資產調整數</w:t>
      </w:r>
    </w:p>
    <w:p w14:paraId="1D7A1E15"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本列第</w:t>
      </w:r>
      <w:r w:rsidRPr="00B65780">
        <w:rPr>
          <w:color w:val="000000" w:themeColor="text1"/>
          <w:sz w:val="24"/>
        </w:rPr>
        <w:t>14</w:t>
      </w:r>
      <w:r w:rsidRPr="00B65780">
        <w:rPr>
          <w:color w:val="000000" w:themeColor="text1"/>
          <w:sz w:val="24"/>
        </w:rPr>
        <w:t>欄淨認許資產調整數金額須與資產部分第</w:t>
      </w:r>
      <w:r w:rsidR="008A2274" w:rsidRPr="00B65780">
        <w:rPr>
          <w:color w:val="000000" w:themeColor="text1"/>
          <w:sz w:val="24"/>
        </w:rPr>
        <w:t>98</w:t>
      </w:r>
      <w:r w:rsidRPr="00B65780">
        <w:rPr>
          <w:color w:val="000000" w:themeColor="text1"/>
          <w:sz w:val="24"/>
        </w:rPr>
        <w:t>列第</w:t>
      </w:r>
      <w:r w:rsidRPr="00B65780">
        <w:rPr>
          <w:color w:val="000000" w:themeColor="text1"/>
          <w:sz w:val="24"/>
        </w:rPr>
        <w:t>6</w:t>
      </w:r>
      <w:r w:rsidRPr="00B65780">
        <w:rPr>
          <w:color w:val="000000" w:themeColor="text1"/>
          <w:sz w:val="24"/>
        </w:rPr>
        <w:t>欄非認許資產金額相一致。</w:t>
      </w:r>
    </w:p>
    <w:p w14:paraId="70E0D2A9"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3</w:t>
      </w:r>
      <w:r w:rsidRPr="00B65780">
        <w:rPr>
          <w:color w:val="000000" w:themeColor="text1"/>
          <w:sz w:val="24"/>
        </w:rPr>
        <w:t>列－加：遞延所得稅負債調整數</w:t>
      </w:r>
    </w:p>
    <w:p w14:paraId="7BFE7EB9" w14:textId="77777777" w:rsidR="00BE47A2" w:rsidRPr="00B65780" w:rsidRDefault="00BE47A2" w:rsidP="00BE47A2">
      <w:pPr>
        <w:pStyle w:val="af5"/>
        <w:ind w:leftChars="346" w:left="902" w:firstLineChars="0" w:hanging="2"/>
        <w:rPr>
          <w:rFonts w:ascii="Times New Roman" w:hAnsi="Times New Roman" w:cs="Times New Roman"/>
          <w:color w:val="000000" w:themeColor="text1"/>
        </w:rPr>
      </w:pPr>
      <w:r w:rsidRPr="00B65780">
        <w:rPr>
          <w:rFonts w:ascii="Times New Roman" w:hAnsi="Times New Roman" w:cs="Times New Roman"/>
          <w:color w:val="000000" w:themeColor="text1"/>
        </w:rPr>
        <w:t>一般公認會計原則於採用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前，遞延所得稅資產與遞延所得稅負債係採抵銷後之淨額表達，而採用</w:t>
      </w:r>
      <w:r w:rsidRPr="00B65780">
        <w:rPr>
          <w:rFonts w:ascii="Times New Roman" w:hAnsi="Times New Roman" w:cs="Times New Roman"/>
          <w:color w:val="000000" w:themeColor="text1"/>
        </w:rPr>
        <w:t>IFRS</w:t>
      </w:r>
      <w:r w:rsidRPr="00B65780">
        <w:rPr>
          <w:rFonts w:ascii="Times New Roman" w:hAnsi="Times New Roman" w:cs="Times New Roman"/>
          <w:color w:val="000000" w:themeColor="text1"/>
        </w:rPr>
        <w:t>後改採總額表達，故將保險業計算資本足率之資產認許標準及評價原則第九點相關規範修正為「遞延所得稅資產與遞延所得稅負債相互抵銷後之淨額，認列為認許資產或負債」。</w:t>
      </w:r>
    </w:p>
    <w:p w14:paraId="6D507D9C"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rPr>
        <w:lastRenderedPageBreak/>
        <w:t>故本列係指「遞延所得稅負債</w:t>
      </w:r>
      <w:r w:rsidRPr="00B65780">
        <w:rPr>
          <w:color w:val="000000" w:themeColor="text1"/>
        </w:rPr>
        <w:t>-</w:t>
      </w:r>
      <w:r w:rsidRPr="00B65780">
        <w:rPr>
          <w:color w:val="000000" w:themeColor="text1"/>
        </w:rPr>
        <w:t>帳載」減「遞延所得稅負債</w:t>
      </w:r>
      <w:r w:rsidRPr="00B65780">
        <w:rPr>
          <w:color w:val="000000" w:themeColor="text1"/>
        </w:rPr>
        <w:t>-</w:t>
      </w:r>
      <w:r w:rsidRPr="00B65780">
        <w:rPr>
          <w:color w:val="000000" w:themeColor="text1"/>
        </w:rPr>
        <w:t>認許」之金額。</w:t>
      </w:r>
    </w:p>
    <w:p w14:paraId="43EFB3FF"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520F88" w:rsidRPr="00B65780">
        <w:rPr>
          <w:color w:val="000000" w:themeColor="text1"/>
          <w:sz w:val="24"/>
        </w:rPr>
        <w:t>9</w:t>
      </w:r>
      <w:r w:rsidR="008A2274" w:rsidRPr="00B65780">
        <w:rPr>
          <w:color w:val="000000" w:themeColor="text1"/>
          <w:sz w:val="24"/>
        </w:rPr>
        <w:t>5</w:t>
      </w:r>
      <w:r w:rsidRPr="00B65780">
        <w:rPr>
          <w:color w:val="000000" w:themeColor="text1"/>
          <w:sz w:val="24"/>
        </w:rPr>
        <w:t>列－淨認許權益</w:t>
      </w:r>
    </w:p>
    <w:p w14:paraId="5DD90DE2"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本列之金額為第</w:t>
      </w:r>
      <w:r w:rsidRPr="00B65780">
        <w:rPr>
          <w:color w:val="000000" w:themeColor="text1"/>
          <w:sz w:val="24"/>
        </w:rPr>
        <w:t>9</w:t>
      </w:r>
      <w:r w:rsidR="008A2274" w:rsidRPr="00B65780">
        <w:rPr>
          <w:color w:val="000000" w:themeColor="text1"/>
          <w:sz w:val="24"/>
        </w:rPr>
        <w:t>0</w:t>
      </w:r>
      <w:r w:rsidRPr="00B65780">
        <w:rPr>
          <w:color w:val="000000" w:themeColor="text1"/>
          <w:sz w:val="24"/>
        </w:rPr>
        <w:t>列權益合計扣除第</w:t>
      </w:r>
      <w:r w:rsidRPr="00B65780">
        <w:rPr>
          <w:color w:val="000000" w:themeColor="text1"/>
          <w:sz w:val="24"/>
        </w:rPr>
        <w:t>9</w:t>
      </w:r>
      <w:r w:rsidR="008A2274" w:rsidRPr="00B65780">
        <w:rPr>
          <w:color w:val="000000" w:themeColor="text1"/>
          <w:sz w:val="24"/>
        </w:rPr>
        <w:t>1</w:t>
      </w:r>
      <w:r w:rsidRPr="00B65780">
        <w:rPr>
          <w:color w:val="000000" w:themeColor="text1"/>
          <w:sz w:val="24"/>
        </w:rPr>
        <w:t>列未適格再保險盈餘調整數與第</w:t>
      </w:r>
      <w:r w:rsidRPr="00B65780">
        <w:rPr>
          <w:color w:val="000000" w:themeColor="text1"/>
          <w:sz w:val="24"/>
        </w:rPr>
        <w:t>9</w:t>
      </w:r>
      <w:r w:rsidR="008A2274" w:rsidRPr="00B65780">
        <w:rPr>
          <w:color w:val="000000" w:themeColor="text1"/>
          <w:sz w:val="24"/>
        </w:rPr>
        <w:t>2</w:t>
      </w:r>
      <w:r w:rsidRPr="00B65780">
        <w:rPr>
          <w:color w:val="000000" w:themeColor="text1"/>
          <w:sz w:val="24"/>
        </w:rPr>
        <w:t>列淨認許資產調整數再加計第</w:t>
      </w:r>
      <w:r w:rsidRPr="00B65780">
        <w:rPr>
          <w:color w:val="000000" w:themeColor="text1"/>
          <w:sz w:val="24"/>
        </w:rPr>
        <w:t>9</w:t>
      </w:r>
      <w:r w:rsidR="008A2274" w:rsidRPr="00B65780">
        <w:rPr>
          <w:color w:val="000000" w:themeColor="text1"/>
          <w:sz w:val="24"/>
        </w:rPr>
        <w:t>3</w:t>
      </w:r>
      <w:r w:rsidRPr="00B65780">
        <w:rPr>
          <w:color w:val="000000" w:themeColor="text1"/>
          <w:sz w:val="24"/>
        </w:rPr>
        <w:t>列遞延所得稅負債調整數。</w:t>
      </w:r>
    </w:p>
    <w:p w14:paraId="6AF6858B" w14:textId="77777777" w:rsidR="00BE47A2" w:rsidRPr="00B65780" w:rsidRDefault="00BE47A2" w:rsidP="00BE47A2">
      <w:pPr>
        <w:spacing w:line="440" w:lineRule="exact"/>
        <w:jc w:val="both"/>
        <w:rPr>
          <w:color w:val="000000" w:themeColor="text1"/>
          <w:sz w:val="24"/>
        </w:rPr>
      </w:pPr>
      <w:r w:rsidRPr="00B65780">
        <w:rPr>
          <w:color w:val="000000" w:themeColor="text1"/>
          <w:sz w:val="24"/>
        </w:rPr>
        <w:t>第</w:t>
      </w:r>
      <w:r w:rsidR="00EF07CA" w:rsidRPr="00B65780">
        <w:rPr>
          <w:color w:val="000000" w:themeColor="text1"/>
          <w:sz w:val="24"/>
        </w:rPr>
        <w:t>9</w:t>
      </w:r>
      <w:r w:rsidR="008A2274" w:rsidRPr="00B65780">
        <w:rPr>
          <w:color w:val="000000" w:themeColor="text1"/>
          <w:sz w:val="24"/>
        </w:rPr>
        <w:t>7</w:t>
      </w:r>
      <w:r w:rsidRPr="00B65780">
        <w:rPr>
          <w:color w:val="000000" w:themeColor="text1"/>
          <w:sz w:val="24"/>
        </w:rPr>
        <w:t>列－帳載負債及權益總計</w:t>
      </w:r>
    </w:p>
    <w:p w14:paraId="0E6E1BA9"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本列第</w:t>
      </w:r>
      <w:r w:rsidRPr="00B65780">
        <w:rPr>
          <w:color w:val="000000" w:themeColor="text1"/>
          <w:sz w:val="24"/>
        </w:rPr>
        <w:t>14</w:t>
      </w:r>
      <w:r w:rsidRPr="00B65780">
        <w:rPr>
          <w:color w:val="000000" w:themeColor="text1"/>
          <w:sz w:val="24"/>
        </w:rPr>
        <w:t>欄帳載負債及權益總計為第</w:t>
      </w:r>
      <w:r w:rsidR="008A2274" w:rsidRPr="00B65780">
        <w:rPr>
          <w:color w:val="000000" w:themeColor="text1"/>
          <w:sz w:val="24"/>
        </w:rPr>
        <w:t>58</w:t>
      </w:r>
      <w:r w:rsidRPr="00B65780">
        <w:rPr>
          <w:color w:val="000000" w:themeColor="text1"/>
          <w:sz w:val="24"/>
        </w:rPr>
        <w:t>列負債合計－帳載與第</w:t>
      </w:r>
      <w:r w:rsidRPr="00B65780">
        <w:rPr>
          <w:color w:val="000000" w:themeColor="text1"/>
          <w:sz w:val="24"/>
        </w:rPr>
        <w:t>9</w:t>
      </w:r>
      <w:r w:rsidR="008A2274" w:rsidRPr="00B65780">
        <w:rPr>
          <w:color w:val="000000" w:themeColor="text1"/>
          <w:sz w:val="24"/>
        </w:rPr>
        <w:t>0</w:t>
      </w:r>
      <w:r w:rsidRPr="00B65780">
        <w:rPr>
          <w:color w:val="000000" w:themeColor="text1"/>
          <w:sz w:val="24"/>
        </w:rPr>
        <w:t>列權益合計加總後之金額，且須與資產部分第</w:t>
      </w:r>
      <w:r w:rsidRPr="00B65780">
        <w:rPr>
          <w:color w:val="000000" w:themeColor="text1"/>
          <w:sz w:val="24"/>
        </w:rPr>
        <w:t>4</w:t>
      </w:r>
      <w:r w:rsidRPr="00B65780">
        <w:rPr>
          <w:color w:val="000000" w:themeColor="text1"/>
          <w:sz w:val="24"/>
        </w:rPr>
        <w:t>欄第</w:t>
      </w:r>
      <w:r w:rsidRPr="00B65780">
        <w:rPr>
          <w:color w:val="000000" w:themeColor="text1"/>
          <w:sz w:val="24"/>
        </w:rPr>
        <w:t>9</w:t>
      </w:r>
      <w:r w:rsidR="008A2274" w:rsidRPr="00B65780">
        <w:rPr>
          <w:color w:val="000000" w:themeColor="text1"/>
          <w:sz w:val="24"/>
        </w:rPr>
        <w:t>8</w:t>
      </w:r>
      <w:r w:rsidRPr="00B65780">
        <w:rPr>
          <w:color w:val="000000" w:themeColor="text1"/>
          <w:sz w:val="24"/>
        </w:rPr>
        <w:t>列帳載金額總計金額相一致。</w:t>
      </w:r>
    </w:p>
    <w:p w14:paraId="3127E71B" w14:textId="77777777" w:rsidR="00BE47A2" w:rsidRPr="00B65780" w:rsidRDefault="00EF07CA" w:rsidP="00BE47A2">
      <w:pPr>
        <w:spacing w:line="440" w:lineRule="exact"/>
        <w:jc w:val="both"/>
        <w:rPr>
          <w:color w:val="000000" w:themeColor="text1"/>
          <w:sz w:val="24"/>
        </w:rPr>
      </w:pPr>
      <w:r w:rsidRPr="00B65780">
        <w:rPr>
          <w:color w:val="000000" w:themeColor="text1"/>
          <w:sz w:val="24"/>
        </w:rPr>
        <w:t>第</w:t>
      </w:r>
      <w:r w:rsidR="008A2274" w:rsidRPr="00B65780">
        <w:rPr>
          <w:color w:val="000000" w:themeColor="text1"/>
          <w:sz w:val="24"/>
        </w:rPr>
        <w:t>98</w:t>
      </w:r>
      <w:r w:rsidRPr="00B65780">
        <w:rPr>
          <w:color w:val="000000" w:themeColor="text1"/>
          <w:sz w:val="24"/>
        </w:rPr>
        <w:t>列</w:t>
      </w:r>
      <w:r w:rsidR="00BE47A2" w:rsidRPr="00B65780">
        <w:rPr>
          <w:color w:val="000000" w:themeColor="text1"/>
          <w:sz w:val="24"/>
        </w:rPr>
        <w:t>－淨認許負債及權益總計</w:t>
      </w:r>
    </w:p>
    <w:p w14:paraId="62D9BFF0" w14:textId="77777777" w:rsidR="00BE47A2" w:rsidRPr="00B65780" w:rsidRDefault="00BE47A2" w:rsidP="00BE47A2">
      <w:pPr>
        <w:pStyle w:val="4"/>
        <w:spacing w:line="440" w:lineRule="exact"/>
        <w:ind w:leftChars="346" w:left="900" w:firstLine="0"/>
        <w:jc w:val="both"/>
        <w:rPr>
          <w:color w:val="000000" w:themeColor="text1"/>
          <w:sz w:val="24"/>
        </w:rPr>
      </w:pPr>
      <w:r w:rsidRPr="00B65780">
        <w:rPr>
          <w:color w:val="000000" w:themeColor="text1"/>
          <w:sz w:val="24"/>
        </w:rPr>
        <w:t>本列第</w:t>
      </w:r>
      <w:r w:rsidRPr="00B65780">
        <w:rPr>
          <w:color w:val="000000" w:themeColor="text1"/>
          <w:sz w:val="24"/>
        </w:rPr>
        <w:t>14</w:t>
      </w:r>
      <w:r w:rsidRPr="00B65780">
        <w:rPr>
          <w:color w:val="000000" w:themeColor="text1"/>
          <w:sz w:val="24"/>
        </w:rPr>
        <w:t>欄淨認許負債及權益總計為第</w:t>
      </w:r>
      <w:r w:rsidR="008A2274" w:rsidRPr="00B65780">
        <w:rPr>
          <w:color w:val="000000" w:themeColor="text1"/>
          <w:sz w:val="24"/>
        </w:rPr>
        <w:t>59</w:t>
      </w:r>
      <w:r w:rsidRPr="00B65780">
        <w:rPr>
          <w:color w:val="000000" w:themeColor="text1"/>
          <w:sz w:val="24"/>
        </w:rPr>
        <w:t>列負債合計－認許與第</w:t>
      </w:r>
      <w:r w:rsidRPr="00B65780">
        <w:rPr>
          <w:color w:val="000000" w:themeColor="text1"/>
          <w:sz w:val="24"/>
        </w:rPr>
        <w:t>9</w:t>
      </w:r>
      <w:r w:rsidR="008A2274" w:rsidRPr="00B65780">
        <w:rPr>
          <w:color w:val="000000" w:themeColor="text1"/>
          <w:sz w:val="24"/>
        </w:rPr>
        <w:t>5</w:t>
      </w:r>
      <w:r w:rsidRPr="00B65780">
        <w:rPr>
          <w:color w:val="000000" w:themeColor="text1"/>
          <w:sz w:val="24"/>
        </w:rPr>
        <w:t>列淨認許股東權益加總後之金額，且須與資產部分第</w:t>
      </w:r>
      <w:r w:rsidRPr="00B65780">
        <w:rPr>
          <w:color w:val="000000" w:themeColor="text1"/>
          <w:sz w:val="24"/>
        </w:rPr>
        <w:t>7</w:t>
      </w:r>
      <w:r w:rsidRPr="00B65780">
        <w:rPr>
          <w:color w:val="000000" w:themeColor="text1"/>
          <w:sz w:val="24"/>
        </w:rPr>
        <w:t>欄第</w:t>
      </w:r>
      <w:r w:rsidRPr="00B65780">
        <w:rPr>
          <w:color w:val="000000" w:themeColor="text1"/>
          <w:sz w:val="24"/>
        </w:rPr>
        <w:t>9</w:t>
      </w:r>
      <w:r w:rsidR="008A2274" w:rsidRPr="00B65780">
        <w:rPr>
          <w:color w:val="000000" w:themeColor="text1"/>
          <w:sz w:val="24"/>
        </w:rPr>
        <w:t>8</w:t>
      </w:r>
      <w:r w:rsidRPr="00B65780">
        <w:rPr>
          <w:color w:val="000000" w:themeColor="text1"/>
          <w:sz w:val="24"/>
        </w:rPr>
        <w:t>列淨認許資產總計金額相一致。</w:t>
      </w:r>
    </w:p>
    <w:p w14:paraId="7B2382DF" w14:textId="77777777" w:rsidR="005D59F6" w:rsidRPr="00B65780" w:rsidRDefault="004F4D00">
      <w:pPr>
        <w:pStyle w:val="4"/>
        <w:spacing w:line="440" w:lineRule="exact"/>
        <w:ind w:leftChars="346" w:left="900" w:firstLine="0"/>
        <w:jc w:val="both"/>
        <w:rPr>
          <w:color w:val="000000" w:themeColor="text1"/>
          <w:sz w:val="24"/>
        </w:rPr>
      </w:pPr>
      <w:r w:rsidRPr="00B65780">
        <w:rPr>
          <w:color w:val="000000" w:themeColor="text1"/>
          <w:sz w:val="24"/>
        </w:rPr>
        <w:br w:type="page"/>
      </w:r>
    </w:p>
    <w:p w14:paraId="1C60B09B" w14:textId="77777777" w:rsidR="005D59F6" w:rsidRPr="00B65780" w:rsidRDefault="005D59F6" w:rsidP="0071378B">
      <w:pPr>
        <w:numPr>
          <w:ilvl w:val="0"/>
          <w:numId w:val="7"/>
        </w:numPr>
        <w:spacing w:line="440" w:lineRule="exact"/>
        <w:ind w:left="540" w:hanging="540"/>
        <w:jc w:val="both"/>
        <w:rPr>
          <w:color w:val="000000" w:themeColor="text1"/>
          <w:sz w:val="24"/>
        </w:rPr>
      </w:pPr>
      <w:r w:rsidRPr="00B65780">
        <w:rPr>
          <w:color w:val="000000" w:themeColor="text1"/>
          <w:sz w:val="24"/>
        </w:rPr>
        <w:lastRenderedPageBreak/>
        <w:t>關係人之定義及分類說明</w:t>
      </w:r>
    </w:p>
    <w:p w14:paraId="4463ED12" w14:textId="77777777" w:rsidR="005D59F6" w:rsidRPr="00B65780" w:rsidRDefault="005D59F6">
      <w:pPr>
        <w:pStyle w:val="4"/>
        <w:spacing w:line="440" w:lineRule="exact"/>
        <w:ind w:firstLineChars="225" w:firstLine="540"/>
        <w:jc w:val="both"/>
        <w:rPr>
          <w:color w:val="000000" w:themeColor="text1"/>
          <w:sz w:val="24"/>
        </w:rPr>
      </w:pPr>
      <w:r w:rsidRPr="00B65780">
        <w:rPr>
          <w:color w:val="000000" w:themeColor="text1"/>
          <w:sz w:val="24"/>
        </w:rPr>
        <w:t>本表所稱關係人係依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條及關係企業合併營業報告書關係企業合併財務報表及關係報告書編製準則第六條之規定，茲將有關定義及分類說明如下：</w:t>
      </w:r>
    </w:p>
    <w:p w14:paraId="488A9F4F" w14:textId="77777777" w:rsidR="005D59F6" w:rsidRPr="00B65780" w:rsidRDefault="005D59F6" w:rsidP="0071378B">
      <w:pPr>
        <w:pStyle w:val="ae"/>
        <w:numPr>
          <w:ilvl w:val="0"/>
          <w:numId w:val="10"/>
        </w:numPr>
        <w:tabs>
          <w:tab w:val="clear" w:pos="2400"/>
          <w:tab w:val="num" w:pos="540"/>
        </w:tabs>
        <w:ind w:hanging="2400"/>
        <w:jc w:val="both"/>
        <w:rPr>
          <w:rFonts w:eastAsia="標楷體"/>
          <w:color w:val="000000" w:themeColor="text1"/>
          <w:sz w:val="24"/>
          <w:szCs w:val="24"/>
        </w:rPr>
      </w:pPr>
      <w:r w:rsidRPr="00B65780">
        <w:rPr>
          <w:rFonts w:eastAsia="標楷體"/>
          <w:color w:val="000000" w:themeColor="text1"/>
          <w:sz w:val="24"/>
          <w:szCs w:val="24"/>
        </w:rPr>
        <w:t>關係人之定義</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7004"/>
      </w:tblGrid>
      <w:tr w:rsidR="009E4F96" w:rsidRPr="00B65780" w14:paraId="61E3DE12" w14:textId="77777777">
        <w:trPr>
          <w:tblHeader/>
        </w:trPr>
        <w:tc>
          <w:tcPr>
            <w:tcW w:w="2520" w:type="dxa"/>
          </w:tcPr>
          <w:p w14:paraId="090E7664" w14:textId="77777777" w:rsidR="005D59F6" w:rsidRPr="00B65780" w:rsidRDefault="005D59F6">
            <w:pPr>
              <w:jc w:val="both"/>
              <w:rPr>
                <w:color w:val="000000" w:themeColor="text1"/>
                <w:sz w:val="24"/>
              </w:rPr>
            </w:pPr>
            <w:r w:rsidRPr="00B65780">
              <w:rPr>
                <w:color w:val="000000" w:themeColor="text1"/>
                <w:sz w:val="24"/>
              </w:rPr>
              <w:t>關係人之定義依據</w:t>
            </w:r>
          </w:p>
        </w:tc>
        <w:tc>
          <w:tcPr>
            <w:tcW w:w="7004" w:type="dxa"/>
          </w:tcPr>
          <w:p w14:paraId="0AE081E5" w14:textId="77777777" w:rsidR="005D59F6" w:rsidRPr="00B65780" w:rsidRDefault="005D59F6">
            <w:pPr>
              <w:jc w:val="both"/>
              <w:rPr>
                <w:color w:val="000000" w:themeColor="text1"/>
                <w:sz w:val="24"/>
              </w:rPr>
            </w:pPr>
            <w:r w:rsidRPr="00B65780">
              <w:rPr>
                <w:color w:val="000000" w:themeColor="text1"/>
                <w:sz w:val="24"/>
              </w:rPr>
              <w:t>關係人之範圍</w:t>
            </w:r>
          </w:p>
        </w:tc>
      </w:tr>
      <w:tr w:rsidR="009E4F96" w:rsidRPr="00B65780" w14:paraId="5274DA4E" w14:textId="77777777">
        <w:tc>
          <w:tcPr>
            <w:tcW w:w="2520" w:type="dxa"/>
          </w:tcPr>
          <w:p w14:paraId="7DCB34FF" w14:textId="77777777" w:rsidR="005D59F6" w:rsidRPr="00B65780" w:rsidRDefault="00837305">
            <w:pPr>
              <w:spacing w:line="440" w:lineRule="exact"/>
              <w:jc w:val="both"/>
              <w:rPr>
                <w:color w:val="000000" w:themeColor="text1"/>
                <w:sz w:val="24"/>
              </w:rPr>
            </w:pPr>
            <w:r w:rsidRPr="00B65780">
              <w:rPr>
                <w:color w:val="000000" w:themeColor="text1"/>
                <w:sz w:val="24"/>
              </w:rPr>
              <w:t>國際會計準則第</w:t>
            </w:r>
            <w:r w:rsidRPr="00B65780">
              <w:rPr>
                <w:color w:val="000000" w:themeColor="text1"/>
                <w:sz w:val="24"/>
              </w:rPr>
              <w:t>24</w:t>
            </w:r>
            <w:r w:rsidRPr="00B65780">
              <w:rPr>
                <w:color w:val="000000" w:themeColor="text1"/>
                <w:sz w:val="24"/>
              </w:rPr>
              <w:t>號公報</w:t>
            </w:r>
            <w:r w:rsidR="00670492" w:rsidRPr="00B65780">
              <w:rPr>
                <w:color w:val="000000" w:themeColor="text1"/>
                <w:sz w:val="24"/>
              </w:rPr>
              <w:t>第</w:t>
            </w:r>
            <w:r w:rsidR="00670492" w:rsidRPr="00B65780">
              <w:rPr>
                <w:color w:val="000000" w:themeColor="text1"/>
                <w:sz w:val="24"/>
              </w:rPr>
              <w:t>9</w:t>
            </w:r>
            <w:r w:rsidR="00670492" w:rsidRPr="00B65780">
              <w:rPr>
                <w:color w:val="000000" w:themeColor="text1"/>
                <w:sz w:val="24"/>
              </w:rPr>
              <w:t>段</w:t>
            </w:r>
          </w:p>
        </w:tc>
        <w:tc>
          <w:tcPr>
            <w:tcW w:w="7004" w:type="dxa"/>
          </w:tcPr>
          <w:p w14:paraId="77BD2061" w14:textId="77777777" w:rsidR="00670492" w:rsidRPr="00B65780" w:rsidRDefault="00670492" w:rsidP="00670492">
            <w:pPr>
              <w:keepNext/>
              <w:spacing w:line="440" w:lineRule="exact"/>
              <w:jc w:val="both"/>
              <w:rPr>
                <w:color w:val="000000" w:themeColor="text1"/>
                <w:sz w:val="24"/>
              </w:rPr>
            </w:pPr>
            <w:r w:rsidRPr="00B65780">
              <w:rPr>
                <w:color w:val="000000" w:themeColor="text1"/>
                <w:sz w:val="24"/>
              </w:rPr>
              <w:t>關係人係指與報導個體有關之個人或個體。</w:t>
            </w:r>
          </w:p>
          <w:p w14:paraId="2D903249" w14:textId="77777777" w:rsidR="00670492" w:rsidRPr="00B65780" w:rsidRDefault="00670492" w:rsidP="0071378B">
            <w:pPr>
              <w:keepNext/>
              <w:numPr>
                <w:ilvl w:val="0"/>
                <w:numId w:val="11"/>
              </w:numPr>
              <w:tabs>
                <w:tab w:val="clear" w:pos="2400"/>
                <w:tab w:val="num" w:pos="432"/>
              </w:tabs>
              <w:spacing w:line="440" w:lineRule="exact"/>
              <w:ind w:left="457" w:hanging="457"/>
              <w:jc w:val="both"/>
              <w:rPr>
                <w:color w:val="000000" w:themeColor="text1"/>
                <w:sz w:val="24"/>
              </w:rPr>
            </w:pPr>
            <w:r w:rsidRPr="00B65780">
              <w:rPr>
                <w:color w:val="000000" w:themeColor="text1"/>
                <w:sz w:val="24"/>
              </w:rPr>
              <w:t>個人若有下列情況之一，則該個人或該個人之近親與報導個體有關係：</w:t>
            </w:r>
          </w:p>
          <w:p w14:paraId="0FE5D68A" w14:textId="77777777" w:rsidR="00670492" w:rsidRPr="00B65780" w:rsidRDefault="00670492" w:rsidP="0071378B">
            <w:pPr>
              <w:keepNext/>
              <w:numPr>
                <w:ilvl w:val="0"/>
                <w:numId w:val="35"/>
              </w:numPr>
              <w:spacing w:line="440" w:lineRule="exact"/>
              <w:jc w:val="both"/>
              <w:rPr>
                <w:color w:val="000000" w:themeColor="text1"/>
                <w:sz w:val="24"/>
              </w:rPr>
            </w:pPr>
            <w:r w:rsidRPr="00B65780">
              <w:rPr>
                <w:color w:val="000000" w:themeColor="text1"/>
                <w:sz w:val="24"/>
              </w:rPr>
              <w:t>對該報導個體具控制或聯合控制；</w:t>
            </w:r>
          </w:p>
          <w:p w14:paraId="7F643290" w14:textId="77777777" w:rsidR="00670492" w:rsidRPr="00B65780" w:rsidRDefault="00670492" w:rsidP="0071378B">
            <w:pPr>
              <w:keepNext/>
              <w:numPr>
                <w:ilvl w:val="0"/>
                <w:numId w:val="35"/>
              </w:numPr>
              <w:spacing w:line="440" w:lineRule="exact"/>
              <w:jc w:val="both"/>
              <w:rPr>
                <w:color w:val="000000" w:themeColor="text1"/>
                <w:sz w:val="24"/>
              </w:rPr>
            </w:pPr>
            <w:r w:rsidRPr="00B65780">
              <w:rPr>
                <w:color w:val="000000" w:themeColor="text1"/>
                <w:sz w:val="24"/>
              </w:rPr>
              <w:t>對該報導個體具重大影響；或</w:t>
            </w:r>
          </w:p>
          <w:p w14:paraId="41F4B4A0" w14:textId="77777777" w:rsidR="00670492" w:rsidRPr="00B65780" w:rsidRDefault="00670492" w:rsidP="0071378B">
            <w:pPr>
              <w:keepNext/>
              <w:numPr>
                <w:ilvl w:val="0"/>
                <w:numId w:val="35"/>
              </w:numPr>
              <w:spacing w:line="440" w:lineRule="exact"/>
              <w:jc w:val="both"/>
              <w:rPr>
                <w:color w:val="000000" w:themeColor="text1"/>
                <w:sz w:val="24"/>
              </w:rPr>
            </w:pPr>
            <w:r w:rsidRPr="00B65780">
              <w:rPr>
                <w:color w:val="000000" w:themeColor="text1"/>
                <w:sz w:val="24"/>
              </w:rPr>
              <w:t>為該報導個體或其母公司主要管理階層之成員。</w:t>
            </w:r>
          </w:p>
          <w:p w14:paraId="63C230C5" w14:textId="77777777" w:rsidR="00670492" w:rsidRPr="00B65780" w:rsidRDefault="00670492" w:rsidP="0071378B">
            <w:pPr>
              <w:keepNext/>
              <w:numPr>
                <w:ilvl w:val="0"/>
                <w:numId w:val="11"/>
              </w:numPr>
              <w:tabs>
                <w:tab w:val="clear" w:pos="2400"/>
                <w:tab w:val="num" w:pos="432"/>
              </w:tabs>
              <w:spacing w:line="440" w:lineRule="exact"/>
              <w:ind w:hanging="2400"/>
              <w:jc w:val="both"/>
              <w:rPr>
                <w:color w:val="000000" w:themeColor="text1"/>
                <w:sz w:val="24"/>
              </w:rPr>
            </w:pPr>
            <w:r w:rsidRPr="00B65780">
              <w:rPr>
                <w:color w:val="000000" w:themeColor="text1"/>
                <w:sz w:val="24"/>
              </w:rPr>
              <w:t>個體若符合下列情形之一，則與報導個體有關係：</w:t>
            </w:r>
          </w:p>
          <w:p w14:paraId="2BD5DCD2"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該個體與報導個體為同一集團之成員</w:t>
            </w:r>
            <w:r w:rsidRPr="00B65780">
              <w:rPr>
                <w:color w:val="000000" w:themeColor="text1"/>
                <w:sz w:val="24"/>
              </w:rPr>
              <w:t>(</w:t>
            </w:r>
            <w:r w:rsidRPr="00B65780">
              <w:rPr>
                <w:color w:val="000000" w:themeColor="text1"/>
                <w:sz w:val="24"/>
              </w:rPr>
              <w:t>意指母公司、子公司及兄弟公司間彼此具有關係</w:t>
            </w:r>
            <w:r w:rsidRPr="00B65780">
              <w:rPr>
                <w:color w:val="000000" w:themeColor="text1"/>
                <w:sz w:val="24"/>
              </w:rPr>
              <w:t>)</w:t>
            </w:r>
            <w:r w:rsidRPr="00B65780">
              <w:rPr>
                <w:color w:val="000000" w:themeColor="text1"/>
                <w:sz w:val="24"/>
              </w:rPr>
              <w:t>。</w:t>
            </w:r>
          </w:p>
          <w:p w14:paraId="4685234E"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一個體或另一個體之關聯企業或合資</w:t>
            </w:r>
            <w:r w:rsidRPr="00B65780">
              <w:rPr>
                <w:color w:val="000000" w:themeColor="text1"/>
                <w:sz w:val="24"/>
              </w:rPr>
              <w:t>(</w:t>
            </w:r>
            <w:r w:rsidRPr="00B65780">
              <w:rPr>
                <w:color w:val="000000" w:themeColor="text1"/>
                <w:sz w:val="24"/>
              </w:rPr>
              <w:t>或為某集團中某成員之關聯企業或合資，而另一個體亦為該集團之成員</w:t>
            </w:r>
            <w:r w:rsidRPr="00B65780">
              <w:rPr>
                <w:color w:val="000000" w:themeColor="text1"/>
                <w:sz w:val="24"/>
              </w:rPr>
              <w:t>)</w:t>
            </w:r>
            <w:r w:rsidRPr="00B65780">
              <w:rPr>
                <w:color w:val="000000" w:themeColor="text1"/>
                <w:sz w:val="24"/>
              </w:rPr>
              <w:t>。</w:t>
            </w:r>
          </w:p>
          <w:p w14:paraId="7CA837F5"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兩個體均為相同第三方之合資。</w:t>
            </w:r>
          </w:p>
          <w:p w14:paraId="5C779CED"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一個體為第三方之合資且另一個體為該第三方之關聯企業。</w:t>
            </w:r>
          </w:p>
          <w:p w14:paraId="73CC11BA"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該個體為報導個體或報導個體有關係之個體之員工福利所設之退職後福利計畫。若報導個體即為前述計畫，則主辦雇主亦與該報導個體有關係。</w:t>
            </w:r>
          </w:p>
          <w:p w14:paraId="76D10068"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該個體受</w:t>
            </w:r>
            <w:r w:rsidRPr="00B65780">
              <w:rPr>
                <w:color w:val="000000" w:themeColor="text1"/>
                <w:sz w:val="24"/>
              </w:rPr>
              <w:t>(</w:t>
            </w:r>
            <w:r w:rsidRPr="00B65780">
              <w:rPr>
                <w:color w:val="000000" w:themeColor="text1"/>
                <w:sz w:val="24"/>
              </w:rPr>
              <w:t>一</w:t>
            </w:r>
            <w:r w:rsidRPr="00B65780">
              <w:rPr>
                <w:color w:val="000000" w:themeColor="text1"/>
                <w:sz w:val="24"/>
              </w:rPr>
              <w:t>)</w:t>
            </w:r>
            <w:r w:rsidRPr="00B65780">
              <w:rPr>
                <w:color w:val="000000" w:themeColor="text1"/>
                <w:sz w:val="24"/>
              </w:rPr>
              <w:t>所列舉之個人控制或聯合控制。</w:t>
            </w:r>
          </w:p>
          <w:p w14:paraId="4B098F17" w14:textId="77777777" w:rsidR="00670492" w:rsidRPr="00B65780" w:rsidRDefault="00670492" w:rsidP="0071378B">
            <w:pPr>
              <w:keepNext/>
              <w:numPr>
                <w:ilvl w:val="0"/>
                <w:numId w:val="36"/>
              </w:numPr>
              <w:spacing w:line="440" w:lineRule="exact"/>
              <w:ind w:left="882" w:hanging="425"/>
              <w:jc w:val="both"/>
              <w:rPr>
                <w:color w:val="000000" w:themeColor="text1"/>
                <w:sz w:val="24"/>
              </w:rPr>
            </w:pPr>
            <w:r w:rsidRPr="00B65780">
              <w:rPr>
                <w:color w:val="000000" w:themeColor="text1"/>
                <w:sz w:val="24"/>
              </w:rPr>
              <w:t>於</w:t>
            </w:r>
            <w:r w:rsidRPr="00B65780">
              <w:rPr>
                <w:color w:val="000000" w:themeColor="text1"/>
                <w:sz w:val="24"/>
              </w:rPr>
              <w:t>(</w:t>
            </w:r>
            <w:r w:rsidRPr="00B65780">
              <w:rPr>
                <w:color w:val="000000" w:themeColor="text1"/>
                <w:sz w:val="24"/>
              </w:rPr>
              <w:t>一</w:t>
            </w:r>
            <w:r w:rsidRPr="00B65780">
              <w:rPr>
                <w:color w:val="000000" w:themeColor="text1"/>
                <w:sz w:val="24"/>
              </w:rPr>
              <w:t>)1</w:t>
            </w:r>
            <w:r w:rsidRPr="00B65780">
              <w:rPr>
                <w:color w:val="000000" w:themeColor="text1"/>
                <w:sz w:val="24"/>
              </w:rPr>
              <w:t>、所列舉之個人對該個體具重大影響或為該個體</w:t>
            </w:r>
            <w:r w:rsidRPr="00B65780">
              <w:rPr>
                <w:color w:val="000000" w:themeColor="text1"/>
                <w:sz w:val="24"/>
              </w:rPr>
              <w:t>(</w:t>
            </w:r>
            <w:r w:rsidRPr="00B65780">
              <w:rPr>
                <w:color w:val="000000" w:themeColor="text1"/>
                <w:sz w:val="24"/>
              </w:rPr>
              <w:t>或該個體之母公司</w:t>
            </w:r>
            <w:r w:rsidRPr="00B65780">
              <w:rPr>
                <w:color w:val="000000" w:themeColor="text1"/>
                <w:sz w:val="24"/>
              </w:rPr>
              <w:t>)</w:t>
            </w:r>
            <w:r w:rsidRPr="00B65780">
              <w:rPr>
                <w:color w:val="000000" w:themeColor="text1"/>
                <w:sz w:val="24"/>
              </w:rPr>
              <w:t>主要管理階層之成員。</w:t>
            </w:r>
          </w:p>
          <w:p w14:paraId="48C34231" w14:textId="77777777" w:rsidR="00670492" w:rsidRPr="00B65780" w:rsidRDefault="00670492" w:rsidP="00670492">
            <w:pPr>
              <w:keepNext/>
              <w:spacing w:line="440" w:lineRule="exact"/>
              <w:jc w:val="both"/>
              <w:rPr>
                <w:color w:val="000000" w:themeColor="text1"/>
                <w:sz w:val="24"/>
              </w:rPr>
            </w:pPr>
            <w:r w:rsidRPr="00B65780">
              <w:rPr>
                <w:color w:val="000000" w:themeColor="text1"/>
                <w:sz w:val="24"/>
              </w:rPr>
              <w:t>個人之近親係指個人之家庭成員、在其與個體往來時，可能被預</w:t>
            </w:r>
            <w:r w:rsidRPr="00B65780">
              <w:rPr>
                <w:color w:val="000000" w:themeColor="text1"/>
                <w:sz w:val="24"/>
              </w:rPr>
              <w:lastRenderedPageBreak/>
              <w:t>期會影響該個人或受該個人影響者，包括：</w:t>
            </w:r>
          </w:p>
          <w:p w14:paraId="05CF2DAB" w14:textId="77777777" w:rsidR="00670492" w:rsidRPr="00B65780"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B65780">
              <w:rPr>
                <w:color w:val="000000" w:themeColor="text1"/>
                <w:sz w:val="24"/>
              </w:rPr>
              <w:t>該個人之子女及配偶或同居人；</w:t>
            </w:r>
          </w:p>
          <w:p w14:paraId="7817A0C1" w14:textId="77777777" w:rsidR="00670492" w:rsidRPr="00B65780"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B65780">
              <w:rPr>
                <w:color w:val="000000" w:themeColor="text1"/>
                <w:sz w:val="24"/>
              </w:rPr>
              <w:t>該個人之配偶或同居人之子女；</w:t>
            </w:r>
          </w:p>
          <w:p w14:paraId="3D7F0FB0" w14:textId="77777777" w:rsidR="00670492" w:rsidRPr="00B65780" w:rsidRDefault="00670492" w:rsidP="0071378B">
            <w:pPr>
              <w:keepNext/>
              <w:numPr>
                <w:ilvl w:val="1"/>
                <w:numId w:val="7"/>
              </w:numPr>
              <w:tabs>
                <w:tab w:val="clear" w:pos="960"/>
                <w:tab w:val="num" w:pos="457"/>
              </w:tabs>
              <w:spacing w:line="440" w:lineRule="exact"/>
              <w:ind w:hanging="960"/>
              <w:jc w:val="both"/>
              <w:rPr>
                <w:color w:val="000000" w:themeColor="text1"/>
                <w:sz w:val="24"/>
              </w:rPr>
            </w:pPr>
            <w:r w:rsidRPr="00B65780">
              <w:rPr>
                <w:color w:val="000000" w:themeColor="text1"/>
                <w:sz w:val="24"/>
              </w:rPr>
              <w:t>該個人或其配偶或同居人之扶養親屬。</w:t>
            </w:r>
          </w:p>
          <w:p w14:paraId="4E89AB47" w14:textId="77777777" w:rsidR="00670492" w:rsidRPr="00B65780" w:rsidRDefault="00670492" w:rsidP="00670492">
            <w:pPr>
              <w:keepNext/>
              <w:spacing w:line="440" w:lineRule="exact"/>
              <w:jc w:val="both"/>
              <w:rPr>
                <w:color w:val="000000" w:themeColor="text1"/>
              </w:rPr>
            </w:pPr>
            <w:r w:rsidRPr="00B65780">
              <w:rPr>
                <w:color w:val="000000" w:themeColor="text1"/>
                <w:sz w:val="24"/>
              </w:rPr>
              <w:t>於判斷每一可能之關係人關係時，應注意該關係之實質，而非僅注意其法律形式。</w:t>
            </w:r>
          </w:p>
          <w:p w14:paraId="127CA28E" w14:textId="77777777" w:rsidR="005D59F6" w:rsidRPr="00B65780" w:rsidRDefault="005D59F6">
            <w:pPr>
              <w:keepNext/>
              <w:spacing w:line="440" w:lineRule="exact"/>
              <w:jc w:val="both"/>
              <w:rPr>
                <w:color w:val="000000" w:themeColor="text1"/>
                <w:sz w:val="24"/>
              </w:rPr>
            </w:pPr>
          </w:p>
        </w:tc>
      </w:tr>
      <w:tr w:rsidR="009E4F96" w:rsidRPr="00B65780" w14:paraId="6915C9A0" w14:textId="77777777">
        <w:tc>
          <w:tcPr>
            <w:tcW w:w="2520" w:type="dxa"/>
          </w:tcPr>
          <w:p w14:paraId="67E7CF6E" w14:textId="77777777" w:rsidR="005D59F6" w:rsidRPr="00B65780" w:rsidRDefault="005D59F6">
            <w:pPr>
              <w:spacing w:line="440" w:lineRule="exact"/>
              <w:jc w:val="both"/>
              <w:rPr>
                <w:color w:val="000000" w:themeColor="text1"/>
                <w:sz w:val="24"/>
              </w:rPr>
            </w:pPr>
            <w:r w:rsidRPr="00B65780">
              <w:rPr>
                <w:color w:val="000000" w:themeColor="text1"/>
                <w:sz w:val="24"/>
              </w:rPr>
              <w:lastRenderedPageBreak/>
              <w:t>公司法</w:t>
            </w:r>
          </w:p>
        </w:tc>
        <w:tc>
          <w:tcPr>
            <w:tcW w:w="7004" w:type="dxa"/>
          </w:tcPr>
          <w:p w14:paraId="430D9AC8" w14:textId="77777777" w:rsidR="005D59F6" w:rsidRPr="00B65780"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B65780">
              <w:rPr>
                <w:color w:val="000000" w:themeColor="text1"/>
                <w:sz w:val="24"/>
              </w:rPr>
              <w:t>第</w:t>
            </w:r>
            <w:r w:rsidRPr="00B65780">
              <w:rPr>
                <w:color w:val="000000" w:themeColor="text1"/>
                <w:sz w:val="24"/>
              </w:rPr>
              <w:t>369-1</w:t>
            </w:r>
            <w:r w:rsidRPr="00B65780">
              <w:rPr>
                <w:color w:val="000000" w:themeColor="text1"/>
                <w:sz w:val="24"/>
              </w:rPr>
              <w:t>條：</w:t>
            </w:r>
          </w:p>
          <w:p w14:paraId="7BF7D31A" w14:textId="77777777" w:rsidR="005D59F6" w:rsidRPr="00B65780" w:rsidRDefault="005D59F6">
            <w:pPr>
              <w:keepNext/>
              <w:tabs>
                <w:tab w:val="num" w:pos="432"/>
              </w:tabs>
              <w:spacing w:line="440" w:lineRule="exact"/>
              <w:ind w:firstLineChars="245" w:firstLine="588"/>
              <w:jc w:val="both"/>
              <w:rPr>
                <w:color w:val="000000" w:themeColor="text1"/>
                <w:sz w:val="24"/>
              </w:rPr>
            </w:pPr>
            <w:r w:rsidRPr="00B65780">
              <w:rPr>
                <w:color w:val="000000" w:themeColor="text1"/>
                <w:kern w:val="0"/>
                <w:sz w:val="24"/>
              </w:rPr>
              <w:t>所稱關係企業，指獨立存在而相互間具有下列關係之企業：</w:t>
            </w:r>
          </w:p>
          <w:p w14:paraId="6D6A9496" w14:textId="77777777" w:rsidR="005D59F6" w:rsidRPr="00B65780"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B65780">
              <w:rPr>
                <w:color w:val="000000" w:themeColor="text1"/>
                <w:kern w:val="0"/>
                <w:sz w:val="24"/>
              </w:rPr>
              <w:t>有控制與從屬關係之公司。</w:t>
            </w:r>
          </w:p>
          <w:p w14:paraId="2CD34058" w14:textId="77777777" w:rsidR="005D59F6" w:rsidRPr="00B65780" w:rsidRDefault="005D59F6" w:rsidP="0071378B">
            <w:pPr>
              <w:widowControl/>
              <w:numPr>
                <w:ilvl w:val="1"/>
                <w:numId w:val="13"/>
              </w:numPr>
              <w:tabs>
                <w:tab w:val="clear" w:pos="840"/>
                <w:tab w:val="num" w:pos="792"/>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hanging="300"/>
              <w:jc w:val="both"/>
              <w:rPr>
                <w:color w:val="000000" w:themeColor="text1"/>
                <w:kern w:val="0"/>
                <w:sz w:val="24"/>
              </w:rPr>
            </w:pPr>
            <w:r w:rsidRPr="00B65780">
              <w:rPr>
                <w:color w:val="000000" w:themeColor="text1"/>
                <w:kern w:val="0"/>
                <w:sz w:val="24"/>
              </w:rPr>
              <w:t>相互投資之公司。</w:t>
            </w:r>
          </w:p>
          <w:p w14:paraId="3F584191" w14:textId="77777777" w:rsidR="005D59F6" w:rsidRPr="00B65780" w:rsidRDefault="005D59F6" w:rsidP="0071378B">
            <w:pPr>
              <w:keepNext/>
              <w:numPr>
                <w:ilvl w:val="0"/>
                <w:numId w:val="13"/>
              </w:numPr>
              <w:tabs>
                <w:tab w:val="clear" w:pos="2400"/>
                <w:tab w:val="num" w:pos="432"/>
              </w:tabs>
              <w:spacing w:line="440" w:lineRule="exact"/>
              <w:ind w:left="432" w:hanging="432"/>
              <w:jc w:val="both"/>
              <w:rPr>
                <w:color w:val="000000" w:themeColor="text1"/>
                <w:sz w:val="24"/>
              </w:rPr>
            </w:pPr>
            <w:r w:rsidRPr="00B65780">
              <w:rPr>
                <w:color w:val="000000" w:themeColor="text1"/>
                <w:sz w:val="24"/>
              </w:rPr>
              <w:t>第</w:t>
            </w:r>
            <w:r w:rsidRPr="00B65780">
              <w:rPr>
                <w:color w:val="000000" w:themeColor="text1"/>
                <w:sz w:val="24"/>
              </w:rPr>
              <w:t>369-2</w:t>
            </w:r>
            <w:r w:rsidRPr="00B65780">
              <w:rPr>
                <w:color w:val="000000" w:themeColor="text1"/>
                <w:sz w:val="24"/>
              </w:rPr>
              <w:t>條：</w:t>
            </w:r>
          </w:p>
          <w:p w14:paraId="37D82A19" w14:textId="77777777" w:rsidR="005D59F6" w:rsidRPr="00B65780" w:rsidRDefault="005D59F6">
            <w:pPr>
              <w:keepNext/>
              <w:spacing w:line="440" w:lineRule="exact"/>
              <w:ind w:firstLineChars="245" w:firstLine="588"/>
              <w:jc w:val="both"/>
              <w:rPr>
                <w:color w:val="000000" w:themeColor="text1"/>
                <w:kern w:val="0"/>
                <w:sz w:val="24"/>
              </w:rPr>
            </w:pPr>
            <w:r w:rsidRPr="00B65780">
              <w:rPr>
                <w:color w:val="000000" w:themeColor="text1"/>
                <w:kern w:val="0"/>
                <w:sz w:val="24"/>
              </w:rPr>
              <w:t>公司持有他公司有表決權之股份或出資額，超過他公司已發行有表決權之股份總數或資本總額半數者為控制公司，該他公司為從屬公司。</w:t>
            </w:r>
          </w:p>
          <w:p w14:paraId="7AD3D36D" w14:textId="77777777" w:rsidR="005D59F6" w:rsidRPr="00B65780" w:rsidRDefault="005D59F6">
            <w:pPr>
              <w:keepNext/>
              <w:tabs>
                <w:tab w:val="num" w:pos="432"/>
              </w:tabs>
              <w:spacing w:line="440" w:lineRule="exact"/>
              <w:ind w:firstLineChars="245" w:firstLine="588"/>
              <w:jc w:val="both"/>
              <w:rPr>
                <w:color w:val="000000" w:themeColor="text1"/>
                <w:sz w:val="24"/>
              </w:rPr>
            </w:pPr>
            <w:r w:rsidRPr="00B65780">
              <w:rPr>
                <w:color w:val="000000" w:themeColor="text1"/>
                <w:kern w:val="0"/>
                <w:sz w:val="24"/>
              </w:rPr>
              <w:t>除前項外，公司直接或間接控制他公司之人事、財務或業務經營者亦為控制公司，該他公司為從屬公司。</w:t>
            </w:r>
          </w:p>
          <w:p w14:paraId="2B62EE57" w14:textId="77777777" w:rsidR="005D59F6" w:rsidRPr="00B65780"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B65780">
              <w:rPr>
                <w:color w:val="000000" w:themeColor="text1"/>
                <w:sz w:val="24"/>
              </w:rPr>
              <w:t>第</w:t>
            </w:r>
            <w:r w:rsidRPr="00B65780">
              <w:rPr>
                <w:color w:val="000000" w:themeColor="text1"/>
                <w:sz w:val="24"/>
              </w:rPr>
              <w:t>369-3</w:t>
            </w:r>
            <w:r w:rsidRPr="00B65780">
              <w:rPr>
                <w:color w:val="000000" w:themeColor="text1"/>
                <w:sz w:val="24"/>
              </w:rPr>
              <w:t>條：</w:t>
            </w:r>
          </w:p>
          <w:p w14:paraId="0D5E4F42" w14:textId="77777777" w:rsidR="005D59F6" w:rsidRPr="00B65780" w:rsidRDefault="005D59F6">
            <w:pPr>
              <w:keepNext/>
              <w:spacing w:line="440" w:lineRule="exact"/>
              <w:ind w:firstLineChars="225" w:firstLine="540"/>
              <w:jc w:val="both"/>
              <w:rPr>
                <w:color w:val="000000" w:themeColor="text1"/>
                <w:kern w:val="0"/>
                <w:sz w:val="24"/>
              </w:rPr>
            </w:pPr>
            <w:r w:rsidRPr="00B65780">
              <w:rPr>
                <w:color w:val="000000" w:themeColor="text1"/>
                <w:kern w:val="0"/>
                <w:sz w:val="24"/>
              </w:rPr>
              <w:t>有下列情形之一者，推定為有控制與從屬關係：</w:t>
            </w:r>
          </w:p>
          <w:p w14:paraId="76134DAC" w14:textId="77777777" w:rsidR="005D59F6" w:rsidRPr="00B65780" w:rsidRDefault="005D59F6" w:rsidP="0071378B">
            <w:pPr>
              <w:keepNext/>
              <w:numPr>
                <w:ilvl w:val="2"/>
                <w:numId w:val="13"/>
              </w:numPr>
              <w:tabs>
                <w:tab w:val="clear" w:pos="1320"/>
                <w:tab w:val="left" w:pos="735"/>
              </w:tabs>
              <w:spacing w:line="440" w:lineRule="exact"/>
              <w:ind w:left="2" w:firstLineChars="224" w:firstLine="538"/>
              <w:jc w:val="both"/>
              <w:rPr>
                <w:color w:val="000000" w:themeColor="text1"/>
                <w:sz w:val="24"/>
              </w:rPr>
            </w:pPr>
            <w:r w:rsidRPr="00B65780">
              <w:rPr>
                <w:color w:val="000000" w:themeColor="text1"/>
                <w:kern w:val="0"/>
                <w:sz w:val="24"/>
              </w:rPr>
              <w:t>公司與他公司之執行業務股東或董事有半數以上相同者。</w:t>
            </w:r>
          </w:p>
          <w:p w14:paraId="5D97B040" w14:textId="77777777" w:rsidR="005D59F6" w:rsidRPr="00B65780" w:rsidRDefault="005D59F6" w:rsidP="0071378B">
            <w:pPr>
              <w:keepNext/>
              <w:numPr>
                <w:ilvl w:val="2"/>
                <w:numId w:val="13"/>
              </w:numPr>
              <w:tabs>
                <w:tab w:val="clear" w:pos="1320"/>
                <w:tab w:val="left" w:pos="735"/>
              </w:tabs>
              <w:spacing w:line="440" w:lineRule="exact"/>
              <w:ind w:left="720" w:hanging="181"/>
              <w:jc w:val="both"/>
              <w:rPr>
                <w:color w:val="000000" w:themeColor="text1"/>
                <w:sz w:val="24"/>
              </w:rPr>
            </w:pPr>
            <w:r w:rsidRPr="00B65780">
              <w:rPr>
                <w:color w:val="000000" w:themeColor="text1"/>
                <w:kern w:val="0"/>
                <w:sz w:val="24"/>
              </w:rPr>
              <w:t>公司與他公司之已發行有表決權之股份總數或資本總額有半數以上為相同之股東持有或出資者。</w:t>
            </w:r>
          </w:p>
          <w:p w14:paraId="1F516F54" w14:textId="77777777" w:rsidR="005D59F6" w:rsidRPr="00B65780"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B65780">
              <w:rPr>
                <w:color w:val="000000" w:themeColor="text1"/>
                <w:sz w:val="24"/>
              </w:rPr>
              <w:t>第</w:t>
            </w:r>
            <w:r w:rsidRPr="00B65780">
              <w:rPr>
                <w:color w:val="000000" w:themeColor="text1"/>
                <w:sz w:val="24"/>
              </w:rPr>
              <w:t>369-9</w:t>
            </w:r>
            <w:r w:rsidRPr="00B65780">
              <w:rPr>
                <w:color w:val="000000" w:themeColor="text1"/>
                <w:sz w:val="24"/>
              </w:rPr>
              <w:t>條：</w:t>
            </w:r>
          </w:p>
          <w:p w14:paraId="1228A875" w14:textId="77777777" w:rsidR="005D59F6" w:rsidRPr="00B65780" w:rsidRDefault="005D59F6">
            <w:pPr>
              <w:keepNext/>
              <w:spacing w:line="440" w:lineRule="exact"/>
              <w:ind w:firstLineChars="225" w:firstLine="540"/>
              <w:jc w:val="both"/>
              <w:rPr>
                <w:color w:val="000000" w:themeColor="text1"/>
                <w:kern w:val="0"/>
                <w:sz w:val="24"/>
              </w:rPr>
            </w:pPr>
            <w:r w:rsidRPr="00B65780">
              <w:rPr>
                <w:color w:val="000000" w:themeColor="text1"/>
                <w:kern w:val="0"/>
                <w:sz w:val="24"/>
              </w:rPr>
              <w:t>公司與他公司相互投資各達對方有表決權之股份總數或資本總額三分之一以上者，為相互投資公司。</w:t>
            </w:r>
          </w:p>
          <w:p w14:paraId="3CD35A29" w14:textId="77777777" w:rsidR="005D59F6" w:rsidRPr="00B65780" w:rsidRDefault="005D59F6">
            <w:pPr>
              <w:keepNext/>
              <w:tabs>
                <w:tab w:val="num" w:pos="432"/>
              </w:tabs>
              <w:spacing w:line="440" w:lineRule="exact"/>
              <w:ind w:firstLineChars="225" w:firstLine="540"/>
              <w:jc w:val="both"/>
              <w:rPr>
                <w:color w:val="000000" w:themeColor="text1"/>
                <w:sz w:val="24"/>
              </w:rPr>
            </w:pPr>
            <w:r w:rsidRPr="00B65780">
              <w:rPr>
                <w:color w:val="000000" w:themeColor="text1"/>
                <w:kern w:val="0"/>
                <w:sz w:val="24"/>
              </w:rPr>
              <w:t>相互投資公司各持有對方已發行有表決權之股份總數或資本總額超過半數者，或互可直接或間接控制對方之人事、財務或業務經營者，互為控制公司與從屬公司。</w:t>
            </w:r>
          </w:p>
          <w:p w14:paraId="13369F94" w14:textId="77777777" w:rsidR="005D59F6" w:rsidRPr="00B65780" w:rsidRDefault="005D59F6" w:rsidP="0071378B">
            <w:pPr>
              <w:keepNext/>
              <w:numPr>
                <w:ilvl w:val="0"/>
                <w:numId w:val="13"/>
              </w:numPr>
              <w:tabs>
                <w:tab w:val="clear" w:pos="2400"/>
                <w:tab w:val="num" w:pos="432"/>
              </w:tabs>
              <w:spacing w:line="440" w:lineRule="exact"/>
              <w:ind w:hanging="2400"/>
              <w:jc w:val="both"/>
              <w:rPr>
                <w:color w:val="000000" w:themeColor="text1"/>
                <w:sz w:val="24"/>
              </w:rPr>
            </w:pPr>
            <w:r w:rsidRPr="00B65780">
              <w:rPr>
                <w:color w:val="000000" w:themeColor="text1"/>
                <w:sz w:val="24"/>
              </w:rPr>
              <w:t>第</w:t>
            </w:r>
            <w:r w:rsidRPr="00B65780">
              <w:rPr>
                <w:color w:val="000000" w:themeColor="text1"/>
                <w:sz w:val="24"/>
              </w:rPr>
              <w:t>369-11</w:t>
            </w:r>
            <w:r w:rsidRPr="00B65780">
              <w:rPr>
                <w:color w:val="000000" w:themeColor="text1"/>
                <w:sz w:val="24"/>
              </w:rPr>
              <w:t>條：</w:t>
            </w:r>
          </w:p>
          <w:p w14:paraId="3194AB96" w14:textId="77777777" w:rsidR="005D59F6" w:rsidRPr="00B65780" w:rsidRDefault="005D59F6">
            <w:pPr>
              <w:keepNext/>
              <w:spacing w:line="440" w:lineRule="exact"/>
              <w:ind w:firstLineChars="225" w:firstLine="540"/>
              <w:jc w:val="both"/>
              <w:rPr>
                <w:color w:val="000000" w:themeColor="text1"/>
                <w:kern w:val="0"/>
                <w:sz w:val="24"/>
              </w:rPr>
            </w:pPr>
            <w:r w:rsidRPr="00B65780">
              <w:rPr>
                <w:color w:val="000000" w:themeColor="text1"/>
                <w:kern w:val="0"/>
                <w:sz w:val="24"/>
              </w:rPr>
              <w:t>計算本章公司所持有他公司之股份或出資額，應連同左列各</w:t>
            </w:r>
            <w:r w:rsidRPr="00B65780">
              <w:rPr>
                <w:color w:val="000000" w:themeColor="text1"/>
                <w:kern w:val="0"/>
                <w:sz w:val="24"/>
              </w:rPr>
              <w:lastRenderedPageBreak/>
              <w:t>款之股份或出資額一併計入：</w:t>
            </w:r>
          </w:p>
          <w:p w14:paraId="2F876386" w14:textId="77777777" w:rsidR="005D59F6" w:rsidRPr="00B65780"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B65780">
              <w:rPr>
                <w:color w:val="000000" w:themeColor="text1"/>
                <w:kern w:val="0"/>
                <w:sz w:val="24"/>
              </w:rPr>
              <w:t>公司之從屬公司所持有他公司之股份或出資額。</w:t>
            </w:r>
          </w:p>
          <w:p w14:paraId="7801D0D6" w14:textId="77777777" w:rsidR="005D59F6" w:rsidRPr="00B65780"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B65780">
              <w:rPr>
                <w:color w:val="000000" w:themeColor="text1"/>
                <w:kern w:val="0"/>
                <w:sz w:val="24"/>
              </w:rPr>
              <w:t>第三人為該公司而持有之股份或出資額。</w:t>
            </w:r>
          </w:p>
          <w:p w14:paraId="78B594AE" w14:textId="77777777" w:rsidR="005D59F6" w:rsidRPr="00B65780" w:rsidRDefault="005D59F6" w:rsidP="0071378B">
            <w:pPr>
              <w:keepNext/>
              <w:numPr>
                <w:ilvl w:val="0"/>
                <w:numId w:val="14"/>
              </w:numPr>
              <w:tabs>
                <w:tab w:val="clear" w:pos="1320"/>
                <w:tab w:val="num" w:pos="720"/>
              </w:tabs>
              <w:spacing w:line="440" w:lineRule="exact"/>
              <w:ind w:hanging="780"/>
              <w:jc w:val="both"/>
              <w:rPr>
                <w:color w:val="000000" w:themeColor="text1"/>
                <w:sz w:val="24"/>
              </w:rPr>
            </w:pPr>
            <w:r w:rsidRPr="00B65780">
              <w:rPr>
                <w:color w:val="000000" w:themeColor="text1"/>
                <w:kern w:val="0"/>
                <w:sz w:val="24"/>
              </w:rPr>
              <w:t>第三人為該公司之從屬公司而持有之股份或出資額。</w:t>
            </w:r>
          </w:p>
        </w:tc>
      </w:tr>
      <w:tr w:rsidR="005D59F6" w:rsidRPr="00B65780" w14:paraId="3016418A" w14:textId="77777777">
        <w:tc>
          <w:tcPr>
            <w:tcW w:w="2520" w:type="dxa"/>
          </w:tcPr>
          <w:p w14:paraId="03E4E70E" w14:textId="77777777" w:rsidR="005D59F6" w:rsidRPr="00B65780" w:rsidRDefault="005D59F6">
            <w:pPr>
              <w:spacing w:line="440" w:lineRule="exact"/>
              <w:jc w:val="both"/>
              <w:rPr>
                <w:color w:val="000000" w:themeColor="text1"/>
                <w:sz w:val="24"/>
              </w:rPr>
            </w:pPr>
            <w:r w:rsidRPr="00B65780">
              <w:rPr>
                <w:color w:val="000000" w:themeColor="text1"/>
                <w:sz w:val="24"/>
              </w:rPr>
              <w:lastRenderedPageBreak/>
              <w:t>關係企業合併營業報告書關係企業合併財務報表及關係報告書編製準則</w:t>
            </w:r>
          </w:p>
        </w:tc>
        <w:tc>
          <w:tcPr>
            <w:tcW w:w="7004" w:type="dxa"/>
            <w:vAlign w:val="center"/>
          </w:tcPr>
          <w:p w14:paraId="7F80B516"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第六條</w:t>
            </w:r>
          </w:p>
          <w:p w14:paraId="07B00542"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公開發行公司於判斷為有關係企業之控制與從屬關係時，除依其法律之關係外，應考慮其實質關係。</w:t>
            </w:r>
          </w:p>
          <w:p w14:paraId="06C656A0"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公開發行公司有下列情形之一者，應依本準則規定編製關係企業合併營業報告書及關係企業合併財務報表。但有相關事證證明無控制與從屬關係者，不在此限。</w:t>
            </w:r>
          </w:p>
          <w:p w14:paraId="01F5DA99"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一、取得他公司過半數之董事席位者。</w:t>
            </w:r>
          </w:p>
          <w:p w14:paraId="4FCFC1F9"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二、指派人員獲聘為他公司總經理者。</w:t>
            </w:r>
          </w:p>
          <w:p w14:paraId="7051559B"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三、對他公司依合資經營契約規定，擁有經營權者。</w:t>
            </w:r>
          </w:p>
          <w:p w14:paraId="7B4E1E94"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四、對他公司資金融通金額達他公司總資產之三分之一以上者。</w:t>
            </w:r>
          </w:p>
          <w:p w14:paraId="7EF81CF5"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五、對他公司背書保證金額達他公司總資產之三分之一以上者。</w:t>
            </w:r>
          </w:p>
          <w:p w14:paraId="0F7BD353"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公開發行公司依前項各款判斷為屬從屬關係者，應依本準則規定編製關係報告書。但有相關事證證明無控制與從屬關係者，不在此限。</w:t>
            </w:r>
          </w:p>
          <w:p w14:paraId="1C66D56C"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kern w:val="0"/>
                <w:sz w:val="24"/>
              </w:rPr>
            </w:pPr>
            <w:r w:rsidRPr="00B65780">
              <w:rPr>
                <w:color w:val="000000" w:themeColor="text1"/>
                <w:kern w:val="0"/>
                <w:sz w:val="24"/>
              </w:rPr>
              <w:t>公開發行公司因前二項規定依有關事證證明無控制與從屬關係者，應於關係企業合併營業報告書或關係報告書揭露未納入編製之公司名稱及原因。</w:t>
            </w:r>
          </w:p>
        </w:tc>
      </w:tr>
    </w:tbl>
    <w:p w14:paraId="60DD128A" w14:textId="77777777" w:rsidR="005D59F6" w:rsidRPr="00B65780" w:rsidRDefault="005D59F6">
      <w:pPr>
        <w:pStyle w:val="ae"/>
        <w:spacing w:line="440" w:lineRule="exact"/>
        <w:jc w:val="both"/>
        <w:rPr>
          <w:rFonts w:eastAsia="標楷體"/>
          <w:color w:val="000000" w:themeColor="text1"/>
          <w:sz w:val="24"/>
          <w:szCs w:val="24"/>
        </w:rPr>
      </w:pPr>
    </w:p>
    <w:p w14:paraId="1C1D15F2" w14:textId="77777777" w:rsidR="005D59F6" w:rsidRPr="00B65780" w:rsidRDefault="005D59F6" w:rsidP="0071378B">
      <w:pPr>
        <w:numPr>
          <w:ilvl w:val="0"/>
          <w:numId w:val="10"/>
        </w:numPr>
        <w:tabs>
          <w:tab w:val="clear" w:pos="2400"/>
          <w:tab w:val="num" w:pos="540"/>
        </w:tabs>
        <w:spacing w:line="440" w:lineRule="exact"/>
        <w:ind w:hanging="2400"/>
        <w:jc w:val="both"/>
        <w:rPr>
          <w:color w:val="000000" w:themeColor="text1"/>
          <w:sz w:val="24"/>
        </w:rPr>
      </w:pPr>
      <w:r w:rsidRPr="00B65780">
        <w:rPr>
          <w:color w:val="000000" w:themeColor="text1"/>
          <w:sz w:val="24"/>
        </w:rPr>
        <w:t>關係人之分類</w:t>
      </w:r>
    </w:p>
    <w:p w14:paraId="22DFA847" w14:textId="77777777" w:rsidR="005D59F6" w:rsidRPr="00B65780" w:rsidRDefault="005D59F6">
      <w:pPr>
        <w:pStyle w:val="ae"/>
        <w:spacing w:line="440" w:lineRule="exact"/>
        <w:ind w:firstLineChars="225" w:firstLine="540"/>
        <w:jc w:val="both"/>
        <w:rPr>
          <w:rFonts w:eastAsia="標楷體"/>
          <w:color w:val="000000" w:themeColor="text1"/>
          <w:sz w:val="24"/>
          <w:szCs w:val="24"/>
        </w:rPr>
      </w:pPr>
      <w:r w:rsidRPr="00B65780">
        <w:rPr>
          <w:rFonts w:eastAsia="標楷體"/>
          <w:color w:val="000000" w:themeColor="text1"/>
          <w:sz w:val="24"/>
          <w:szCs w:val="24"/>
        </w:rPr>
        <w:t>為配合資本適足性報告之分類，茲將本表之關係人區分為「具控制與從屬關係」與「非控制與從屬關係」兩大類。所稱「具控制與從屬關係」係依關係企業合併營業報告書關係企業合併財務報表及關係報告書編製準則第六條之規定：</w:t>
      </w:r>
    </w:p>
    <w:p w14:paraId="79476A94" w14:textId="77777777" w:rsidR="005D59F6" w:rsidRPr="00B65780" w:rsidRDefault="005D59F6">
      <w:pPr>
        <w:tabs>
          <w:tab w:val="left" w:pos="180"/>
          <w:tab w:val="left" w:pos="360"/>
        </w:tabs>
        <w:spacing w:line="440" w:lineRule="exact"/>
        <w:jc w:val="both"/>
        <w:rPr>
          <w:color w:val="000000" w:themeColor="text1"/>
          <w:sz w:val="24"/>
        </w:rPr>
      </w:pPr>
      <w:r w:rsidRPr="00B65780">
        <w:rPr>
          <w:color w:val="000000" w:themeColor="text1"/>
          <w:sz w:val="24"/>
        </w:rPr>
        <w:t>所稱「控制能力」係指為期能從一經濟活動中獲益，而具有對其他個體財務、營運及人事方針加以主導及監管之能力。其判斷原則如下：</w:t>
      </w:r>
      <w:r w:rsidRPr="00B65780">
        <w:rPr>
          <w:color w:val="000000" w:themeColor="text1"/>
          <w:sz w:val="24"/>
        </w:rPr>
        <w:t xml:space="preserve"> </w:t>
      </w:r>
    </w:p>
    <w:p w14:paraId="43D0B836" w14:textId="77777777" w:rsidR="005D59F6" w:rsidRPr="00B65780"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B65780">
        <w:rPr>
          <w:color w:val="000000" w:themeColor="text1"/>
          <w:sz w:val="24"/>
        </w:rPr>
        <w:t>投資公司直接或間接持有被投資公司有表決權之股份超過</w:t>
      </w:r>
      <w:r w:rsidRPr="00B65780">
        <w:rPr>
          <w:color w:val="000000" w:themeColor="text1"/>
          <w:sz w:val="24"/>
        </w:rPr>
        <w:t>50%</w:t>
      </w:r>
      <w:r w:rsidRPr="00B65780">
        <w:rPr>
          <w:color w:val="000000" w:themeColor="text1"/>
          <w:sz w:val="24"/>
        </w:rPr>
        <w:t>以上者，即對被投資公司具有控制能力，但有證據顯示其持股未具有控制能力者，不在此限。</w:t>
      </w:r>
    </w:p>
    <w:p w14:paraId="3937C09E" w14:textId="77777777" w:rsidR="005D59F6" w:rsidRPr="00B65780"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B65780">
        <w:rPr>
          <w:color w:val="000000" w:themeColor="text1"/>
          <w:sz w:val="24"/>
        </w:rPr>
        <w:t>投資公司直接或間接持有被投資公司有表決權之股份雖未超過</w:t>
      </w:r>
      <w:r w:rsidRPr="00B65780">
        <w:rPr>
          <w:color w:val="000000" w:themeColor="text1"/>
          <w:sz w:val="24"/>
        </w:rPr>
        <w:t>50%</w:t>
      </w:r>
      <w:r w:rsidRPr="00B65780">
        <w:rPr>
          <w:color w:val="000000" w:themeColor="text1"/>
          <w:sz w:val="24"/>
        </w:rPr>
        <w:t>，但若有下列情況之ㄧ者，仍視為對被投資公司有控制能力：</w:t>
      </w:r>
    </w:p>
    <w:p w14:paraId="2AE52E70" w14:textId="77777777" w:rsidR="005D59F6" w:rsidRPr="00B65780"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B65780">
        <w:rPr>
          <w:color w:val="000000" w:themeColor="text1"/>
          <w:sz w:val="24"/>
        </w:rPr>
        <w:t>與其他投資人約定下，具超過半數之有表決權股份之能力。</w:t>
      </w:r>
    </w:p>
    <w:p w14:paraId="35334BA4" w14:textId="77777777" w:rsidR="005D59F6" w:rsidRPr="00B65780" w:rsidRDefault="005D59F6" w:rsidP="0071378B">
      <w:pPr>
        <w:numPr>
          <w:ilvl w:val="1"/>
          <w:numId w:val="12"/>
        </w:numPr>
        <w:tabs>
          <w:tab w:val="clear" w:pos="840"/>
          <w:tab w:val="left" w:pos="180"/>
          <w:tab w:val="num" w:pos="540"/>
          <w:tab w:val="num" w:pos="732"/>
        </w:tabs>
        <w:spacing w:line="440" w:lineRule="exact"/>
        <w:ind w:hanging="660"/>
        <w:jc w:val="both"/>
        <w:rPr>
          <w:color w:val="000000" w:themeColor="text1"/>
          <w:sz w:val="24"/>
        </w:rPr>
      </w:pPr>
      <w:r w:rsidRPr="00B65780">
        <w:rPr>
          <w:color w:val="000000" w:themeColor="text1"/>
          <w:sz w:val="24"/>
        </w:rPr>
        <w:t>依法令或契約約定，可操控公司之財務、營運及人事方針。</w:t>
      </w:r>
    </w:p>
    <w:p w14:paraId="0BE99AF6" w14:textId="77777777" w:rsidR="005D59F6" w:rsidRPr="00B65780"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B65780">
        <w:rPr>
          <w:color w:val="000000" w:themeColor="text1"/>
          <w:sz w:val="24"/>
        </w:rPr>
        <w:lastRenderedPageBreak/>
        <w:t>有權任免董事會</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超過半數之主要成員，且公司之控制操控於該董事會</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w:t>
      </w:r>
    </w:p>
    <w:p w14:paraId="1BEA94AE" w14:textId="77777777" w:rsidR="005D59F6" w:rsidRPr="00B65780"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B65780">
        <w:rPr>
          <w:color w:val="000000" w:themeColor="text1"/>
          <w:sz w:val="24"/>
        </w:rPr>
        <w:t>有權主導董事</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超過半數之投票權，且公司之控制操控於該董事會</w:t>
      </w:r>
      <w:r w:rsidRPr="00B65780">
        <w:rPr>
          <w:color w:val="000000" w:themeColor="text1"/>
          <w:sz w:val="24"/>
        </w:rPr>
        <w:t>(</w:t>
      </w:r>
      <w:r w:rsidRPr="00B65780">
        <w:rPr>
          <w:color w:val="000000" w:themeColor="text1"/>
          <w:sz w:val="24"/>
        </w:rPr>
        <w:t>或約當組織</w:t>
      </w:r>
      <w:r w:rsidRPr="00B65780">
        <w:rPr>
          <w:color w:val="000000" w:themeColor="text1"/>
          <w:sz w:val="24"/>
        </w:rPr>
        <w:t>)</w:t>
      </w:r>
      <w:r w:rsidRPr="00B65780">
        <w:rPr>
          <w:color w:val="000000" w:themeColor="text1"/>
          <w:sz w:val="24"/>
        </w:rPr>
        <w:t>。</w:t>
      </w:r>
    </w:p>
    <w:p w14:paraId="11568B5D" w14:textId="77777777" w:rsidR="005D59F6" w:rsidRPr="00B65780" w:rsidRDefault="005D59F6" w:rsidP="0071378B">
      <w:pPr>
        <w:numPr>
          <w:ilvl w:val="1"/>
          <w:numId w:val="12"/>
        </w:numPr>
        <w:tabs>
          <w:tab w:val="clear" w:pos="840"/>
          <w:tab w:val="left" w:pos="180"/>
          <w:tab w:val="num" w:pos="540"/>
          <w:tab w:val="num" w:pos="732"/>
        </w:tabs>
        <w:spacing w:line="440" w:lineRule="exact"/>
        <w:ind w:left="540"/>
        <w:jc w:val="both"/>
        <w:rPr>
          <w:color w:val="000000" w:themeColor="text1"/>
          <w:sz w:val="24"/>
        </w:rPr>
      </w:pPr>
      <w:r w:rsidRPr="00B65780">
        <w:rPr>
          <w:color w:val="000000" w:themeColor="text1"/>
          <w:sz w:val="24"/>
        </w:rPr>
        <w:t>其他具有控制能力者。</w:t>
      </w:r>
    </w:p>
    <w:p w14:paraId="402D3272" w14:textId="544E22A3" w:rsidR="005D59F6" w:rsidRDefault="005D59F6" w:rsidP="0071378B">
      <w:pPr>
        <w:numPr>
          <w:ilvl w:val="0"/>
          <w:numId w:val="12"/>
        </w:numPr>
        <w:tabs>
          <w:tab w:val="clear" w:pos="1320"/>
          <w:tab w:val="left" w:pos="180"/>
        </w:tabs>
        <w:spacing w:line="440" w:lineRule="exact"/>
        <w:ind w:left="180" w:hanging="180"/>
        <w:jc w:val="both"/>
        <w:rPr>
          <w:color w:val="000000" w:themeColor="text1"/>
          <w:sz w:val="24"/>
        </w:rPr>
      </w:pPr>
      <w:r w:rsidRPr="00B65780">
        <w:rPr>
          <w:color w:val="000000" w:themeColor="text1"/>
          <w:sz w:val="24"/>
        </w:rPr>
        <w:t>評估投資公司是否對被投資公司具有控制能力時，應同時考量是否存在目前已可執行或轉換之潛在表決權</w:t>
      </w:r>
      <w:r w:rsidRPr="00B65780">
        <w:rPr>
          <w:color w:val="000000" w:themeColor="text1"/>
          <w:sz w:val="24"/>
        </w:rPr>
        <w:t>(</w:t>
      </w:r>
      <w:r w:rsidRPr="00B65780">
        <w:rPr>
          <w:color w:val="000000" w:themeColor="text1"/>
          <w:sz w:val="24"/>
        </w:rPr>
        <w:t>包括其他公司所持有之部分</w:t>
      </w:r>
      <w:r w:rsidRPr="00B65780">
        <w:rPr>
          <w:color w:val="000000" w:themeColor="text1"/>
          <w:sz w:val="24"/>
        </w:rPr>
        <w:t>)</w:t>
      </w:r>
      <w:r w:rsidRPr="00B65780">
        <w:rPr>
          <w:color w:val="000000" w:themeColor="text1"/>
          <w:sz w:val="24"/>
        </w:rPr>
        <w:t>及其影響，並審查所有影響潛在表決權之事實與環境</w:t>
      </w:r>
      <w:r w:rsidRPr="00B65780">
        <w:rPr>
          <w:color w:val="000000" w:themeColor="text1"/>
          <w:sz w:val="24"/>
        </w:rPr>
        <w:t>(</w:t>
      </w:r>
      <w:r w:rsidRPr="00B65780">
        <w:rPr>
          <w:color w:val="000000" w:themeColor="text1"/>
          <w:sz w:val="24"/>
        </w:rPr>
        <w:t>包括個別或綜合考量潛在表決權執行之條款與任何其他合約之安排</w:t>
      </w:r>
      <w:r w:rsidRPr="00B65780">
        <w:rPr>
          <w:color w:val="000000" w:themeColor="text1"/>
          <w:sz w:val="24"/>
        </w:rPr>
        <w:t>)</w:t>
      </w:r>
      <w:r w:rsidRPr="00B65780">
        <w:rPr>
          <w:color w:val="000000" w:themeColor="text1"/>
          <w:sz w:val="24"/>
        </w:rPr>
        <w:t>，但無須審查管理當局對執行或轉換之意圖及財務能力。</w:t>
      </w:r>
    </w:p>
    <w:p w14:paraId="5493A540" w14:textId="721DDC3A" w:rsidR="00BA5DA6" w:rsidRDefault="00BA5DA6">
      <w:pPr>
        <w:widowControl/>
        <w:rPr>
          <w:color w:val="000000" w:themeColor="text1"/>
          <w:sz w:val="24"/>
        </w:rPr>
      </w:pPr>
      <w:r>
        <w:rPr>
          <w:color w:val="000000" w:themeColor="text1"/>
          <w:sz w:val="24"/>
        </w:rPr>
        <w:br w:type="page"/>
      </w:r>
    </w:p>
    <w:p w14:paraId="20F51A14" w14:textId="455B22AD" w:rsidR="005D59F6" w:rsidRPr="00B65780" w:rsidRDefault="005D59F6">
      <w:pPr>
        <w:pStyle w:val="1"/>
        <w:spacing w:line="440" w:lineRule="exact"/>
        <w:rPr>
          <w:color w:val="000000" w:themeColor="text1"/>
          <w:szCs w:val="40"/>
        </w:rPr>
      </w:pPr>
      <w:bookmarkStart w:id="47" w:name="_Toc153382413"/>
      <w:bookmarkStart w:id="48" w:name="_Toc172639941"/>
      <w:r w:rsidRPr="00B65780">
        <w:rPr>
          <w:color w:val="000000" w:themeColor="text1"/>
          <w:szCs w:val="40"/>
        </w:rPr>
        <w:lastRenderedPageBreak/>
        <w:t>表</w:t>
      </w:r>
      <w:r w:rsidRPr="00B65780">
        <w:rPr>
          <w:color w:val="000000" w:themeColor="text1"/>
          <w:szCs w:val="40"/>
        </w:rPr>
        <w:t>04</w:t>
      </w:r>
      <w:r w:rsidRPr="00B65780">
        <w:rPr>
          <w:color w:val="000000" w:themeColor="text1"/>
          <w:szCs w:val="40"/>
        </w:rPr>
        <w:t>：</w:t>
      </w:r>
      <w:r w:rsidR="006204DE" w:rsidRPr="00B65780">
        <w:rPr>
          <w:color w:val="000000" w:themeColor="text1"/>
          <w:szCs w:val="40"/>
        </w:rPr>
        <w:t>綜合</w:t>
      </w:r>
      <w:r w:rsidRPr="00B65780">
        <w:rPr>
          <w:color w:val="000000" w:themeColor="text1"/>
          <w:szCs w:val="40"/>
        </w:rPr>
        <w:t>損益表</w:t>
      </w:r>
      <w:bookmarkEnd w:id="47"/>
      <w:bookmarkEnd w:id="48"/>
    </w:p>
    <w:p w14:paraId="75F642DC" w14:textId="77777777" w:rsidR="005F12F9" w:rsidRPr="00B65780" w:rsidRDefault="00080EB3" w:rsidP="005F12F9">
      <w:pPr>
        <w:spacing w:line="440" w:lineRule="exact"/>
        <w:ind w:firstLineChars="207" w:firstLine="497"/>
        <w:jc w:val="both"/>
        <w:rPr>
          <w:color w:val="000000" w:themeColor="text1"/>
          <w:sz w:val="24"/>
        </w:rPr>
      </w:pPr>
      <w:r w:rsidRPr="00B65780">
        <w:rPr>
          <w:color w:val="000000" w:themeColor="text1"/>
          <w:sz w:val="24"/>
        </w:rPr>
        <w:t>綜合</w:t>
      </w:r>
      <w:r w:rsidR="005D59F6" w:rsidRPr="00B65780">
        <w:rPr>
          <w:color w:val="000000" w:themeColor="text1"/>
          <w:sz w:val="24"/>
        </w:rPr>
        <w:t>損益表係表達保險業之經營成果。本說明的目的為配合相關法令規定及資本適足性制度填報需求，簡介該表之填列規則，以利保險公司之填報。</w:t>
      </w:r>
    </w:p>
    <w:p w14:paraId="036FEAB6"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各收</w:t>
      </w:r>
      <w:r w:rsidR="00080EB3" w:rsidRPr="00B65780">
        <w:rPr>
          <w:color w:val="000000" w:themeColor="text1"/>
          <w:sz w:val="24"/>
        </w:rPr>
        <w:t>益</w:t>
      </w:r>
      <w:r w:rsidRPr="00B65780">
        <w:rPr>
          <w:color w:val="000000" w:themeColor="text1"/>
          <w:sz w:val="24"/>
        </w:rPr>
        <w:t>費</w:t>
      </w:r>
      <w:r w:rsidR="00080EB3" w:rsidRPr="00B65780">
        <w:rPr>
          <w:color w:val="000000" w:themeColor="text1"/>
          <w:sz w:val="24"/>
        </w:rPr>
        <w:t>損</w:t>
      </w:r>
      <w:r w:rsidRPr="00B65780">
        <w:rPr>
          <w:color w:val="000000" w:themeColor="text1"/>
          <w:sz w:val="24"/>
        </w:rPr>
        <w:t>之金額茲以下列九欄表示：</w:t>
      </w:r>
    </w:p>
    <w:p w14:paraId="778BF419"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欄－本期金額</w:t>
      </w:r>
    </w:p>
    <w:p w14:paraId="4F2054D3"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係指保險公司依「保險業財務報告編製準則」所編製之財務報表，其</w:t>
      </w:r>
      <w:r w:rsidR="00080EB3" w:rsidRPr="00B65780">
        <w:rPr>
          <w:color w:val="000000" w:themeColor="text1"/>
          <w:sz w:val="24"/>
        </w:rPr>
        <w:t>綜合</w:t>
      </w:r>
      <w:r w:rsidRPr="00B65780">
        <w:rPr>
          <w:color w:val="000000" w:themeColor="text1"/>
          <w:sz w:val="24"/>
        </w:rPr>
        <w:t>損益表所帳列各項收</w:t>
      </w:r>
      <w:r w:rsidR="00080EB3" w:rsidRPr="00B65780">
        <w:rPr>
          <w:color w:val="000000" w:themeColor="text1"/>
          <w:sz w:val="24"/>
        </w:rPr>
        <w:t>益</w:t>
      </w:r>
      <w:r w:rsidRPr="00B65780">
        <w:rPr>
          <w:color w:val="000000" w:themeColor="text1"/>
          <w:sz w:val="24"/>
        </w:rPr>
        <w:t>費損的金額。</w:t>
      </w:r>
    </w:p>
    <w:p w14:paraId="2662F24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欄－本期金額</w:t>
      </w:r>
      <w:r w:rsidRPr="00B65780">
        <w:rPr>
          <w:color w:val="000000" w:themeColor="text1"/>
          <w:sz w:val="24"/>
        </w:rPr>
        <w:t>%</w:t>
      </w:r>
    </w:p>
    <w:p w14:paraId="3CF65109"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本欄比率為第</w:t>
      </w:r>
      <w:r w:rsidRPr="00B65780">
        <w:rPr>
          <w:color w:val="000000" w:themeColor="text1"/>
          <w:sz w:val="24"/>
        </w:rPr>
        <w:t>2</w:t>
      </w:r>
      <w:r w:rsidRPr="00B65780">
        <w:rPr>
          <w:color w:val="000000" w:themeColor="text1"/>
          <w:sz w:val="24"/>
        </w:rPr>
        <w:t>欄各列損益與第</w:t>
      </w:r>
      <w:r w:rsidRPr="00B65780">
        <w:rPr>
          <w:color w:val="000000" w:themeColor="text1"/>
          <w:sz w:val="24"/>
        </w:rPr>
        <w:t>2</w:t>
      </w:r>
      <w:r w:rsidRPr="00B65780">
        <w:rPr>
          <w:color w:val="000000" w:themeColor="text1"/>
          <w:sz w:val="24"/>
        </w:rPr>
        <w:t>欄第</w:t>
      </w:r>
      <w:r w:rsidR="00080EB3" w:rsidRPr="00B65780">
        <w:rPr>
          <w:color w:val="000000" w:themeColor="text1"/>
          <w:sz w:val="24"/>
        </w:rPr>
        <w:t>28</w:t>
      </w:r>
      <w:r w:rsidRPr="00B65780">
        <w:rPr>
          <w:color w:val="000000" w:themeColor="text1"/>
          <w:sz w:val="24"/>
        </w:rPr>
        <w:t>列營業收入合計數之比。</w:t>
      </w:r>
    </w:p>
    <w:p w14:paraId="508F90A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欄－上期金額</w:t>
      </w:r>
    </w:p>
    <w:p w14:paraId="2EADFE7C"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本欄須與上期各損益項目之金額相一致。</w:t>
      </w:r>
    </w:p>
    <w:p w14:paraId="6408B961"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欄－上期金額</w:t>
      </w:r>
      <w:r w:rsidRPr="00B65780">
        <w:rPr>
          <w:color w:val="000000" w:themeColor="text1"/>
          <w:sz w:val="24"/>
        </w:rPr>
        <w:t>%</w:t>
      </w:r>
    </w:p>
    <w:p w14:paraId="3DBCB261"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本欄比率為第</w:t>
      </w:r>
      <w:r w:rsidRPr="00B65780">
        <w:rPr>
          <w:color w:val="000000" w:themeColor="text1"/>
          <w:sz w:val="24"/>
        </w:rPr>
        <w:t>4</w:t>
      </w:r>
      <w:r w:rsidRPr="00B65780">
        <w:rPr>
          <w:color w:val="000000" w:themeColor="text1"/>
          <w:sz w:val="24"/>
        </w:rPr>
        <w:t>欄各列損益與第</w:t>
      </w:r>
      <w:r w:rsidRPr="00B65780">
        <w:rPr>
          <w:color w:val="000000" w:themeColor="text1"/>
          <w:sz w:val="24"/>
        </w:rPr>
        <w:t>4</w:t>
      </w:r>
      <w:r w:rsidRPr="00B65780">
        <w:rPr>
          <w:color w:val="000000" w:themeColor="text1"/>
          <w:sz w:val="24"/>
        </w:rPr>
        <w:t>欄第</w:t>
      </w:r>
      <w:r w:rsidR="00080EB3" w:rsidRPr="00B65780">
        <w:rPr>
          <w:color w:val="000000" w:themeColor="text1"/>
          <w:sz w:val="24"/>
        </w:rPr>
        <w:t>28</w:t>
      </w:r>
      <w:r w:rsidRPr="00B65780">
        <w:rPr>
          <w:color w:val="000000" w:themeColor="text1"/>
          <w:sz w:val="24"/>
        </w:rPr>
        <w:t>列營業收入合計數之比。空白欄位不須填列。</w:t>
      </w:r>
    </w:p>
    <w:p w14:paraId="0B13FB8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欄－比較增減金額</w:t>
      </w:r>
    </w:p>
    <w:p w14:paraId="18A5E834"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本欄為第</w:t>
      </w:r>
      <w:r w:rsidRPr="00B65780">
        <w:rPr>
          <w:color w:val="000000" w:themeColor="text1"/>
          <w:sz w:val="24"/>
        </w:rPr>
        <w:t>2</w:t>
      </w:r>
      <w:r w:rsidRPr="00B65780">
        <w:rPr>
          <w:color w:val="000000" w:themeColor="text1"/>
          <w:sz w:val="24"/>
        </w:rPr>
        <w:t>欄減除第</w:t>
      </w:r>
      <w:r w:rsidRPr="00B65780">
        <w:rPr>
          <w:color w:val="000000" w:themeColor="text1"/>
          <w:sz w:val="24"/>
        </w:rPr>
        <w:t>4</w:t>
      </w:r>
      <w:r w:rsidRPr="00B65780">
        <w:rPr>
          <w:color w:val="000000" w:themeColor="text1"/>
          <w:sz w:val="24"/>
        </w:rPr>
        <w:t>欄後的金額。</w:t>
      </w:r>
    </w:p>
    <w:p w14:paraId="2FC9CB2A"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欄－比較增減金額</w:t>
      </w:r>
      <w:r w:rsidRPr="00B65780">
        <w:rPr>
          <w:color w:val="000000" w:themeColor="text1"/>
          <w:sz w:val="24"/>
        </w:rPr>
        <w:t>%</w:t>
      </w:r>
    </w:p>
    <w:p w14:paraId="6B83CD8B"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本欄為第</w:t>
      </w:r>
      <w:r w:rsidRPr="00B65780">
        <w:rPr>
          <w:color w:val="000000" w:themeColor="text1"/>
          <w:sz w:val="24"/>
        </w:rPr>
        <w:t>6</w:t>
      </w:r>
      <w:r w:rsidRPr="00B65780">
        <w:rPr>
          <w:color w:val="000000" w:themeColor="text1"/>
          <w:sz w:val="24"/>
        </w:rPr>
        <w:t>欄除以第</w:t>
      </w:r>
      <w:r w:rsidRPr="00B65780">
        <w:rPr>
          <w:color w:val="000000" w:themeColor="text1"/>
          <w:sz w:val="24"/>
        </w:rPr>
        <w:t>4</w:t>
      </w:r>
      <w:r w:rsidRPr="00B65780">
        <w:rPr>
          <w:color w:val="000000" w:themeColor="text1"/>
          <w:sz w:val="24"/>
        </w:rPr>
        <w:t>欄後的百分比。空白欄位不須填列。</w:t>
      </w:r>
    </w:p>
    <w:p w14:paraId="3A712BA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欄－本年度餘額</w:t>
      </w:r>
    </w:p>
    <w:p w14:paraId="22A5987D" w14:textId="77777777" w:rsidR="007C537C" w:rsidRPr="00B65780" w:rsidRDefault="007C537C" w:rsidP="007C537C">
      <w:pPr>
        <w:spacing w:line="440" w:lineRule="exact"/>
        <w:ind w:firstLineChars="300" w:firstLine="720"/>
        <w:jc w:val="both"/>
        <w:rPr>
          <w:color w:val="000000" w:themeColor="text1"/>
          <w:sz w:val="24"/>
        </w:rPr>
      </w:pPr>
      <w:r w:rsidRPr="00B65780">
        <w:rPr>
          <w:color w:val="000000" w:themeColor="text1"/>
          <w:sz w:val="24"/>
        </w:rPr>
        <w:t>本欄係填報月報</w:t>
      </w:r>
      <w:r w:rsidRPr="00B65780">
        <w:rPr>
          <w:color w:val="000000" w:themeColor="text1"/>
          <w:sz w:val="24"/>
        </w:rPr>
        <w:t>(</w:t>
      </w:r>
      <w:r w:rsidRPr="00B65780">
        <w:rPr>
          <w:color w:val="000000" w:themeColor="text1"/>
          <w:sz w:val="24"/>
        </w:rPr>
        <w:t>半年</w:t>
      </w:r>
      <w:r w:rsidRPr="00B65780">
        <w:rPr>
          <w:color w:val="000000" w:themeColor="text1"/>
          <w:sz w:val="24"/>
        </w:rPr>
        <w:t>)</w:t>
      </w:r>
      <w:r w:rsidRPr="00B65780">
        <w:rPr>
          <w:color w:val="000000" w:themeColor="text1"/>
          <w:sz w:val="24"/>
        </w:rPr>
        <w:t>時當年度累積至填報月份</w:t>
      </w:r>
      <w:r w:rsidRPr="00B65780">
        <w:rPr>
          <w:color w:val="000000" w:themeColor="text1"/>
          <w:sz w:val="24"/>
        </w:rPr>
        <w:t>(</w:t>
      </w:r>
      <w:r w:rsidRPr="00B65780">
        <w:rPr>
          <w:color w:val="000000" w:themeColor="text1"/>
          <w:sz w:val="24"/>
        </w:rPr>
        <w:t>半年報</w:t>
      </w:r>
      <w:r w:rsidRPr="00B65780">
        <w:rPr>
          <w:color w:val="000000" w:themeColor="text1"/>
          <w:sz w:val="24"/>
        </w:rPr>
        <w:t>)</w:t>
      </w:r>
      <w:r w:rsidRPr="00B65780">
        <w:rPr>
          <w:color w:val="000000" w:themeColor="text1"/>
          <w:sz w:val="24"/>
        </w:rPr>
        <w:t>時之累積數</w:t>
      </w:r>
      <w:r w:rsidRPr="00B65780">
        <w:rPr>
          <w:color w:val="000000" w:themeColor="text1"/>
          <w:sz w:val="24"/>
        </w:rPr>
        <w:t>,</w:t>
      </w:r>
      <w:r w:rsidRPr="00B65780">
        <w:rPr>
          <w:color w:val="000000" w:themeColor="text1"/>
          <w:sz w:val="24"/>
        </w:rPr>
        <w:t>填列年報時免填。</w:t>
      </w:r>
    </w:p>
    <w:p w14:paraId="45D7CAED"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欄－本年度餘額</w:t>
      </w:r>
      <w:r w:rsidRPr="00B65780">
        <w:rPr>
          <w:color w:val="000000" w:themeColor="text1"/>
          <w:sz w:val="24"/>
        </w:rPr>
        <w:t>%</w:t>
      </w:r>
    </w:p>
    <w:p w14:paraId="0290C5EF"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本欄比率為第</w:t>
      </w:r>
      <w:r w:rsidRPr="00B65780">
        <w:rPr>
          <w:color w:val="000000" w:themeColor="text1"/>
          <w:sz w:val="24"/>
        </w:rPr>
        <w:t>8</w:t>
      </w:r>
      <w:r w:rsidRPr="00B65780">
        <w:rPr>
          <w:color w:val="000000" w:themeColor="text1"/>
          <w:sz w:val="24"/>
        </w:rPr>
        <w:t>欄各列損益與第</w:t>
      </w:r>
      <w:r w:rsidRPr="00B65780">
        <w:rPr>
          <w:color w:val="000000" w:themeColor="text1"/>
          <w:sz w:val="24"/>
        </w:rPr>
        <w:t>8</w:t>
      </w:r>
      <w:r w:rsidRPr="00B65780">
        <w:rPr>
          <w:color w:val="000000" w:themeColor="text1"/>
          <w:sz w:val="24"/>
        </w:rPr>
        <w:t>欄第</w:t>
      </w:r>
      <w:r w:rsidR="00080EB3" w:rsidRPr="00B65780">
        <w:rPr>
          <w:color w:val="000000" w:themeColor="text1"/>
          <w:sz w:val="24"/>
        </w:rPr>
        <w:t>28</w:t>
      </w:r>
      <w:r w:rsidRPr="00B65780">
        <w:rPr>
          <w:color w:val="000000" w:themeColor="text1"/>
          <w:sz w:val="24"/>
        </w:rPr>
        <w:t>列營業收入合計數之比。空白欄位不須填列。</w:t>
      </w:r>
    </w:p>
    <w:p w14:paraId="07062184" w14:textId="77777777" w:rsidR="007C537C" w:rsidRPr="00B65780" w:rsidRDefault="007C537C" w:rsidP="007C537C">
      <w:pPr>
        <w:spacing w:line="440" w:lineRule="exact"/>
        <w:jc w:val="both"/>
        <w:rPr>
          <w:color w:val="000000" w:themeColor="text1"/>
          <w:sz w:val="24"/>
        </w:rPr>
      </w:pPr>
    </w:p>
    <w:p w14:paraId="11408792" w14:textId="77777777" w:rsidR="007C537C" w:rsidRPr="00B65780" w:rsidRDefault="00080EB3" w:rsidP="007C537C">
      <w:pPr>
        <w:spacing w:line="440" w:lineRule="exact"/>
        <w:ind w:firstLineChars="225" w:firstLine="540"/>
        <w:jc w:val="both"/>
        <w:rPr>
          <w:color w:val="000000" w:themeColor="text1"/>
          <w:sz w:val="24"/>
        </w:rPr>
      </w:pPr>
      <w:r w:rsidRPr="00B65780">
        <w:rPr>
          <w:color w:val="000000" w:themeColor="text1"/>
          <w:sz w:val="24"/>
        </w:rPr>
        <w:t>綜合</w:t>
      </w:r>
      <w:r w:rsidR="007C537C" w:rsidRPr="00B65780">
        <w:rPr>
          <w:color w:val="000000" w:themeColor="text1"/>
          <w:sz w:val="24"/>
        </w:rPr>
        <w:t>損益表之損益</w:t>
      </w:r>
      <w:r w:rsidRPr="00B65780">
        <w:rPr>
          <w:color w:val="000000" w:themeColor="text1"/>
          <w:sz w:val="24"/>
        </w:rPr>
        <w:t>項</w:t>
      </w:r>
      <w:r w:rsidR="007C537C" w:rsidRPr="00B65780">
        <w:rPr>
          <w:color w:val="000000" w:themeColor="text1"/>
          <w:sz w:val="24"/>
        </w:rPr>
        <w:t>目分類及其帳項內涵，除下列註明項目外，應依照「保險業財務報告編製準則」辦理。</w:t>
      </w:r>
    </w:p>
    <w:p w14:paraId="739DA28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列－手續費收入</w:t>
      </w:r>
    </w:p>
    <w:p w14:paraId="016FFB7B"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凡收入之各項業務手續費除已設專用</w:t>
      </w:r>
      <w:r w:rsidR="00080EB3" w:rsidRPr="00B65780">
        <w:rPr>
          <w:color w:val="000000" w:themeColor="text1"/>
          <w:sz w:val="24"/>
        </w:rPr>
        <w:t>項</w:t>
      </w:r>
      <w:r w:rsidRPr="00B65780">
        <w:rPr>
          <w:color w:val="000000" w:themeColor="text1"/>
          <w:sz w:val="24"/>
        </w:rPr>
        <w:t>目者屬之。本</w:t>
      </w:r>
      <w:r w:rsidR="00080EB3" w:rsidRPr="00B65780">
        <w:rPr>
          <w:color w:val="000000" w:themeColor="text1"/>
          <w:sz w:val="24"/>
        </w:rPr>
        <w:t>項</w:t>
      </w:r>
      <w:r w:rsidRPr="00B65780">
        <w:rPr>
          <w:color w:val="000000" w:themeColor="text1"/>
          <w:sz w:val="24"/>
        </w:rPr>
        <w:t>目之內涵與以前年度之「佣金及手續費收入」科目相一致。</w:t>
      </w:r>
    </w:p>
    <w:p w14:paraId="400F5A00" w14:textId="77777777" w:rsidR="007C537C" w:rsidRPr="00B65780" w:rsidRDefault="007C537C" w:rsidP="007C537C">
      <w:pPr>
        <w:spacing w:line="440" w:lineRule="exact"/>
        <w:jc w:val="both"/>
        <w:rPr>
          <w:color w:val="000000" w:themeColor="text1"/>
        </w:rPr>
      </w:pPr>
      <w:r w:rsidRPr="00B65780">
        <w:rPr>
          <w:color w:val="000000" w:themeColor="text1"/>
          <w:sz w:val="24"/>
        </w:rPr>
        <w:t>第</w:t>
      </w:r>
      <w:r w:rsidRPr="00B65780">
        <w:rPr>
          <w:color w:val="000000" w:themeColor="text1"/>
          <w:sz w:val="24"/>
        </w:rPr>
        <w:t>9</w:t>
      </w:r>
      <w:r w:rsidRPr="00B65780">
        <w:rPr>
          <w:color w:val="000000" w:themeColor="text1"/>
          <w:sz w:val="24"/>
        </w:rPr>
        <w:t>列－淨投資損益</w:t>
      </w:r>
    </w:p>
    <w:p w14:paraId="27FC944F" w14:textId="77777777" w:rsidR="007C537C" w:rsidRPr="00B65780" w:rsidRDefault="007C537C" w:rsidP="007C537C">
      <w:pPr>
        <w:spacing w:line="440" w:lineRule="exact"/>
        <w:ind w:leftChars="276" w:left="718"/>
        <w:jc w:val="both"/>
        <w:rPr>
          <w:color w:val="000000" w:themeColor="text1"/>
          <w:kern w:val="0"/>
          <w:sz w:val="24"/>
        </w:rPr>
      </w:pPr>
      <w:r w:rsidRPr="00B65780">
        <w:rPr>
          <w:color w:val="000000" w:themeColor="text1"/>
          <w:sz w:val="24"/>
        </w:rPr>
        <w:lastRenderedPageBreak/>
        <w:t>本列係第</w:t>
      </w:r>
      <w:r w:rsidRPr="00B65780">
        <w:rPr>
          <w:color w:val="000000" w:themeColor="text1"/>
          <w:sz w:val="24"/>
        </w:rPr>
        <w:t>10</w:t>
      </w:r>
      <w:r w:rsidRPr="00B65780">
        <w:rPr>
          <w:color w:val="000000" w:themeColor="text1"/>
          <w:sz w:val="24"/>
        </w:rPr>
        <w:t>列至第</w:t>
      </w:r>
      <w:r w:rsidR="00080EB3" w:rsidRPr="00B65780">
        <w:rPr>
          <w:color w:val="000000" w:themeColor="text1"/>
          <w:sz w:val="24"/>
        </w:rPr>
        <w:t>22</w:t>
      </w:r>
      <w:r w:rsidRPr="00B65780">
        <w:rPr>
          <w:color w:val="000000" w:themeColor="text1"/>
          <w:sz w:val="24"/>
        </w:rPr>
        <w:t>列之金額加總之和。</w:t>
      </w:r>
    </w:p>
    <w:p w14:paraId="1FD265A1"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列－透過損益按公允價值衡量之金融資產及負債損益</w:t>
      </w:r>
    </w:p>
    <w:p w14:paraId="65919D8A"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係買賣或借貸透過損益按公允價值衡量之金融資產及負債，以及指定為透過損益按公允價值衡量之金融資產及負債所產生之損益、股息紅利及期末按公允價值評價產生之評價損益。</w:t>
      </w:r>
    </w:p>
    <w:p w14:paraId="1E559EF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w:t>
      </w:r>
      <w:r w:rsidR="00080EB3" w:rsidRPr="00B65780">
        <w:rPr>
          <w:color w:val="000000" w:themeColor="text1"/>
          <w:sz w:val="24"/>
        </w:rPr>
        <w:t>透過其他綜合損益按公允價值衡量之</w:t>
      </w:r>
      <w:r w:rsidRPr="00B65780">
        <w:rPr>
          <w:color w:val="000000" w:themeColor="text1"/>
          <w:sz w:val="24"/>
        </w:rPr>
        <w:t>金融資產已實現損益</w:t>
      </w:r>
    </w:p>
    <w:p w14:paraId="55C0F9F2"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係買賣或借貸</w:t>
      </w:r>
      <w:r w:rsidR="00080EB3" w:rsidRPr="00B65780">
        <w:rPr>
          <w:color w:val="000000" w:themeColor="text1"/>
          <w:sz w:val="24"/>
        </w:rPr>
        <w:t>透過其他綜合損益按公允價值衡量之債務工具所產生之損益、或透過其他綜合損益按公允價值衡量之權益工具所產生之股利及紅利收入</w:t>
      </w:r>
      <w:r w:rsidRPr="00B65780">
        <w:rPr>
          <w:color w:val="000000" w:themeColor="text1"/>
          <w:sz w:val="24"/>
        </w:rPr>
        <w:t>。</w:t>
      </w:r>
    </w:p>
    <w:p w14:paraId="67418EE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13</w:t>
      </w:r>
      <w:r w:rsidRPr="00B65780">
        <w:rPr>
          <w:color w:val="000000" w:themeColor="text1"/>
          <w:sz w:val="24"/>
        </w:rPr>
        <w:t>列－</w:t>
      </w:r>
      <w:r w:rsidR="00080EB3" w:rsidRPr="00B65780">
        <w:rPr>
          <w:color w:val="000000" w:themeColor="text1"/>
          <w:sz w:val="24"/>
        </w:rPr>
        <w:t>除列按攤銷後成本衡量之金融資產淨</w:t>
      </w:r>
      <w:r w:rsidRPr="00B65780">
        <w:rPr>
          <w:color w:val="000000" w:themeColor="text1"/>
          <w:sz w:val="24"/>
        </w:rPr>
        <w:t>損益</w:t>
      </w:r>
    </w:p>
    <w:p w14:paraId="59152E61"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係買賣或借貸</w:t>
      </w:r>
      <w:r w:rsidR="00080EB3" w:rsidRPr="00B65780">
        <w:rPr>
          <w:color w:val="000000" w:themeColor="text1"/>
          <w:sz w:val="24"/>
        </w:rPr>
        <w:t>攤銷後成本衡量之</w:t>
      </w:r>
      <w:r w:rsidRPr="00B65780">
        <w:rPr>
          <w:color w:val="000000" w:themeColor="text1"/>
          <w:sz w:val="24"/>
        </w:rPr>
        <w:t>金融資產所產生之損益。</w:t>
      </w:r>
    </w:p>
    <w:p w14:paraId="1CA12AFD"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14</w:t>
      </w:r>
      <w:r w:rsidRPr="00B65780">
        <w:rPr>
          <w:color w:val="000000" w:themeColor="text1"/>
          <w:sz w:val="24"/>
        </w:rPr>
        <w:t>列－採用權益法認列之關聯企業及合資損益之份額</w:t>
      </w:r>
    </w:p>
    <w:p w14:paraId="6DFAE707"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係保險業按其所享有關聯企業及聯合控制個體之份額，以權益法認列關聯企業及聯合控制個體之損益。</w:t>
      </w:r>
    </w:p>
    <w:p w14:paraId="4D7DDD7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15</w:t>
      </w:r>
      <w:r w:rsidRPr="00B65780">
        <w:rPr>
          <w:color w:val="000000" w:themeColor="text1"/>
          <w:sz w:val="24"/>
        </w:rPr>
        <w:t>列－</w:t>
      </w:r>
      <w:r w:rsidRPr="00B65780">
        <w:rPr>
          <w:color w:val="000000" w:themeColor="text1"/>
        </w:rPr>
        <w:t>兌換損益</w:t>
      </w:r>
    </w:p>
    <w:p w14:paraId="70A53973" w14:textId="77777777" w:rsidR="007C537C" w:rsidRPr="00B65780" w:rsidRDefault="007C537C" w:rsidP="007C53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375" w:firstLine="900"/>
        <w:jc w:val="both"/>
        <w:rPr>
          <w:color w:val="000000" w:themeColor="text1"/>
          <w:kern w:val="0"/>
          <w:sz w:val="24"/>
        </w:rPr>
      </w:pPr>
      <w:r w:rsidRPr="00B65780">
        <w:rPr>
          <w:color w:val="000000" w:themeColor="text1"/>
          <w:kern w:val="0"/>
          <w:sz w:val="24"/>
        </w:rPr>
        <w:t>係貨幣性外幣投資本金及孳息因匯率變動實際兌換、評價及避險之損益。</w:t>
      </w:r>
    </w:p>
    <w:p w14:paraId="0D99E538"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16</w:t>
      </w:r>
      <w:r w:rsidRPr="00B65780">
        <w:rPr>
          <w:color w:val="000000" w:themeColor="text1"/>
          <w:sz w:val="24"/>
        </w:rPr>
        <w:t>列－</w:t>
      </w:r>
      <w:r w:rsidRPr="00B65780">
        <w:rPr>
          <w:color w:val="000000" w:themeColor="text1"/>
        </w:rPr>
        <w:t>外匯價格變動準備淨變動</w:t>
      </w:r>
    </w:p>
    <w:p w14:paraId="63FB534F"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係指凡按</w:t>
      </w:r>
      <w:r w:rsidR="00080EB3" w:rsidRPr="00B65780">
        <w:rPr>
          <w:color w:val="000000" w:themeColor="text1"/>
          <w:sz w:val="24"/>
        </w:rPr>
        <w:t>保險</w:t>
      </w:r>
      <w:r w:rsidRPr="00B65780">
        <w:rPr>
          <w:color w:val="000000" w:themeColor="text1"/>
          <w:sz w:val="24"/>
        </w:rPr>
        <w:t>法、保險業各種準備金提存辦法及其相關解釋函令規定提存及沖抵之外匯價格變動準備本期淨變動。保險業應分別於附註揭露本期收回及提存之外匯價格變動準備金額。</w:t>
      </w:r>
    </w:p>
    <w:p w14:paraId="3BB7DFDB"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17</w:t>
      </w:r>
      <w:r w:rsidRPr="00B65780">
        <w:rPr>
          <w:color w:val="000000" w:themeColor="text1"/>
          <w:sz w:val="24"/>
        </w:rPr>
        <w:t>列－</w:t>
      </w:r>
      <w:r w:rsidRPr="00B65780">
        <w:rPr>
          <w:color w:val="000000" w:themeColor="text1"/>
        </w:rPr>
        <w:t>投資性不動產損益</w:t>
      </w:r>
    </w:p>
    <w:p w14:paraId="1813AC74"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係投資性不動產所產生之各項費用及因出租或出售所獲得之利益及損失皆屬之。</w:t>
      </w:r>
    </w:p>
    <w:p w14:paraId="45CB9417" w14:textId="77777777" w:rsidR="00080EB3" w:rsidRPr="00B65780" w:rsidRDefault="00080EB3" w:rsidP="00080EB3">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列－投資之預期信用減損損失及迴轉利益</w:t>
      </w:r>
    </w:p>
    <w:p w14:paraId="2DFD07CE" w14:textId="77777777" w:rsidR="00080EB3" w:rsidRPr="00B65780" w:rsidRDefault="00080EB3" w:rsidP="007C537C">
      <w:pPr>
        <w:spacing w:line="440" w:lineRule="exact"/>
        <w:ind w:leftChars="346" w:left="900"/>
        <w:jc w:val="both"/>
        <w:rPr>
          <w:color w:val="000000" w:themeColor="text1"/>
          <w:sz w:val="24"/>
        </w:rPr>
      </w:pPr>
      <w:r w:rsidRPr="00B65780">
        <w:rPr>
          <w:color w:val="000000" w:themeColor="text1"/>
          <w:sz w:val="24"/>
        </w:rPr>
        <w:t>係屬投資之金融資產依保險業資產評估及逾期放款催收款呆帳處理辦法等相關法令規定或國際財務報導準則第</w:t>
      </w:r>
      <w:r w:rsidRPr="00B65780">
        <w:rPr>
          <w:color w:val="000000" w:themeColor="text1"/>
          <w:sz w:val="24"/>
        </w:rPr>
        <w:t>9</w:t>
      </w:r>
      <w:r w:rsidRPr="00B65780">
        <w:rPr>
          <w:color w:val="000000" w:themeColor="text1"/>
          <w:sz w:val="24"/>
        </w:rPr>
        <w:t>號認列之預期信用損失（或迴轉）金額。</w:t>
      </w:r>
    </w:p>
    <w:p w14:paraId="5F212E5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19</w:t>
      </w:r>
      <w:r w:rsidRPr="00B65780">
        <w:rPr>
          <w:color w:val="000000" w:themeColor="text1"/>
          <w:sz w:val="24"/>
        </w:rPr>
        <w:t>列－</w:t>
      </w:r>
      <w:r w:rsidR="00080EB3" w:rsidRPr="00B65780">
        <w:rPr>
          <w:color w:val="000000" w:themeColor="text1"/>
          <w:sz w:val="24"/>
        </w:rPr>
        <w:t>其他</w:t>
      </w:r>
      <w:r w:rsidRPr="00B65780">
        <w:rPr>
          <w:color w:val="000000" w:themeColor="text1"/>
        </w:rPr>
        <w:t>投資減損損失及迴轉利益</w:t>
      </w:r>
    </w:p>
    <w:p w14:paraId="16FADA61" w14:textId="77777777" w:rsidR="007C537C" w:rsidRPr="00B65780" w:rsidRDefault="00080EB3" w:rsidP="007C537C">
      <w:pPr>
        <w:spacing w:line="440" w:lineRule="exact"/>
        <w:ind w:leftChars="346" w:left="900"/>
        <w:jc w:val="both"/>
        <w:rPr>
          <w:color w:val="000000" w:themeColor="text1"/>
          <w:sz w:val="24"/>
        </w:rPr>
      </w:pPr>
      <w:r w:rsidRPr="00B65780">
        <w:rPr>
          <w:color w:val="000000" w:themeColor="text1"/>
          <w:sz w:val="24"/>
        </w:rPr>
        <w:t>非屬前列應依國際財務報導準則第</w:t>
      </w:r>
      <w:r w:rsidRPr="00B65780">
        <w:rPr>
          <w:color w:val="000000" w:themeColor="text1"/>
          <w:sz w:val="24"/>
        </w:rPr>
        <w:t>9</w:t>
      </w:r>
      <w:r w:rsidRPr="00B65780">
        <w:rPr>
          <w:color w:val="000000" w:themeColor="text1"/>
          <w:sz w:val="24"/>
        </w:rPr>
        <w:t>號認列之預期信用損失之</w:t>
      </w:r>
      <w:r w:rsidR="007C537C" w:rsidRPr="00B65780">
        <w:rPr>
          <w:color w:val="000000" w:themeColor="text1"/>
          <w:sz w:val="24"/>
        </w:rPr>
        <w:t>投資資產（包含投資性不動產）其損益之計算及表達，應依一般公認會計原則之規定辦理。</w:t>
      </w:r>
    </w:p>
    <w:p w14:paraId="309885DE" w14:textId="77777777" w:rsidR="00080EB3" w:rsidRPr="00B65780" w:rsidRDefault="00080EB3" w:rsidP="00080EB3">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列－金融資產重分類損益</w:t>
      </w:r>
    </w:p>
    <w:p w14:paraId="66546C30" w14:textId="77777777" w:rsidR="00080EB3" w:rsidRPr="00B65780" w:rsidRDefault="00080EB3" w:rsidP="00080EB3">
      <w:pPr>
        <w:spacing w:line="440" w:lineRule="exact"/>
        <w:ind w:leftChars="346" w:left="900"/>
        <w:jc w:val="both"/>
        <w:rPr>
          <w:color w:val="000000" w:themeColor="text1"/>
          <w:sz w:val="24"/>
        </w:rPr>
      </w:pPr>
      <w:r w:rsidRPr="00B65780">
        <w:rPr>
          <w:color w:val="000000" w:themeColor="text1"/>
          <w:sz w:val="24"/>
        </w:rPr>
        <w:t>係指依國際財務報導準則第</w:t>
      </w:r>
      <w:r w:rsidRPr="00B65780">
        <w:rPr>
          <w:color w:val="000000" w:themeColor="text1"/>
          <w:sz w:val="24"/>
        </w:rPr>
        <w:t>9</w:t>
      </w:r>
      <w:r w:rsidRPr="00B65780">
        <w:rPr>
          <w:color w:val="000000" w:themeColor="text1"/>
          <w:sz w:val="24"/>
        </w:rPr>
        <w:t>號規定，符合下列條件之一者：</w:t>
      </w:r>
      <w:r w:rsidRPr="00B65780">
        <w:rPr>
          <w:color w:val="000000" w:themeColor="text1"/>
          <w:sz w:val="24"/>
        </w:rPr>
        <w:t xml:space="preserve"> </w:t>
      </w:r>
    </w:p>
    <w:p w14:paraId="4FC765C6" w14:textId="77777777" w:rsidR="00080EB3" w:rsidRPr="00B65780" w:rsidRDefault="00080EB3" w:rsidP="00080EB3">
      <w:pPr>
        <w:spacing w:line="440" w:lineRule="exact"/>
        <w:ind w:leftChars="344" w:left="1086" w:hangingChars="80" w:hanging="192"/>
        <w:jc w:val="both"/>
        <w:rPr>
          <w:color w:val="000000" w:themeColor="text1"/>
          <w:sz w:val="24"/>
        </w:rPr>
      </w:pPr>
      <w:r w:rsidRPr="00B65780">
        <w:rPr>
          <w:color w:val="000000" w:themeColor="text1"/>
          <w:sz w:val="24"/>
        </w:rPr>
        <w:t>1.</w:t>
      </w:r>
      <w:r w:rsidRPr="00B65780">
        <w:rPr>
          <w:color w:val="000000" w:themeColor="text1"/>
          <w:sz w:val="24"/>
        </w:rPr>
        <w:t>自按攤銷後成本衡量重分類至透過損益按公允價值衡量所產生之淨利益（損失）。</w:t>
      </w:r>
    </w:p>
    <w:p w14:paraId="2F982BD5" w14:textId="77777777" w:rsidR="00080EB3" w:rsidRPr="00B65780" w:rsidRDefault="00080EB3" w:rsidP="00D14F94">
      <w:pPr>
        <w:spacing w:line="440" w:lineRule="exact"/>
        <w:ind w:leftChars="344" w:left="1086" w:hangingChars="80" w:hanging="192"/>
        <w:jc w:val="both"/>
        <w:rPr>
          <w:color w:val="000000" w:themeColor="text1"/>
          <w:sz w:val="24"/>
        </w:rPr>
      </w:pPr>
      <w:r w:rsidRPr="00B65780">
        <w:rPr>
          <w:color w:val="000000" w:themeColor="text1"/>
          <w:sz w:val="24"/>
        </w:rPr>
        <w:lastRenderedPageBreak/>
        <w:t>2.</w:t>
      </w:r>
      <w:r w:rsidRPr="00B65780">
        <w:rPr>
          <w:color w:val="000000" w:themeColor="text1"/>
          <w:sz w:val="24"/>
        </w:rPr>
        <w:t>自透過其他綜合損益按公允價值衡量重分類至透過損益按公允價值衡量所產生之累計淨利益（損失）。</w:t>
      </w:r>
    </w:p>
    <w:p w14:paraId="7BD6481E"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w:t>
      </w:r>
      <w:r w:rsidRPr="00B65780">
        <w:rPr>
          <w:color w:val="000000" w:themeColor="text1"/>
        </w:rPr>
        <w:t>其他淨投資損益</w:t>
      </w:r>
    </w:p>
    <w:p w14:paraId="66999A83"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凡投資活動所產生之損益，惟非屬上列各項目者屬之。</w:t>
      </w:r>
    </w:p>
    <w:p w14:paraId="2DC977EC" w14:textId="77777777" w:rsidR="00080EB3" w:rsidRPr="00B65780" w:rsidRDefault="00080EB3" w:rsidP="00080EB3">
      <w:pPr>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列－採用覆蓋法重分類之損益</w:t>
      </w:r>
    </w:p>
    <w:p w14:paraId="250A5487" w14:textId="77777777" w:rsidR="00080EB3" w:rsidRPr="00B65780" w:rsidRDefault="00080EB3" w:rsidP="00080EB3">
      <w:pPr>
        <w:spacing w:line="440" w:lineRule="exact"/>
        <w:ind w:leftChars="346" w:left="900"/>
        <w:jc w:val="both"/>
        <w:rPr>
          <w:color w:val="000000" w:themeColor="text1"/>
          <w:sz w:val="24"/>
        </w:rPr>
      </w:pPr>
      <w:r w:rsidRPr="00B65780">
        <w:rPr>
          <w:color w:val="000000" w:themeColor="text1"/>
          <w:sz w:val="24"/>
        </w:rPr>
        <w:t>係依國際財務報導準則第</w:t>
      </w:r>
      <w:r w:rsidRPr="00B65780">
        <w:rPr>
          <w:color w:val="000000" w:themeColor="text1"/>
          <w:sz w:val="24"/>
        </w:rPr>
        <w:t>4</w:t>
      </w:r>
      <w:r w:rsidRPr="00B65780">
        <w:rPr>
          <w:color w:val="000000" w:themeColor="text1"/>
          <w:sz w:val="24"/>
        </w:rPr>
        <w:t>號選擇採用覆蓋法重分類至其他綜合損益者屬之。</w:t>
      </w:r>
      <w:r w:rsidRPr="00B65780">
        <w:rPr>
          <w:color w:val="000000" w:themeColor="text1"/>
          <w:sz w:val="24"/>
        </w:rPr>
        <w:t xml:space="preserve"> </w:t>
      </w:r>
    </w:p>
    <w:p w14:paraId="185996F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23</w:t>
      </w:r>
      <w:r w:rsidRPr="00B65780">
        <w:rPr>
          <w:color w:val="000000" w:themeColor="text1"/>
          <w:sz w:val="24"/>
        </w:rPr>
        <w:t>列－</w:t>
      </w:r>
      <w:r w:rsidRPr="00B65780">
        <w:rPr>
          <w:color w:val="000000" w:themeColor="text1"/>
        </w:rPr>
        <w:t>其他營業收入</w:t>
      </w:r>
    </w:p>
    <w:p w14:paraId="40002B23"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凡業務上之收入（益），惟非屬上列各項項目者屬之，如非因投資活動所產生之利息收入及兌換利益。</w:t>
      </w:r>
    </w:p>
    <w:p w14:paraId="6183AF29"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24</w:t>
      </w:r>
      <w:r w:rsidRPr="00B65780">
        <w:rPr>
          <w:color w:val="000000" w:themeColor="text1"/>
          <w:sz w:val="24"/>
        </w:rPr>
        <w:t>列－分離帳戶保險商品收益</w:t>
      </w:r>
    </w:p>
    <w:p w14:paraId="13E3A2BF"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本列之金額為第</w:t>
      </w:r>
      <w:r w:rsidR="00080EB3" w:rsidRPr="00B65780">
        <w:rPr>
          <w:color w:val="000000" w:themeColor="text1"/>
          <w:sz w:val="24"/>
        </w:rPr>
        <w:t>25</w:t>
      </w:r>
      <w:r w:rsidRPr="00B65780">
        <w:rPr>
          <w:color w:val="000000" w:themeColor="text1"/>
          <w:sz w:val="24"/>
        </w:rPr>
        <w:t>列投資型保險商品收益金額及第</w:t>
      </w:r>
      <w:r w:rsidR="00080EB3" w:rsidRPr="00B65780">
        <w:rPr>
          <w:color w:val="000000" w:themeColor="text1"/>
          <w:sz w:val="24"/>
        </w:rPr>
        <w:t>26</w:t>
      </w:r>
      <w:r w:rsidRPr="00B65780">
        <w:rPr>
          <w:color w:val="000000" w:themeColor="text1"/>
          <w:sz w:val="24"/>
        </w:rPr>
        <w:t>列勞退年金保險商品收益金額加總之和。</w:t>
      </w:r>
    </w:p>
    <w:p w14:paraId="1EE72D9D"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25</w:t>
      </w:r>
      <w:r w:rsidRPr="00B65780">
        <w:rPr>
          <w:color w:val="000000" w:themeColor="text1"/>
          <w:sz w:val="24"/>
        </w:rPr>
        <w:t>列－投資型保險商品收益</w:t>
      </w:r>
    </w:p>
    <w:p w14:paraId="25CDAAAA"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凡投資型保險商品之各項收益總和皆屬之。</w:t>
      </w:r>
    </w:p>
    <w:p w14:paraId="5E19124C"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26</w:t>
      </w:r>
      <w:r w:rsidRPr="00B65780">
        <w:rPr>
          <w:color w:val="000000" w:themeColor="text1"/>
          <w:sz w:val="24"/>
        </w:rPr>
        <w:t>列－勞退年金保險商品收益</w:t>
      </w:r>
    </w:p>
    <w:p w14:paraId="02DFE5F3"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凡「勞退企業年金保險」及「勞退個人年金保險」商品之各項收益總和皆屬之。</w:t>
      </w:r>
    </w:p>
    <w:p w14:paraId="628543D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28</w:t>
      </w:r>
      <w:r w:rsidRPr="00B65780">
        <w:rPr>
          <w:color w:val="000000" w:themeColor="text1"/>
          <w:sz w:val="24"/>
        </w:rPr>
        <w:t>列－營業收入合計</w:t>
      </w:r>
    </w:p>
    <w:p w14:paraId="2D8766AC" w14:textId="77777777" w:rsidR="007C537C" w:rsidRPr="00B65780" w:rsidRDefault="007C537C" w:rsidP="007C537C">
      <w:pPr>
        <w:spacing w:line="440" w:lineRule="exact"/>
        <w:ind w:leftChars="276" w:left="718"/>
        <w:jc w:val="both"/>
        <w:rPr>
          <w:color w:val="000000" w:themeColor="text1"/>
          <w:sz w:val="24"/>
        </w:rPr>
      </w:pPr>
      <w:r w:rsidRPr="00B65780">
        <w:rPr>
          <w:color w:val="000000" w:themeColor="text1"/>
          <w:sz w:val="24"/>
        </w:rPr>
        <w:t>本列係第</w:t>
      </w:r>
      <w:r w:rsidRPr="00B65780">
        <w:rPr>
          <w:color w:val="000000" w:themeColor="text1"/>
          <w:sz w:val="24"/>
        </w:rPr>
        <w:t>6</w:t>
      </w:r>
      <w:r w:rsidRPr="00B65780">
        <w:rPr>
          <w:color w:val="000000" w:themeColor="text1"/>
          <w:sz w:val="24"/>
        </w:rPr>
        <w:t>列自留滿期保費收入金額加計第</w:t>
      </w:r>
      <w:r w:rsidRPr="00B65780">
        <w:rPr>
          <w:color w:val="000000" w:themeColor="text1"/>
          <w:sz w:val="24"/>
        </w:rPr>
        <w:t>7</w:t>
      </w:r>
      <w:r w:rsidRPr="00B65780">
        <w:rPr>
          <w:color w:val="000000" w:themeColor="text1"/>
          <w:sz w:val="24"/>
        </w:rPr>
        <w:t>列再保佣金收入金額、第</w:t>
      </w:r>
      <w:r w:rsidRPr="00B65780">
        <w:rPr>
          <w:color w:val="000000" w:themeColor="text1"/>
          <w:sz w:val="24"/>
        </w:rPr>
        <w:t>8</w:t>
      </w:r>
      <w:r w:rsidRPr="00B65780">
        <w:rPr>
          <w:color w:val="000000" w:themeColor="text1"/>
          <w:sz w:val="24"/>
        </w:rPr>
        <w:t>列手續費收入金額、第</w:t>
      </w:r>
      <w:r w:rsidRPr="00B65780">
        <w:rPr>
          <w:color w:val="000000" w:themeColor="text1"/>
          <w:sz w:val="24"/>
        </w:rPr>
        <w:t>9</w:t>
      </w:r>
      <w:r w:rsidRPr="00B65780">
        <w:rPr>
          <w:color w:val="000000" w:themeColor="text1"/>
          <w:sz w:val="24"/>
        </w:rPr>
        <w:t>列淨投資損益金額、第</w:t>
      </w:r>
      <w:r w:rsidR="00080EB3" w:rsidRPr="00B65780">
        <w:rPr>
          <w:color w:val="000000" w:themeColor="text1"/>
          <w:sz w:val="24"/>
        </w:rPr>
        <w:t>23</w:t>
      </w:r>
      <w:r w:rsidRPr="00B65780">
        <w:rPr>
          <w:color w:val="000000" w:themeColor="text1"/>
          <w:sz w:val="24"/>
        </w:rPr>
        <w:t>列其他營業收入及第</w:t>
      </w:r>
      <w:r w:rsidR="00080EB3" w:rsidRPr="00B65780">
        <w:rPr>
          <w:color w:val="000000" w:themeColor="text1"/>
          <w:sz w:val="24"/>
        </w:rPr>
        <w:t>24</w:t>
      </w:r>
      <w:r w:rsidRPr="00B65780">
        <w:rPr>
          <w:color w:val="000000" w:themeColor="text1"/>
          <w:sz w:val="24"/>
        </w:rPr>
        <w:t>列</w:t>
      </w:r>
      <w:r w:rsidR="00080EB3" w:rsidRPr="00B65780">
        <w:rPr>
          <w:color w:val="000000" w:themeColor="text1"/>
          <w:sz w:val="24"/>
        </w:rPr>
        <w:t>分離帳戶</w:t>
      </w:r>
      <w:r w:rsidRPr="00B65780">
        <w:rPr>
          <w:color w:val="000000" w:themeColor="text1"/>
          <w:sz w:val="24"/>
        </w:rPr>
        <w:t>保險商品收益金額加總之和。</w:t>
      </w:r>
    </w:p>
    <w:p w14:paraId="3E7A9260"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45</w:t>
      </w:r>
      <w:r w:rsidRPr="00B65780">
        <w:rPr>
          <w:color w:val="000000" w:themeColor="text1"/>
          <w:sz w:val="24"/>
        </w:rPr>
        <w:t>列－分離帳戶保險商品費用</w:t>
      </w:r>
    </w:p>
    <w:p w14:paraId="7F4E480F"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本列之金額為第</w:t>
      </w:r>
      <w:r w:rsidR="00080EB3" w:rsidRPr="00B65780">
        <w:rPr>
          <w:color w:val="000000" w:themeColor="text1"/>
          <w:sz w:val="24"/>
        </w:rPr>
        <w:t>46</w:t>
      </w:r>
      <w:r w:rsidRPr="00B65780">
        <w:rPr>
          <w:color w:val="000000" w:themeColor="text1"/>
          <w:sz w:val="24"/>
        </w:rPr>
        <w:t>投資型保險商品費用金額及第</w:t>
      </w:r>
      <w:r w:rsidR="00080EB3" w:rsidRPr="00B65780">
        <w:rPr>
          <w:color w:val="000000" w:themeColor="text1"/>
          <w:sz w:val="24"/>
        </w:rPr>
        <w:t>47</w:t>
      </w:r>
      <w:r w:rsidRPr="00B65780">
        <w:rPr>
          <w:color w:val="000000" w:themeColor="text1"/>
          <w:sz w:val="24"/>
        </w:rPr>
        <w:t>列勞退年金保險商品費用金額加總之和。</w:t>
      </w:r>
    </w:p>
    <w:p w14:paraId="792F69D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46</w:t>
      </w:r>
      <w:r w:rsidRPr="00B65780">
        <w:rPr>
          <w:color w:val="000000" w:themeColor="text1"/>
          <w:sz w:val="24"/>
        </w:rPr>
        <w:t>列－投資型保險商品費用</w:t>
      </w:r>
    </w:p>
    <w:p w14:paraId="2AFB9F97"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凡投資型保險商品之各項費用總和皆屬之。</w:t>
      </w:r>
    </w:p>
    <w:p w14:paraId="122638E7"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080EB3" w:rsidRPr="00B65780">
        <w:rPr>
          <w:color w:val="000000" w:themeColor="text1"/>
          <w:sz w:val="24"/>
        </w:rPr>
        <w:t>47</w:t>
      </w:r>
      <w:r w:rsidRPr="00B65780">
        <w:rPr>
          <w:color w:val="000000" w:themeColor="text1"/>
          <w:sz w:val="24"/>
        </w:rPr>
        <w:t>列－勞退年金保險商品費用</w:t>
      </w:r>
    </w:p>
    <w:p w14:paraId="5F61AF9C"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凡「勞退企業年金保險」及「勞退個人年金保險」商品之各項費用總和皆屬之。</w:t>
      </w:r>
    </w:p>
    <w:p w14:paraId="419AEEA1"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E83DB9" w:rsidRPr="00B65780">
        <w:rPr>
          <w:color w:val="000000" w:themeColor="text1"/>
          <w:sz w:val="24"/>
        </w:rPr>
        <w:t>49</w:t>
      </w:r>
      <w:r w:rsidRPr="00B65780">
        <w:rPr>
          <w:color w:val="000000" w:themeColor="text1"/>
          <w:sz w:val="24"/>
        </w:rPr>
        <w:t>列－營業成本合計</w:t>
      </w:r>
    </w:p>
    <w:p w14:paraId="6FC17319"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32</w:t>
      </w:r>
      <w:r w:rsidRPr="00B65780">
        <w:rPr>
          <w:color w:val="000000" w:themeColor="text1"/>
          <w:sz w:val="24"/>
        </w:rPr>
        <w:t>列至第</w:t>
      </w:r>
      <w:r w:rsidR="00884C37" w:rsidRPr="00B65780">
        <w:rPr>
          <w:color w:val="000000" w:themeColor="text1"/>
          <w:sz w:val="24"/>
        </w:rPr>
        <w:t>33</w:t>
      </w:r>
      <w:r w:rsidRPr="00B65780">
        <w:rPr>
          <w:color w:val="000000" w:themeColor="text1"/>
          <w:sz w:val="24"/>
        </w:rPr>
        <w:t>列及第</w:t>
      </w:r>
      <w:r w:rsidR="00884C37" w:rsidRPr="00B65780">
        <w:rPr>
          <w:color w:val="000000" w:themeColor="text1"/>
          <w:sz w:val="24"/>
        </w:rPr>
        <w:t>40</w:t>
      </w:r>
      <w:r w:rsidRPr="00B65780">
        <w:rPr>
          <w:color w:val="000000" w:themeColor="text1"/>
          <w:sz w:val="24"/>
        </w:rPr>
        <w:t>列至第</w:t>
      </w:r>
      <w:r w:rsidR="00884C37" w:rsidRPr="00B65780">
        <w:rPr>
          <w:color w:val="000000" w:themeColor="text1"/>
          <w:sz w:val="24"/>
        </w:rPr>
        <w:t>45</w:t>
      </w:r>
      <w:r w:rsidRPr="00B65780">
        <w:rPr>
          <w:color w:val="000000" w:themeColor="text1"/>
          <w:sz w:val="24"/>
        </w:rPr>
        <w:t>列之金額加總之和。</w:t>
      </w:r>
    </w:p>
    <w:p w14:paraId="6B697366"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Pr="00B65780">
        <w:rPr>
          <w:color w:val="000000" w:themeColor="text1"/>
          <w:sz w:val="24"/>
        </w:rPr>
        <w:t>50</w:t>
      </w:r>
      <w:r w:rsidRPr="00B65780">
        <w:rPr>
          <w:color w:val="000000" w:themeColor="text1"/>
          <w:sz w:val="24"/>
        </w:rPr>
        <w:t>列－營業毛利</w:t>
      </w:r>
      <w:r w:rsidRPr="00B65780">
        <w:rPr>
          <w:color w:val="000000" w:themeColor="text1"/>
          <w:sz w:val="24"/>
        </w:rPr>
        <w:t>(</w:t>
      </w:r>
      <w:r w:rsidRPr="00B65780">
        <w:rPr>
          <w:color w:val="000000" w:themeColor="text1"/>
          <w:sz w:val="24"/>
        </w:rPr>
        <w:t>毛損</w:t>
      </w:r>
      <w:r w:rsidRPr="00B65780">
        <w:rPr>
          <w:color w:val="000000" w:themeColor="text1"/>
          <w:sz w:val="24"/>
        </w:rPr>
        <w:t>)</w:t>
      </w:r>
    </w:p>
    <w:p w14:paraId="477D10DB"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28</w:t>
      </w:r>
      <w:r w:rsidRPr="00B65780">
        <w:rPr>
          <w:color w:val="000000" w:themeColor="text1"/>
          <w:sz w:val="24"/>
        </w:rPr>
        <w:t>列營業收入合計減除第</w:t>
      </w:r>
      <w:r w:rsidR="00884C37" w:rsidRPr="00B65780">
        <w:rPr>
          <w:color w:val="000000" w:themeColor="text1"/>
          <w:sz w:val="24"/>
        </w:rPr>
        <w:t>49</w:t>
      </w:r>
      <w:r w:rsidRPr="00B65780">
        <w:rPr>
          <w:color w:val="000000" w:themeColor="text1"/>
          <w:sz w:val="24"/>
        </w:rPr>
        <w:t>列營業成本合計後之金額。</w:t>
      </w:r>
    </w:p>
    <w:p w14:paraId="23FC84B1" w14:textId="77777777" w:rsidR="007C537C" w:rsidRPr="00B65780" w:rsidRDefault="007C537C" w:rsidP="007C537C">
      <w:pPr>
        <w:spacing w:line="440" w:lineRule="exact"/>
        <w:jc w:val="both"/>
        <w:rPr>
          <w:color w:val="000000" w:themeColor="text1"/>
          <w:sz w:val="24"/>
        </w:rPr>
      </w:pPr>
      <w:r w:rsidRPr="00B65780">
        <w:rPr>
          <w:color w:val="000000" w:themeColor="text1"/>
          <w:sz w:val="24"/>
        </w:rPr>
        <w:lastRenderedPageBreak/>
        <w:t>第</w:t>
      </w:r>
      <w:r w:rsidR="00884C37" w:rsidRPr="00B65780">
        <w:rPr>
          <w:color w:val="000000" w:themeColor="text1"/>
          <w:sz w:val="24"/>
        </w:rPr>
        <w:t>57</w:t>
      </w:r>
      <w:r w:rsidRPr="00B65780">
        <w:rPr>
          <w:color w:val="000000" w:themeColor="text1"/>
          <w:sz w:val="24"/>
        </w:rPr>
        <w:t>列－營業</w:t>
      </w:r>
      <w:r w:rsidR="002C5909" w:rsidRPr="00B65780">
        <w:rPr>
          <w:color w:val="000000" w:themeColor="text1"/>
          <w:sz w:val="24"/>
        </w:rPr>
        <w:t>利</w:t>
      </w:r>
      <w:r w:rsidRPr="00B65780">
        <w:rPr>
          <w:color w:val="000000" w:themeColor="text1"/>
          <w:sz w:val="24"/>
        </w:rPr>
        <w:t>益</w:t>
      </w:r>
      <w:r w:rsidR="002C5909" w:rsidRPr="00B65780">
        <w:rPr>
          <w:color w:val="000000" w:themeColor="text1"/>
          <w:sz w:val="24"/>
        </w:rPr>
        <w:t>(</w:t>
      </w:r>
      <w:r w:rsidR="002C5909" w:rsidRPr="00B65780">
        <w:rPr>
          <w:color w:val="000000" w:themeColor="text1"/>
          <w:sz w:val="24"/>
        </w:rPr>
        <w:t>損失</w:t>
      </w:r>
      <w:r w:rsidR="002C5909" w:rsidRPr="00B65780">
        <w:rPr>
          <w:color w:val="000000" w:themeColor="text1"/>
          <w:sz w:val="24"/>
        </w:rPr>
        <w:t>)</w:t>
      </w:r>
    </w:p>
    <w:p w14:paraId="297B39B1"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50</w:t>
      </w:r>
      <w:r w:rsidRPr="00B65780">
        <w:rPr>
          <w:color w:val="000000" w:themeColor="text1"/>
          <w:sz w:val="24"/>
        </w:rPr>
        <w:t>列營業毛利</w:t>
      </w:r>
      <w:r w:rsidRPr="00B65780">
        <w:rPr>
          <w:color w:val="000000" w:themeColor="text1"/>
          <w:sz w:val="24"/>
        </w:rPr>
        <w:t>(</w:t>
      </w:r>
      <w:r w:rsidRPr="00B65780">
        <w:rPr>
          <w:color w:val="000000" w:themeColor="text1"/>
          <w:sz w:val="24"/>
        </w:rPr>
        <w:t>毛損</w:t>
      </w:r>
      <w:r w:rsidRPr="00B65780">
        <w:rPr>
          <w:color w:val="000000" w:themeColor="text1"/>
          <w:sz w:val="24"/>
        </w:rPr>
        <w:t>)</w:t>
      </w:r>
      <w:r w:rsidRPr="00B65780">
        <w:rPr>
          <w:color w:val="000000" w:themeColor="text1"/>
          <w:sz w:val="24"/>
        </w:rPr>
        <w:t>減除第</w:t>
      </w:r>
      <w:r w:rsidR="00884C37" w:rsidRPr="00B65780">
        <w:rPr>
          <w:color w:val="000000" w:themeColor="text1"/>
          <w:sz w:val="24"/>
        </w:rPr>
        <w:t>56</w:t>
      </w:r>
      <w:r w:rsidRPr="00B65780">
        <w:rPr>
          <w:color w:val="000000" w:themeColor="text1"/>
          <w:sz w:val="24"/>
        </w:rPr>
        <w:t>列營業費用合計後之金額。</w:t>
      </w:r>
    </w:p>
    <w:p w14:paraId="77610866"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884C37" w:rsidRPr="00B65780">
        <w:rPr>
          <w:color w:val="000000" w:themeColor="text1"/>
          <w:sz w:val="24"/>
        </w:rPr>
        <w:t>67</w:t>
      </w:r>
      <w:r w:rsidRPr="00B65780">
        <w:rPr>
          <w:color w:val="000000" w:themeColor="text1"/>
          <w:sz w:val="24"/>
        </w:rPr>
        <w:t>列－營業外收入及支出合計</w:t>
      </w:r>
    </w:p>
    <w:p w14:paraId="608C2DBC" w14:textId="77777777" w:rsidR="007C537C" w:rsidRPr="00B65780" w:rsidRDefault="007C537C" w:rsidP="007C537C">
      <w:pPr>
        <w:spacing w:line="440" w:lineRule="exact"/>
        <w:ind w:firstLineChars="375" w:firstLine="900"/>
        <w:jc w:val="both"/>
        <w:rPr>
          <w:color w:val="000000" w:themeColor="text1"/>
          <w:sz w:val="24"/>
        </w:rPr>
      </w:pPr>
      <w:r w:rsidRPr="00B65780">
        <w:rPr>
          <w:color w:val="000000" w:themeColor="text1"/>
          <w:sz w:val="24"/>
        </w:rPr>
        <w:t>本列係第</w:t>
      </w:r>
      <w:r w:rsidR="00884C37" w:rsidRPr="00B65780">
        <w:rPr>
          <w:color w:val="000000" w:themeColor="text1"/>
          <w:sz w:val="24"/>
        </w:rPr>
        <w:t>59</w:t>
      </w:r>
      <w:r w:rsidRPr="00B65780">
        <w:rPr>
          <w:color w:val="000000" w:themeColor="text1"/>
          <w:sz w:val="24"/>
        </w:rPr>
        <w:t>列至第</w:t>
      </w:r>
      <w:r w:rsidR="00884C37" w:rsidRPr="00B65780">
        <w:rPr>
          <w:color w:val="000000" w:themeColor="text1"/>
          <w:sz w:val="24"/>
        </w:rPr>
        <w:t>65</w:t>
      </w:r>
      <w:r w:rsidRPr="00B65780">
        <w:rPr>
          <w:color w:val="000000" w:themeColor="text1"/>
          <w:sz w:val="24"/>
        </w:rPr>
        <w:t>列之金額加總之和。</w:t>
      </w:r>
    </w:p>
    <w:p w14:paraId="7CC368B9"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884C37" w:rsidRPr="00B65780">
        <w:rPr>
          <w:color w:val="000000" w:themeColor="text1"/>
          <w:sz w:val="24"/>
        </w:rPr>
        <w:t>68</w:t>
      </w:r>
      <w:r w:rsidRPr="00B65780">
        <w:rPr>
          <w:color w:val="000000" w:themeColor="text1"/>
          <w:sz w:val="24"/>
        </w:rPr>
        <w:t>列－繼續營業</w:t>
      </w:r>
      <w:r w:rsidR="002C5909" w:rsidRPr="00B65780">
        <w:rPr>
          <w:color w:val="000000" w:themeColor="text1"/>
          <w:sz w:val="24"/>
        </w:rPr>
        <w:t>單位</w:t>
      </w:r>
      <w:r w:rsidRPr="00B65780">
        <w:rPr>
          <w:color w:val="000000" w:themeColor="text1"/>
          <w:sz w:val="24"/>
        </w:rPr>
        <w:t>稅前損益</w:t>
      </w:r>
    </w:p>
    <w:p w14:paraId="6F9582D5"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本列係第</w:t>
      </w:r>
      <w:r w:rsidR="00884C37" w:rsidRPr="00B65780">
        <w:rPr>
          <w:color w:val="000000" w:themeColor="text1"/>
          <w:sz w:val="24"/>
        </w:rPr>
        <w:t>57</w:t>
      </w:r>
      <w:r w:rsidRPr="00B65780">
        <w:rPr>
          <w:color w:val="000000" w:themeColor="text1"/>
          <w:sz w:val="24"/>
        </w:rPr>
        <w:t>列營業</w:t>
      </w:r>
      <w:r w:rsidR="00884C37" w:rsidRPr="00B65780">
        <w:rPr>
          <w:color w:val="000000" w:themeColor="text1"/>
          <w:sz w:val="24"/>
        </w:rPr>
        <w:t>利益（損失）</w:t>
      </w:r>
      <w:r w:rsidRPr="00B65780">
        <w:rPr>
          <w:color w:val="000000" w:themeColor="text1"/>
          <w:sz w:val="24"/>
        </w:rPr>
        <w:t>加第</w:t>
      </w:r>
      <w:r w:rsidR="00884C37" w:rsidRPr="00B65780">
        <w:rPr>
          <w:color w:val="000000" w:themeColor="text1"/>
          <w:sz w:val="24"/>
        </w:rPr>
        <w:t>67</w:t>
      </w:r>
      <w:r w:rsidRPr="00B65780">
        <w:rPr>
          <w:color w:val="000000" w:themeColor="text1"/>
          <w:sz w:val="24"/>
        </w:rPr>
        <w:t>列營業外收入及支出合計後之金額。</w:t>
      </w:r>
    </w:p>
    <w:p w14:paraId="55C90882" w14:textId="77777777" w:rsidR="007C537C" w:rsidRPr="00B65780" w:rsidRDefault="007C537C" w:rsidP="007C537C">
      <w:pPr>
        <w:spacing w:line="440" w:lineRule="exact"/>
        <w:jc w:val="both"/>
        <w:rPr>
          <w:color w:val="000000" w:themeColor="text1"/>
          <w:sz w:val="24"/>
        </w:rPr>
      </w:pPr>
      <w:r w:rsidRPr="00B65780">
        <w:rPr>
          <w:color w:val="000000" w:themeColor="text1"/>
          <w:sz w:val="24"/>
        </w:rPr>
        <w:t>第</w:t>
      </w:r>
      <w:r w:rsidR="00884C37" w:rsidRPr="00B65780">
        <w:rPr>
          <w:color w:val="000000" w:themeColor="text1"/>
          <w:sz w:val="24"/>
        </w:rPr>
        <w:t>70</w:t>
      </w:r>
      <w:r w:rsidRPr="00B65780">
        <w:rPr>
          <w:color w:val="000000" w:themeColor="text1"/>
          <w:sz w:val="24"/>
        </w:rPr>
        <w:t>列－繼續營業</w:t>
      </w:r>
      <w:r w:rsidR="002C5909" w:rsidRPr="00B65780">
        <w:rPr>
          <w:color w:val="000000" w:themeColor="text1"/>
          <w:sz w:val="24"/>
        </w:rPr>
        <w:t>單位</w:t>
      </w:r>
      <w:r w:rsidRPr="00B65780">
        <w:rPr>
          <w:color w:val="000000" w:themeColor="text1"/>
          <w:sz w:val="24"/>
        </w:rPr>
        <w:t>稅後損益</w:t>
      </w:r>
    </w:p>
    <w:p w14:paraId="1C58490E"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本列係第</w:t>
      </w:r>
      <w:r w:rsidR="00884C37" w:rsidRPr="00B65780">
        <w:rPr>
          <w:color w:val="000000" w:themeColor="text1"/>
          <w:sz w:val="24"/>
        </w:rPr>
        <w:t>68</w:t>
      </w:r>
      <w:r w:rsidRPr="00B65780">
        <w:rPr>
          <w:color w:val="000000" w:themeColor="text1"/>
          <w:sz w:val="24"/>
        </w:rPr>
        <w:t>列繼續營業部門稅前損益減除第</w:t>
      </w:r>
      <w:r w:rsidR="00884C37" w:rsidRPr="00B65780">
        <w:rPr>
          <w:color w:val="000000" w:themeColor="text1"/>
          <w:sz w:val="24"/>
        </w:rPr>
        <w:t>69</w:t>
      </w:r>
      <w:r w:rsidRPr="00B65780">
        <w:rPr>
          <w:color w:val="000000" w:themeColor="text1"/>
          <w:sz w:val="24"/>
        </w:rPr>
        <w:t>列所得稅費用</w:t>
      </w:r>
      <w:r w:rsidRPr="00B65780">
        <w:rPr>
          <w:color w:val="000000" w:themeColor="text1"/>
          <w:sz w:val="24"/>
        </w:rPr>
        <w:t>(</w:t>
      </w:r>
      <w:r w:rsidRPr="00B65780">
        <w:rPr>
          <w:color w:val="000000" w:themeColor="text1"/>
          <w:sz w:val="24"/>
        </w:rPr>
        <w:t>利益</w:t>
      </w:r>
      <w:r w:rsidRPr="00B65780">
        <w:rPr>
          <w:color w:val="000000" w:themeColor="text1"/>
          <w:sz w:val="24"/>
        </w:rPr>
        <w:t>)</w:t>
      </w:r>
      <w:r w:rsidRPr="00B65780">
        <w:rPr>
          <w:color w:val="000000" w:themeColor="text1"/>
          <w:sz w:val="24"/>
        </w:rPr>
        <w:t>後之金額。</w:t>
      </w:r>
    </w:p>
    <w:p w14:paraId="01F77229" w14:textId="77777777" w:rsidR="007C537C" w:rsidRPr="00B65780" w:rsidRDefault="007C537C" w:rsidP="007C537C">
      <w:pPr>
        <w:spacing w:line="440" w:lineRule="exact"/>
        <w:ind w:left="900" w:hangingChars="375" w:hanging="900"/>
        <w:jc w:val="both"/>
        <w:rPr>
          <w:color w:val="000000" w:themeColor="text1"/>
          <w:sz w:val="24"/>
        </w:rPr>
      </w:pPr>
      <w:r w:rsidRPr="00B65780">
        <w:rPr>
          <w:color w:val="000000" w:themeColor="text1"/>
          <w:sz w:val="24"/>
        </w:rPr>
        <w:t>第</w:t>
      </w:r>
      <w:r w:rsidR="00884C37" w:rsidRPr="00B65780">
        <w:rPr>
          <w:color w:val="000000" w:themeColor="text1"/>
          <w:sz w:val="24"/>
        </w:rPr>
        <w:t>72</w:t>
      </w:r>
      <w:r w:rsidRPr="00B65780">
        <w:rPr>
          <w:color w:val="000000" w:themeColor="text1"/>
          <w:sz w:val="24"/>
        </w:rPr>
        <w:t>列－本期淨利</w:t>
      </w:r>
      <w:r w:rsidRPr="00B65780">
        <w:rPr>
          <w:color w:val="000000" w:themeColor="text1"/>
          <w:sz w:val="24"/>
        </w:rPr>
        <w:t>(</w:t>
      </w:r>
      <w:r w:rsidR="00884C37" w:rsidRPr="00B65780">
        <w:rPr>
          <w:color w:val="000000" w:themeColor="text1"/>
          <w:sz w:val="24"/>
        </w:rPr>
        <w:t>淨</w:t>
      </w:r>
      <w:r w:rsidRPr="00B65780">
        <w:rPr>
          <w:color w:val="000000" w:themeColor="text1"/>
          <w:sz w:val="24"/>
        </w:rPr>
        <w:t>損</w:t>
      </w:r>
      <w:r w:rsidRPr="00B65780">
        <w:rPr>
          <w:color w:val="000000" w:themeColor="text1"/>
          <w:sz w:val="24"/>
        </w:rPr>
        <w:t>)(</w:t>
      </w:r>
      <w:r w:rsidRPr="00B65780">
        <w:rPr>
          <w:color w:val="000000" w:themeColor="text1"/>
          <w:sz w:val="24"/>
        </w:rPr>
        <w:t>列</w:t>
      </w:r>
      <w:r w:rsidR="00884C37" w:rsidRPr="00B65780">
        <w:rPr>
          <w:color w:val="000000" w:themeColor="text1"/>
          <w:sz w:val="24"/>
        </w:rPr>
        <w:t>70</w:t>
      </w:r>
      <w:r w:rsidRPr="00B65780">
        <w:rPr>
          <w:color w:val="000000" w:themeColor="text1"/>
          <w:sz w:val="24"/>
        </w:rPr>
        <w:t>+</w:t>
      </w:r>
      <w:r w:rsidRPr="00B65780">
        <w:rPr>
          <w:color w:val="000000" w:themeColor="text1"/>
          <w:sz w:val="24"/>
        </w:rPr>
        <w:t>列</w:t>
      </w:r>
      <w:r w:rsidR="00884C37" w:rsidRPr="00B65780">
        <w:rPr>
          <w:color w:val="000000" w:themeColor="text1"/>
          <w:sz w:val="24"/>
        </w:rPr>
        <w:t>71</w:t>
      </w:r>
      <w:r w:rsidRPr="00B65780">
        <w:rPr>
          <w:color w:val="000000" w:themeColor="text1"/>
          <w:sz w:val="24"/>
        </w:rPr>
        <w:t>)</w:t>
      </w:r>
    </w:p>
    <w:p w14:paraId="0CE33ABB" w14:textId="77777777" w:rsidR="007C537C" w:rsidRPr="00B65780" w:rsidRDefault="007C537C" w:rsidP="007C537C">
      <w:pPr>
        <w:spacing w:line="440" w:lineRule="exact"/>
        <w:ind w:leftChars="346" w:left="900"/>
        <w:jc w:val="both"/>
        <w:rPr>
          <w:color w:val="000000" w:themeColor="text1"/>
          <w:sz w:val="24"/>
        </w:rPr>
      </w:pPr>
      <w:r w:rsidRPr="00B65780">
        <w:rPr>
          <w:color w:val="000000" w:themeColor="text1"/>
          <w:sz w:val="24"/>
        </w:rPr>
        <w:t>本列係第</w:t>
      </w:r>
      <w:r w:rsidR="00884C37" w:rsidRPr="00B65780">
        <w:rPr>
          <w:color w:val="000000" w:themeColor="text1"/>
          <w:sz w:val="24"/>
        </w:rPr>
        <w:t>70</w:t>
      </w:r>
      <w:r w:rsidRPr="00B65780">
        <w:rPr>
          <w:color w:val="000000" w:themeColor="text1"/>
          <w:sz w:val="24"/>
        </w:rPr>
        <w:t>列繼續營業部門稅後損益及第</w:t>
      </w:r>
      <w:r w:rsidR="00884C37" w:rsidRPr="00B65780">
        <w:rPr>
          <w:color w:val="000000" w:themeColor="text1"/>
          <w:sz w:val="24"/>
        </w:rPr>
        <w:t>71</w:t>
      </w:r>
      <w:r w:rsidRPr="00B65780">
        <w:rPr>
          <w:color w:val="000000" w:themeColor="text1"/>
          <w:sz w:val="24"/>
        </w:rPr>
        <w:t>列停業部門損益加總之和。</w:t>
      </w:r>
    </w:p>
    <w:p w14:paraId="0450D562" w14:textId="248CBCE0" w:rsidR="00BA5DA6" w:rsidRDefault="00BA5DA6">
      <w:pPr>
        <w:widowControl/>
        <w:rPr>
          <w:color w:val="000000" w:themeColor="text1"/>
          <w:sz w:val="24"/>
        </w:rPr>
      </w:pPr>
      <w:r>
        <w:rPr>
          <w:color w:val="000000" w:themeColor="text1"/>
          <w:sz w:val="24"/>
        </w:rPr>
        <w:br w:type="page"/>
      </w:r>
    </w:p>
    <w:p w14:paraId="2C16B29C" w14:textId="7776D315" w:rsidR="005D59F6" w:rsidRPr="00B65780" w:rsidRDefault="005D59F6" w:rsidP="007C537C">
      <w:pPr>
        <w:pStyle w:val="1"/>
        <w:spacing w:afterLines="0" w:after="0" w:line="440" w:lineRule="exact"/>
        <w:rPr>
          <w:color w:val="000000" w:themeColor="text1"/>
          <w:szCs w:val="40"/>
        </w:rPr>
      </w:pPr>
      <w:bookmarkStart w:id="49" w:name="_Toc81303298"/>
      <w:bookmarkStart w:id="50" w:name="_Toc172639942"/>
      <w:r w:rsidRPr="00B65780">
        <w:rPr>
          <w:color w:val="000000" w:themeColor="text1"/>
          <w:szCs w:val="40"/>
        </w:rPr>
        <w:lastRenderedPageBreak/>
        <w:t>表</w:t>
      </w:r>
      <w:r w:rsidRPr="00B65780">
        <w:rPr>
          <w:color w:val="000000" w:themeColor="text1"/>
          <w:szCs w:val="40"/>
        </w:rPr>
        <w:t>05-1</w:t>
      </w:r>
      <w:r w:rsidRPr="00B65780">
        <w:rPr>
          <w:color w:val="000000" w:themeColor="text1"/>
          <w:szCs w:val="40"/>
        </w:rPr>
        <w:t>：資金運用表</w:t>
      </w:r>
      <w:bookmarkEnd w:id="49"/>
      <w:bookmarkEnd w:id="50"/>
    </w:p>
    <w:p w14:paraId="7DCEE715" w14:textId="77777777" w:rsidR="009D1F2A" w:rsidRPr="00B65780" w:rsidRDefault="009D1F2A" w:rsidP="009D1F2A">
      <w:pPr>
        <w:spacing w:line="440" w:lineRule="exact"/>
        <w:ind w:firstLineChars="207" w:firstLine="497"/>
        <w:jc w:val="both"/>
        <w:rPr>
          <w:color w:val="000000" w:themeColor="text1"/>
          <w:sz w:val="24"/>
        </w:rPr>
      </w:pPr>
      <w:bookmarkStart w:id="51" w:name="_Toc93835533"/>
      <w:bookmarkStart w:id="52" w:name="_Toc81303299"/>
      <w:r w:rsidRPr="00B65780">
        <w:rPr>
          <w:color w:val="000000" w:themeColor="text1"/>
          <w:sz w:val="24"/>
        </w:rPr>
        <w:t>資金運用表係表達保險業之資金運用狀況，同時亦為資本適足性制度主要填報來源之一。保險業之資金運用範圍及資金運用比率為保險法令所明訂，故保險公司之資金運用是否符合相關法令規定，為監理機關查核重點之一。本說明的目的為配合相關法令規定及資本適足性制度填報需求，簡介該表之填列規則，以利保險公司之填報。</w:t>
      </w:r>
    </w:p>
    <w:p w14:paraId="058416D4"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本表所稱關係人之定義及範圍準用表</w:t>
      </w:r>
      <w:r w:rsidRPr="00B65780">
        <w:rPr>
          <w:color w:val="000000" w:themeColor="text1"/>
          <w:sz w:val="24"/>
        </w:rPr>
        <w:t>03</w:t>
      </w:r>
      <w:r w:rsidRPr="00B65780">
        <w:rPr>
          <w:color w:val="000000" w:themeColor="text1"/>
          <w:sz w:val="24"/>
        </w:rPr>
        <w:t>：資產負債表「三、關係人之定義及分類說明」之規定。</w:t>
      </w:r>
    </w:p>
    <w:p w14:paraId="376C82C8"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各資金運用項目之金額茲以下列九欄表示</w:t>
      </w:r>
      <w:r w:rsidRPr="00B65780">
        <w:rPr>
          <w:color w:val="000000" w:themeColor="text1"/>
          <w:sz w:val="24"/>
        </w:rPr>
        <w:t>:</w:t>
      </w:r>
    </w:p>
    <w:p w14:paraId="58E1FC3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欄－帳載金額</w:t>
      </w:r>
    </w:p>
    <w:p w14:paraId="709671DF"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係指保險業總帳及明細分類帳所紀錄之各資金運用項目的金額。</w:t>
      </w:r>
    </w:p>
    <w:p w14:paraId="569B5D50"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欄－佔資金來源比率</w:t>
      </w:r>
    </w:p>
    <w:p w14:paraId="2157B615"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所謂資金，包括業主權益及各項責任準備金。本欄比率為各資金運用項目其帳載金額與第</w:t>
      </w:r>
      <w:r w:rsidRPr="00B65780">
        <w:rPr>
          <w:color w:val="000000" w:themeColor="text1"/>
          <w:sz w:val="24"/>
        </w:rPr>
        <w:t>252</w:t>
      </w:r>
      <w:r w:rsidRPr="00B65780">
        <w:rPr>
          <w:color w:val="000000" w:themeColor="text1"/>
          <w:sz w:val="24"/>
        </w:rPr>
        <w:t>列資金來源總計之比。空白欄位不須填列。</w:t>
      </w:r>
    </w:p>
    <w:p w14:paraId="3CF10C4F"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欄－非認許資產</w:t>
      </w:r>
    </w:p>
    <w:p w14:paraId="067213E3"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確保保險業之清償能力及資本適足性，對其資產變現能力所做之評估，任何淨變現價值低於帳面金額或價值不明確者，逕列為非認許資產；該項目之評定依「保險業計算資本適足率相關認許資產之評價準則」辦理。</w:t>
      </w:r>
    </w:p>
    <w:p w14:paraId="61718F21"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欄－淨認許資產</w:t>
      </w:r>
    </w:p>
    <w:p w14:paraId="5C8CD082"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欄減除第</w:t>
      </w:r>
      <w:r w:rsidRPr="00B65780">
        <w:rPr>
          <w:color w:val="000000" w:themeColor="text1"/>
          <w:sz w:val="24"/>
        </w:rPr>
        <w:t>4</w:t>
      </w:r>
      <w:r w:rsidRPr="00B65780">
        <w:rPr>
          <w:color w:val="000000" w:themeColor="text1"/>
          <w:sz w:val="24"/>
        </w:rPr>
        <w:t>欄後的金額。</w:t>
      </w:r>
    </w:p>
    <w:p w14:paraId="2127FE2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欄－上期帳載金額</w:t>
      </w:r>
    </w:p>
    <w:p w14:paraId="164E8387"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本欄須與上期各資金運用項目之帳載金額相一致。</w:t>
      </w:r>
    </w:p>
    <w:p w14:paraId="5D188598"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上期於填報月報資料時係指上月份餘額；於填報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10C9F0DD"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欄－上期佔資金來源比率</w:t>
      </w:r>
    </w:p>
    <w:p w14:paraId="2E29FD31"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本欄須與上期各資金運用項目佔資金來源之比率相一致。</w:t>
      </w:r>
    </w:p>
    <w:p w14:paraId="1BE30F67"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欄－上期淨認許資產</w:t>
      </w:r>
    </w:p>
    <w:p w14:paraId="70D2AAA5"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本欄須與上期各資金運用項目之淨認許資產金額相一致。</w:t>
      </w:r>
    </w:p>
    <w:p w14:paraId="5CE9800A"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欄－比較增減帳載金額</w:t>
      </w:r>
    </w:p>
    <w:p w14:paraId="04E1E278" w14:textId="77777777" w:rsidR="009D1F2A" w:rsidRPr="00B65780" w:rsidRDefault="009D1F2A" w:rsidP="009D1F2A">
      <w:pPr>
        <w:spacing w:line="440" w:lineRule="exact"/>
        <w:ind w:left="720"/>
        <w:jc w:val="both"/>
        <w:rPr>
          <w:color w:val="000000" w:themeColor="text1"/>
          <w:sz w:val="24"/>
        </w:rPr>
      </w:pPr>
      <w:r w:rsidRPr="00B65780">
        <w:rPr>
          <w:color w:val="000000" w:themeColor="text1"/>
          <w:sz w:val="24"/>
        </w:rPr>
        <w:t>本欄為第</w:t>
      </w:r>
      <w:r w:rsidRPr="00B65780">
        <w:rPr>
          <w:color w:val="000000" w:themeColor="text1"/>
          <w:sz w:val="24"/>
        </w:rPr>
        <w:t>2</w:t>
      </w:r>
      <w:r w:rsidRPr="00B65780">
        <w:rPr>
          <w:color w:val="000000" w:themeColor="text1"/>
          <w:sz w:val="24"/>
        </w:rPr>
        <w:t>欄減除第</w:t>
      </w:r>
      <w:r w:rsidRPr="00B65780">
        <w:rPr>
          <w:color w:val="000000" w:themeColor="text1"/>
          <w:sz w:val="24"/>
        </w:rPr>
        <w:t>6</w:t>
      </w:r>
      <w:r w:rsidRPr="00B65780">
        <w:rPr>
          <w:color w:val="000000" w:themeColor="text1"/>
          <w:sz w:val="24"/>
        </w:rPr>
        <w:t>欄後的金額。</w:t>
      </w:r>
    </w:p>
    <w:p w14:paraId="68B9B91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欄－比較增減帳載金額百分比</w:t>
      </w:r>
    </w:p>
    <w:p w14:paraId="37FF44C2" w14:textId="77777777" w:rsidR="009D1F2A" w:rsidRPr="00B65780" w:rsidRDefault="009D1F2A" w:rsidP="009D1F2A">
      <w:pPr>
        <w:spacing w:line="440" w:lineRule="exact"/>
        <w:ind w:left="720"/>
        <w:jc w:val="both"/>
        <w:rPr>
          <w:color w:val="000000" w:themeColor="text1"/>
          <w:sz w:val="24"/>
        </w:rPr>
      </w:pPr>
      <w:r w:rsidRPr="00B65780">
        <w:rPr>
          <w:color w:val="000000" w:themeColor="text1"/>
          <w:sz w:val="24"/>
        </w:rPr>
        <w:t>本欄為第</w:t>
      </w:r>
      <w:r w:rsidRPr="00B65780">
        <w:rPr>
          <w:color w:val="000000" w:themeColor="text1"/>
          <w:sz w:val="24"/>
        </w:rPr>
        <w:t>9</w:t>
      </w:r>
      <w:r w:rsidRPr="00B65780">
        <w:rPr>
          <w:color w:val="000000" w:themeColor="text1"/>
          <w:sz w:val="24"/>
        </w:rPr>
        <w:t>欄除以第</w:t>
      </w:r>
      <w:r w:rsidRPr="00B65780">
        <w:rPr>
          <w:color w:val="000000" w:themeColor="text1"/>
          <w:sz w:val="24"/>
        </w:rPr>
        <w:t>6</w:t>
      </w:r>
      <w:r w:rsidRPr="00B65780">
        <w:rPr>
          <w:color w:val="000000" w:themeColor="text1"/>
          <w:sz w:val="24"/>
        </w:rPr>
        <w:t>欄後的百分比。</w:t>
      </w:r>
    </w:p>
    <w:p w14:paraId="56FD9B4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欄－半年收盤平均價</w:t>
      </w:r>
    </w:p>
    <w:p w14:paraId="5A3B7DC3" w14:textId="77777777" w:rsidR="009D1F2A" w:rsidRPr="00B65780" w:rsidRDefault="009D1F2A" w:rsidP="009D1F2A">
      <w:pPr>
        <w:spacing w:line="440" w:lineRule="exact"/>
        <w:ind w:left="720"/>
        <w:jc w:val="both"/>
        <w:rPr>
          <w:color w:val="000000" w:themeColor="text1"/>
          <w:sz w:val="24"/>
        </w:rPr>
      </w:pPr>
      <w:r w:rsidRPr="00B65780">
        <w:rPr>
          <w:color w:val="000000" w:themeColor="text1"/>
          <w:sz w:val="24"/>
        </w:rPr>
        <w:lastRenderedPageBreak/>
        <w:t>係指依資產負債表日前半年每日收盤價計算之算術平均價格。</w:t>
      </w:r>
    </w:p>
    <w:p w14:paraId="375482CC" w14:textId="77777777" w:rsidR="009D1F2A" w:rsidRPr="00B65780" w:rsidRDefault="009D1F2A" w:rsidP="009D1F2A">
      <w:pPr>
        <w:spacing w:line="440" w:lineRule="exact"/>
        <w:ind w:firstLineChars="207" w:firstLine="497"/>
        <w:jc w:val="both"/>
        <w:rPr>
          <w:color w:val="000000" w:themeColor="text1"/>
          <w:sz w:val="24"/>
        </w:rPr>
      </w:pPr>
    </w:p>
    <w:p w14:paraId="402AA799" w14:textId="77777777" w:rsidR="009D1F2A" w:rsidRPr="00B65780" w:rsidRDefault="009D1F2A" w:rsidP="009D1F2A">
      <w:pPr>
        <w:spacing w:line="440" w:lineRule="exact"/>
        <w:ind w:firstLineChars="207" w:firstLine="497"/>
        <w:jc w:val="both"/>
        <w:rPr>
          <w:color w:val="000000" w:themeColor="text1"/>
          <w:sz w:val="24"/>
        </w:rPr>
      </w:pPr>
      <w:r w:rsidRPr="00B65780">
        <w:rPr>
          <w:color w:val="000000" w:themeColor="text1"/>
          <w:sz w:val="24"/>
        </w:rPr>
        <w:t>各資金運用項目之分類及其帳項內涵，應依照保險法第</w:t>
      </w:r>
      <w:r w:rsidRPr="00B65780">
        <w:rPr>
          <w:color w:val="000000" w:themeColor="text1"/>
          <w:sz w:val="24"/>
        </w:rPr>
        <w:t>146</w:t>
      </w:r>
      <w:r w:rsidRPr="00B65780">
        <w:rPr>
          <w:color w:val="000000" w:themeColor="text1"/>
          <w:sz w:val="24"/>
        </w:rPr>
        <w:t>條至第</w:t>
      </w:r>
      <w:r w:rsidRPr="00B65780">
        <w:rPr>
          <w:color w:val="000000" w:themeColor="text1"/>
          <w:sz w:val="24"/>
        </w:rPr>
        <w:t>146</w:t>
      </w:r>
      <w:r w:rsidRPr="00B65780">
        <w:rPr>
          <w:color w:val="000000" w:themeColor="text1"/>
          <w:sz w:val="24"/>
        </w:rPr>
        <w:t>條之</w:t>
      </w:r>
      <w:r w:rsidRPr="00B65780">
        <w:rPr>
          <w:color w:val="000000" w:themeColor="text1"/>
          <w:sz w:val="24"/>
        </w:rPr>
        <w:t>8</w:t>
      </w:r>
      <w:r w:rsidRPr="00B65780">
        <w:rPr>
          <w:color w:val="000000" w:themeColor="text1"/>
          <w:sz w:val="24"/>
        </w:rPr>
        <w:t>暨相關法令規定辦理。</w:t>
      </w:r>
    </w:p>
    <w:p w14:paraId="3F6C6A1B" w14:textId="77777777" w:rsidR="009D1F2A" w:rsidRPr="00B65780" w:rsidRDefault="009D1F2A" w:rsidP="009D1F2A">
      <w:pPr>
        <w:spacing w:line="440" w:lineRule="exact"/>
        <w:jc w:val="both"/>
        <w:rPr>
          <w:color w:val="000000" w:themeColor="text1"/>
          <w:sz w:val="24"/>
        </w:rPr>
      </w:pPr>
    </w:p>
    <w:p w14:paraId="3D2F5943" w14:textId="77777777" w:rsidR="009D1F2A" w:rsidRPr="00B65780" w:rsidRDefault="009D1F2A" w:rsidP="009D1F2A">
      <w:pPr>
        <w:spacing w:line="440" w:lineRule="exact"/>
        <w:jc w:val="both"/>
        <w:rPr>
          <w:color w:val="000000" w:themeColor="text1"/>
          <w:sz w:val="24"/>
        </w:rPr>
      </w:pPr>
      <w:r w:rsidRPr="00B65780">
        <w:rPr>
          <w:color w:val="000000" w:themeColor="text1"/>
          <w:sz w:val="24"/>
        </w:rPr>
        <w:t>一、現金及銀行存款</w:t>
      </w:r>
    </w:p>
    <w:p w14:paraId="5C8035CE" w14:textId="77777777" w:rsidR="009D1F2A" w:rsidRPr="00A14FCC"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列－現金</w:t>
      </w:r>
    </w:p>
    <w:p w14:paraId="3D9D1134"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本列包括庫存現金及零用金、即期支票、銀行本票、郵政匯票以及保付支票等。</w:t>
      </w:r>
    </w:p>
    <w:p w14:paraId="4DA9CAE9"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w:t>
      </w:r>
      <w:r w:rsidRPr="00A14FCC">
        <w:rPr>
          <w:color w:val="000000" w:themeColor="text1"/>
          <w:sz w:val="24"/>
        </w:rPr>
        <w:t>列－非關係金融機構銀行存款</w:t>
      </w:r>
    </w:p>
    <w:p w14:paraId="05DA3061"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銀行存款包括支票存款、活期存款、活期儲蓄存款以及定期存款等。茲依受存單位將銀行存款區分為第</w:t>
      </w:r>
      <w:r w:rsidRPr="00A14FCC">
        <w:rPr>
          <w:color w:val="000000" w:themeColor="text1"/>
          <w:sz w:val="24"/>
        </w:rPr>
        <w:t>2</w:t>
      </w:r>
      <w:r w:rsidRPr="00A14FCC">
        <w:rPr>
          <w:color w:val="000000" w:themeColor="text1"/>
          <w:sz w:val="24"/>
        </w:rPr>
        <w:t>列非關係金融機構銀行存款及第</w:t>
      </w:r>
      <w:r w:rsidRPr="00A14FCC">
        <w:rPr>
          <w:color w:val="000000" w:themeColor="text1"/>
          <w:sz w:val="24"/>
        </w:rPr>
        <w:t>3</w:t>
      </w:r>
      <w:r w:rsidRPr="00A14FCC">
        <w:rPr>
          <w:color w:val="000000" w:themeColor="text1"/>
          <w:sz w:val="24"/>
        </w:rPr>
        <w:t>列關係金融機構銀行存款。</w:t>
      </w:r>
    </w:p>
    <w:p w14:paraId="1E7EA3A6"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3</w:t>
      </w:r>
      <w:r w:rsidRPr="00A14FCC">
        <w:rPr>
          <w:color w:val="000000" w:themeColor="text1"/>
          <w:sz w:val="24"/>
        </w:rPr>
        <w:t>列－關係金融機構銀行存款</w:t>
      </w:r>
    </w:p>
    <w:p w14:paraId="7B58E9CC"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為配合資本適足性報表分類，茲將關係人分為第</w:t>
      </w:r>
      <w:r w:rsidRPr="00A14FCC">
        <w:rPr>
          <w:color w:val="000000" w:themeColor="text1"/>
          <w:sz w:val="24"/>
        </w:rPr>
        <w:t>4</w:t>
      </w:r>
      <w:r w:rsidRPr="00A14FCC">
        <w:rPr>
          <w:color w:val="000000" w:themeColor="text1"/>
          <w:sz w:val="24"/>
        </w:rPr>
        <w:t>列具控制與從屬關係及第</w:t>
      </w:r>
      <w:r w:rsidRPr="00A14FCC">
        <w:rPr>
          <w:color w:val="000000" w:themeColor="text1"/>
          <w:sz w:val="24"/>
        </w:rPr>
        <w:t>5</w:t>
      </w:r>
      <w:r w:rsidRPr="00A14FCC">
        <w:rPr>
          <w:color w:val="000000" w:themeColor="text1"/>
          <w:sz w:val="24"/>
        </w:rPr>
        <w:t>列非控制與從屬關係兩類。</w:t>
      </w:r>
    </w:p>
    <w:p w14:paraId="1D0E36CA"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本列之金額為前項各列加總之和。</w:t>
      </w:r>
    </w:p>
    <w:p w14:paraId="4558AAA4"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6</w:t>
      </w:r>
      <w:r w:rsidRPr="00A14FCC">
        <w:rPr>
          <w:color w:val="000000" w:themeColor="text1"/>
          <w:sz w:val="24"/>
        </w:rPr>
        <w:t>列－現金及銀行存款合計</w:t>
      </w:r>
    </w:p>
    <w:p w14:paraId="75972573"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w:t>
      </w:r>
      <w:r w:rsidRPr="00A14FCC">
        <w:rPr>
          <w:color w:val="000000" w:themeColor="text1"/>
          <w:sz w:val="24"/>
        </w:rPr>
        <w:t>列至第</w:t>
      </w:r>
      <w:r w:rsidRPr="00A14FCC">
        <w:rPr>
          <w:color w:val="000000" w:themeColor="text1"/>
          <w:sz w:val="24"/>
        </w:rPr>
        <w:t>3</w:t>
      </w:r>
      <w:r w:rsidRPr="00A14FCC">
        <w:rPr>
          <w:color w:val="000000" w:themeColor="text1"/>
          <w:sz w:val="24"/>
        </w:rPr>
        <w:t>列加總之和。</w:t>
      </w:r>
    </w:p>
    <w:p w14:paraId="42849EBE" w14:textId="77777777" w:rsidR="009D1F2A" w:rsidRPr="00A14FCC" w:rsidRDefault="009D1F2A" w:rsidP="009D1F2A">
      <w:pPr>
        <w:spacing w:line="440" w:lineRule="exact"/>
        <w:jc w:val="both"/>
        <w:rPr>
          <w:color w:val="000000" w:themeColor="text1"/>
          <w:sz w:val="24"/>
        </w:rPr>
      </w:pPr>
      <w:r w:rsidRPr="00A14FCC">
        <w:rPr>
          <w:color w:val="000000" w:themeColor="text1"/>
          <w:sz w:val="24"/>
        </w:rPr>
        <w:t>二、有價證券</w:t>
      </w:r>
    </w:p>
    <w:p w14:paraId="74CAC380"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8</w:t>
      </w:r>
      <w:r w:rsidRPr="00A14FCC">
        <w:rPr>
          <w:color w:val="000000" w:themeColor="text1"/>
          <w:sz w:val="24"/>
        </w:rPr>
        <w:t>列－金融債券及其他經主管機關核准購買之有價證券</w:t>
      </w:r>
    </w:p>
    <w:p w14:paraId="21BAF598"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為配合資本適足性報表分類，茲將金融債券及其他債券依發行人分為非關係人與關係人兩大類。</w:t>
      </w:r>
    </w:p>
    <w:p w14:paraId="1C6C97DF"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9</w:t>
      </w:r>
      <w:r w:rsidRPr="00A14FCC">
        <w:rPr>
          <w:color w:val="000000" w:themeColor="text1"/>
          <w:sz w:val="24"/>
        </w:rPr>
        <w:t>列及第</w:t>
      </w:r>
      <w:r w:rsidRPr="00A14FCC">
        <w:rPr>
          <w:color w:val="000000" w:themeColor="text1"/>
          <w:sz w:val="24"/>
        </w:rPr>
        <w:t>20</w:t>
      </w:r>
      <w:r w:rsidRPr="00A14FCC">
        <w:rPr>
          <w:color w:val="000000" w:themeColor="text1"/>
          <w:sz w:val="24"/>
        </w:rPr>
        <w:t>列加總之和。</w:t>
      </w:r>
    </w:p>
    <w:p w14:paraId="0D0AFCB6"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9</w:t>
      </w:r>
      <w:r w:rsidRPr="00A14FCC">
        <w:rPr>
          <w:color w:val="000000" w:themeColor="text1"/>
          <w:sz w:val="24"/>
        </w:rPr>
        <w:t>列－非關係人</w:t>
      </w:r>
    </w:p>
    <w:p w14:paraId="798D9C85" w14:textId="77777777" w:rsidR="009D1F2A" w:rsidRPr="00A14FCC" w:rsidRDefault="009D1F2A" w:rsidP="009D1F2A">
      <w:pPr>
        <w:spacing w:line="440" w:lineRule="exact"/>
        <w:ind w:leftChars="277" w:left="720"/>
        <w:jc w:val="both"/>
        <w:rPr>
          <w:color w:val="000000" w:themeColor="text1"/>
          <w:sz w:val="24"/>
        </w:rPr>
      </w:pPr>
      <w:r w:rsidRPr="00A14FCC">
        <w:rPr>
          <w:color w:val="000000" w:themeColor="text1"/>
          <w:sz w:val="24"/>
        </w:rPr>
        <w:t>本列之金額為第</w:t>
      </w:r>
      <w:r w:rsidRPr="00A14FCC">
        <w:rPr>
          <w:color w:val="000000" w:themeColor="text1"/>
          <w:sz w:val="24"/>
        </w:rPr>
        <w:t>10</w:t>
      </w:r>
      <w:r w:rsidRPr="00A14FCC">
        <w:rPr>
          <w:color w:val="000000" w:themeColor="text1"/>
          <w:sz w:val="24"/>
        </w:rPr>
        <w:t>列至第</w:t>
      </w:r>
      <w:r w:rsidRPr="00A14FCC">
        <w:rPr>
          <w:color w:val="000000" w:themeColor="text1"/>
          <w:sz w:val="24"/>
        </w:rPr>
        <w:t>21</w:t>
      </w:r>
      <w:r w:rsidRPr="00A14FCC">
        <w:rPr>
          <w:color w:val="000000" w:themeColor="text1"/>
          <w:sz w:val="24"/>
        </w:rPr>
        <w:t>列各列加總之和，包含金融債券、可轉讓定期存單、銀行承兌匯票、金融機構保證商業本票、附買回條件之債券投資、不動產受益證券、金融資產受益證券</w:t>
      </w:r>
      <w:r w:rsidRPr="00A14FCC">
        <w:rPr>
          <w:color w:val="000000" w:themeColor="text1"/>
          <w:sz w:val="24"/>
        </w:rPr>
        <w:t>(</w:t>
      </w:r>
      <w:r w:rsidRPr="00A14FCC">
        <w:rPr>
          <w:color w:val="000000" w:themeColor="text1"/>
          <w:sz w:val="24"/>
        </w:rPr>
        <w:t>含資產基礎證券</w:t>
      </w:r>
      <w:r w:rsidRPr="00A14FCC">
        <w:rPr>
          <w:color w:val="000000" w:themeColor="text1"/>
          <w:sz w:val="24"/>
        </w:rPr>
        <w:t>)</w:t>
      </w:r>
      <w:r w:rsidRPr="00A14FCC">
        <w:rPr>
          <w:color w:val="000000" w:themeColor="text1"/>
          <w:sz w:val="24"/>
        </w:rPr>
        <w:t>、</w:t>
      </w:r>
      <w:r w:rsidRPr="00A14FCC">
        <w:rPr>
          <w:color w:val="000000" w:themeColor="text1"/>
          <w:sz w:val="24"/>
        </w:rPr>
        <w:t>ETF</w:t>
      </w:r>
      <w:r w:rsidRPr="00A14FCC">
        <w:rPr>
          <w:color w:val="000000" w:themeColor="text1"/>
          <w:sz w:val="24"/>
        </w:rPr>
        <w:t>受益憑證、</w:t>
      </w:r>
      <w:r w:rsidRPr="00A14FCC">
        <w:rPr>
          <w:color w:val="000000" w:themeColor="text1"/>
          <w:sz w:val="24"/>
        </w:rPr>
        <w:t>ETN</w:t>
      </w:r>
      <w:r w:rsidRPr="00A14FCC">
        <w:rPr>
          <w:color w:val="000000" w:themeColor="text1"/>
          <w:sz w:val="24"/>
        </w:rPr>
        <w:t>及其他經核准之有價證券。</w:t>
      </w:r>
    </w:p>
    <w:p w14:paraId="48BA8251"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22</w:t>
      </w:r>
      <w:r w:rsidRPr="00A14FCC">
        <w:rPr>
          <w:color w:val="000000" w:themeColor="text1"/>
          <w:sz w:val="24"/>
        </w:rPr>
        <w:t>列－關係人</w:t>
      </w:r>
    </w:p>
    <w:p w14:paraId="36263BC3"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為配合資本適足性報表分類，茲將關係人分為第</w:t>
      </w:r>
      <w:r w:rsidRPr="00A14FCC">
        <w:rPr>
          <w:color w:val="000000" w:themeColor="text1"/>
          <w:sz w:val="24"/>
        </w:rPr>
        <w:t>23</w:t>
      </w:r>
      <w:r w:rsidRPr="00A14FCC">
        <w:rPr>
          <w:color w:val="000000" w:themeColor="text1"/>
          <w:sz w:val="24"/>
        </w:rPr>
        <w:t>列具控制與從屬關係及第</w:t>
      </w:r>
      <w:r w:rsidRPr="00A14FCC">
        <w:rPr>
          <w:color w:val="000000" w:themeColor="text1"/>
          <w:sz w:val="24"/>
        </w:rPr>
        <w:t>34</w:t>
      </w:r>
      <w:r w:rsidRPr="00A14FCC">
        <w:rPr>
          <w:color w:val="000000" w:themeColor="text1"/>
          <w:sz w:val="24"/>
        </w:rPr>
        <w:t>列非控制與從屬關係兩類。</w:t>
      </w:r>
    </w:p>
    <w:p w14:paraId="73CF759D"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lastRenderedPageBreak/>
        <w:t>本列之金額為第</w:t>
      </w:r>
      <w:r w:rsidRPr="00A14FCC">
        <w:rPr>
          <w:color w:val="000000" w:themeColor="text1"/>
          <w:sz w:val="24"/>
        </w:rPr>
        <w:t>23</w:t>
      </w:r>
      <w:r w:rsidRPr="00A14FCC">
        <w:rPr>
          <w:color w:val="000000" w:themeColor="text1"/>
          <w:sz w:val="24"/>
        </w:rPr>
        <w:t>列及第</w:t>
      </w:r>
      <w:r w:rsidRPr="00A14FCC">
        <w:rPr>
          <w:color w:val="000000" w:themeColor="text1"/>
          <w:sz w:val="24"/>
        </w:rPr>
        <w:t>29</w:t>
      </w:r>
      <w:r w:rsidRPr="00A14FCC">
        <w:rPr>
          <w:color w:val="000000" w:themeColor="text1"/>
          <w:sz w:val="24"/>
        </w:rPr>
        <w:t>列加總之和。</w:t>
      </w:r>
    </w:p>
    <w:p w14:paraId="78DFF6B3"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35</w:t>
      </w:r>
      <w:r w:rsidRPr="00A14FCC">
        <w:rPr>
          <w:color w:val="000000" w:themeColor="text1"/>
          <w:sz w:val="24"/>
        </w:rPr>
        <w:t>列－股票及公司債</w:t>
      </w:r>
    </w:p>
    <w:p w14:paraId="43083C2B"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為配合資本適足性報表分類，茲將股票及公司債依發行人分為非關係人與關係人兩大類。</w:t>
      </w:r>
    </w:p>
    <w:p w14:paraId="2DF9234D"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36</w:t>
      </w:r>
      <w:r w:rsidRPr="00A14FCC">
        <w:rPr>
          <w:color w:val="000000" w:themeColor="text1"/>
          <w:sz w:val="24"/>
        </w:rPr>
        <w:t>列及第</w:t>
      </w:r>
      <w:r w:rsidRPr="00A14FCC">
        <w:rPr>
          <w:color w:val="000000" w:themeColor="text1"/>
          <w:sz w:val="24"/>
        </w:rPr>
        <w:t>43</w:t>
      </w:r>
      <w:r w:rsidRPr="00A14FCC">
        <w:rPr>
          <w:color w:val="000000" w:themeColor="text1"/>
          <w:sz w:val="24"/>
        </w:rPr>
        <w:t>列加總之和。</w:t>
      </w:r>
    </w:p>
    <w:p w14:paraId="49CC071B"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未上市上櫃股票，以該發行股票公司每股淨值與帳載金額孰低評價，低於淨值之部份逕列於股票各列之第</w:t>
      </w:r>
      <w:r w:rsidRPr="00A14FCC">
        <w:rPr>
          <w:color w:val="000000" w:themeColor="text1"/>
          <w:sz w:val="24"/>
        </w:rPr>
        <w:t>4</w:t>
      </w:r>
      <w:r w:rsidRPr="00A14FCC">
        <w:rPr>
          <w:color w:val="000000" w:themeColor="text1"/>
          <w:sz w:val="24"/>
        </w:rPr>
        <w:t>欄。</w:t>
      </w:r>
    </w:p>
    <w:p w14:paraId="33397140"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債券投資，以攤銷後成本評價，低於或高於帳載金額之部分逕列於債券各列之第</w:t>
      </w:r>
      <w:r w:rsidRPr="00A14FCC">
        <w:rPr>
          <w:color w:val="000000" w:themeColor="text1"/>
          <w:sz w:val="24"/>
        </w:rPr>
        <w:t>4</w:t>
      </w:r>
      <w:r w:rsidRPr="00A14FCC">
        <w:rPr>
          <w:color w:val="000000" w:themeColor="text1"/>
          <w:sz w:val="24"/>
        </w:rPr>
        <w:t>欄。</w:t>
      </w:r>
    </w:p>
    <w:p w14:paraId="3DBA60F1"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36</w:t>
      </w:r>
      <w:r w:rsidRPr="00A14FCC">
        <w:rPr>
          <w:color w:val="000000" w:themeColor="text1"/>
          <w:sz w:val="24"/>
        </w:rPr>
        <w:t>列－非關係人</w:t>
      </w:r>
    </w:p>
    <w:p w14:paraId="3225DC56" w14:textId="77777777" w:rsidR="009D1F2A" w:rsidRPr="00A14FCC" w:rsidRDefault="009D1F2A" w:rsidP="009D1F2A">
      <w:pPr>
        <w:tabs>
          <w:tab w:val="left" w:pos="180"/>
        </w:tabs>
        <w:spacing w:line="440" w:lineRule="exact"/>
        <w:ind w:leftChars="276" w:left="718"/>
        <w:jc w:val="both"/>
        <w:rPr>
          <w:color w:val="000000" w:themeColor="text1"/>
          <w:sz w:val="24"/>
        </w:rPr>
      </w:pPr>
      <w:r w:rsidRPr="00A14FCC">
        <w:rPr>
          <w:color w:val="000000" w:themeColor="text1"/>
          <w:sz w:val="24"/>
        </w:rPr>
        <w:t>本列之金額為第</w:t>
      </w:r>
      <w:r w:rsidRPr="00A14FCC">
        <w:rPr>
          <w:color w:val="000000" w:themeColor="text1"/>
          <w:sz w:val="24"/>
        </w:rPr>
        <w:t>37</w:t>
      </w:r>
      <w:r w:rsidRPr="00A14FCC">
        <w:rPr>
          <w:color w:val="000000" w:themeColor="text1"/>
          <w:sz w:val="24"/>
        </w:rPr>
        <w:t>列及第</w:t>
      </w:r>
      <w:r w:rsidRPr="00A14FCC">
        <w:rPr>
          <w:color w:val="000000" w:themeColor="text1"/>
          <w:sz w:val="24"/>
        </w:rPr>
        <w:t>42</w:t>
      </w:r>
      <w:r w:rsidRPr="00A14FCC">
        <w:rPr>
          <w:color w:val="000000" w:themeColor="text1"/>
          <w:sz w:val="24"/>
        </w:rPr>
        <w:t>列加總之和，包含股票及公司債兩大類。其中，股票投資依其性質區分為第</w:t>
      </w:r>
      <w:r w:rsidRPr="00A14FCC">
        <w:rPr>
          <w:color w:val="000000" w:themeColor="text1"/>
          <w:sz w:val="24"/>
        </w:rPr>
        <w:t>38</w:t>
      </w:r>
      <w:r w:rsidRPr="00A14FCC">
        <w:rPr>
          <w:color w:val="000000" w:themeColor="text1"/>
          <w:sz w:val="24"/>
        </w:rPr>
        <w:t>列之普通股及第</w:t>
      </w:r>
      <w:r w:rsidRPr="00A14FCC">
        <w:rPr>
          <w:color w:val="000000" w:themeColor="text1"/>
          <w:sz w:val="24"/>
        </w:rPr>
        <w:t>39</w:t>
      </w:r>
      <w:r w:rsidRPr="00A14FCC">
        <w:rPr>
          <w:color w:val="000000" w:themeColor="text1"/>
          <w:sz w:val="24"/>
        </w:rPr>
        <w:t>列之特別股；特別股則再依其收益特性進一步區分為第</w:t>
      </w:r>
      <w:r w:rsidRPr="00A14FCC">
        <w:rPr>
          <w:color w:val="000000" w:themeColor="text1"/>
          <w:sz w:val="24"/>
        </w:rPr>
        <w:t>40</w:t>
      </w:r>
      <w:r w:rsidRPr="00A14FCC">
        <w:rPr>
          <w:color w:val="000000" w:themeColor="text1"/>
          <w:sz w:val="24"/>
        </w:rPr>
        <w:t>列之固定收益型及第</w:t>
      </w:r>
      <w:r w:rsidRPr="00A14FCC">
        <w:rPr>
          <w:color w:val="000000" w:themeColor="text1"/>
          <w:sz w:val="24"/>
        </w:rPr>
        <w:t>41</w:t>
      </w:r>
      <w:r w:rsidRPr="00A14FCC">
        <w:rPr>
          <w:color w:val="000000" w:themeColor="text1"/>
          <w:sz w:val="24"/>
        </w:rPr>
        <w:t>列非固定收益型兩類。</w:t>
      </w:r>
    </w:p>
    <w:p w14:paraId="7182A076" w14:textId="77777777" w:rsidR="009D1F2A" w:rsidRPr="00A14FCC" w:rsidRDefault="009D1F2A" w:rsidP="009D1F2A">
      <w:pPr>
        <w:tabs>
          <w:tab w:val="left" w:pos="180"/>
        </w:tabs>
        <w:spacing w:line="440" w:lineRule="exact"/>
        <w:ind w:leftChars="276" w:left="718"/>
        <w:jc w:val="both"/>
        <w:rPr>
          <w:color w:val="000000" w:themeColor="text1"/>
          <w:sz w:val="24"/>
        </w:rPr>
      </w:pPr>
      <w:r w:rsidRPr="00A14FCC">
        <w:rPr>
          <w:color w:val="000000" w:themeColor="text1"/>
          <w:sz w:val="24"/>
        </w:rPr>
        <w:t>所稱「固定收益特別股」係指同時符合下列五條件者，反之，則屬「非固定收益特別股」：</w:t>
      </w:r>
    </w:p>
    <w:p w14:paraId="3B52CB2D" w14:textId="77777777" w:rsidR="009D1F2A" w:rsidRPr="00A14FCC"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A14FCC">
        <w:rPr>
          <w:color w:val="000000" w:themeColor="text1"/>
          <w:sz w:val="24"/>
        </w:rPr>
        <w:t>有固定到期日。</w:t>
      </w:r>
    </w:p>
    <w:p w14:paraId="72493E02" w14:textId="77777777" w:rsidR="009D1F2A" w:rsidRPr="00A14FCC"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A14FCC">
        <w:rPr>
          <w:color w:val="000000" w:themeColor="text1"/>
          <w:sz w:val="24"/>
        </w:rPr>
        <w:t>固定股利率。</w:t>
      </w:r>
    </w:p>
    <w:p w14:paraId="7EDCC98F" w14:textId="77777777" w:rsidR="009D1F2A" w:rsidRPr="00A14FCC"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A14FCC">
        <w:rPr>
          <w:color w:val="000000" w:themeColor="text1"/>
          <w:sz w:val="24"/>
        </w:rPr>
        <w:t>可累積。</w:t>
      </w:r>
    </w:p>
    <w:p w14:paraId="772D7672" w14:textId="77777777" w:rsidR="009D1F2A" w:rsidRPr="00A14FCC"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A14FCC">
        <w:rPr>
          <w:color w:val="000000" w:themeColor="text1"/>
          <w:sz w:val="24"/>
        </w:rPr>
        <w:t>到期償還本金。</w:t>
      </w:r>
    </w:p>
    <w:p w14:paraId="2625EB3A" w14:textId="77777777" w:rsidR="009D1F2A" w:rsidRPr="00A14FCC" w:rsidRDefault="009D1F2A" w:rsidP="0071378B">
      <w:pPr>
        <w:numPr>
          <w:ilvl w:val="0"/>
          <w:numId w:val="9"/>
        </w:numPr>
        <w:tabs>
          <w:tab w:val="clear" w:pos="1680"/>
          <w:tab w:val="left" w:pos="180"/>
        </w:tabs>
        <w:spacing w:line="440" w:lineRule="exact"/>
        <w:ind w:left="1080" w:hanging="360"/>
        <w:jc w:val="both"/>
        <w:rPr>
          <w:color w:val="000000" w:themeColor="text1"/>
          <w:sz w:val="24"/>
        </w:rPr>
      </w:pPr>
      <w:r w:rsidRPr="00A14FCC">
        <w:rPr>
          <w:color w:val="000000" w:themeColor="text1"/>
          <w:sz w:val="24"/>
        </w:rPr>
        <w:t>非強制轉換。</w:t>
      </w:r>
    </w:p>
    <w:p w14:paraId="17BDD4A2"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50</w:t>
      </w:r>
      <w:r w:rsidRPr="00A14FCC">
        <w:rPr>
          <w:color w:val="000000" w:themeColor="text1"/>
          <w:sz w:val="24"/>
        </w:rPr>
        <w:t>列－受益憑證</w:t>
      </w:r>
    </w:p>
    <w:p w14:paraId="6893060B"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為配合資本適足性報表分類，茲將受益憑證依發行人分為非關係人與關係人兩大類，並將關係人分為第</w:t>
      </w:r>
      <w:r w:rsidRPr="00A14FCC">
        <w:rPr>
          <w:color w:val="000000" w:themeColor="text1"/>
          <w:sz w:val="24"/>
        </w:rPr>
        <w:t>60</w:t>
      </w:r>
      <w:r w:rsidRPr="00A14FCC">
        <w:rPr>
          <w:color w:val="000000" w:themeColor="text1"/>
          <w:sz w:val="24"/>
        </w:rPr>
        <w:t>列具控制與從屬關係及第</w:t>
      </w:r>
      <w:r w:rsidRPr="00A14FCC">
        <w:rPr>
          <w:color w:val="000000" w:themeColor="text1"/>
          <w:sz w:val="24"/>
        </w:rPr>
        <w:t>68</w:t>
      </w:r>
      <w:r w:rsidRPr="00A14FCC">
        <w:rPr>
          <w:color w:val="000000" w:themeColor="text1"/>
          <w:sz w:val="24"/>
        </w:rPr>
        <w:t>列非控制與從屬關係兩類。</w:t>
      </w:r>
    </w:p>
    <w:p w14:paraId="6B5BC0DD"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52</w:t>
      </w:r>
      <w:r w:rsidRPr="00A14FCC">
        <w:rPr>
          <w:color w:val="000000" w:themeColor="text1"/>
          <w:sz w:val="24"/>
        </w:rPr>
        <w:t>列至第</w:t>
      </w:r>
      <w:r w:rsidRPr="00A14FCC">
        <w:rPr>
          <w:color w:val="000000" w:themeColor="text1"/>
          <w:sz w:val="24"/>
        </w:rPr>
        <w:t>58</w:t>
      </w:r>
      <w:r w:rsidRPr="00A14FCC">
        <w:rPr>
          <w:color w:val="000000" w:themeColor="text1"/>
          <w:sz w:val="24"/>
        </w:rPr>
        <w:t>列、第</w:t>
      </w:r>
      <w:r w:rsidRPr="00A14FCC">
        <w:rPr>
          <w:color w:val="000000" w:themeColor="text1"/>
          <w:sz w:val="24"/>
        </w:rPr>
        <w:t>61</w:t>
      </w:r>
      <w:r w:rsidRPr="00A14FCC">
        <w:rPr>
          <w:color w:val="000000" w:themeColor="text1"/>
          <w:sz w:val="24"/>
        </w:rPr>
        <w:t>列至第</w:t>
      </w:r>
      <w:r w:rsidRPr="00A14FCC">
        <w:rPr>
          <w:color w:val="000000" w:themeColor="text1"/>
          <w:sz w:val="24"/>
        </w:rPr>
        <w:t>67</w:t>
      </w:r>
      <w:r w:rsidRPr="00A14FCC">
        <w:rPr>
          <w:color w:val="000000" w:themeColor="text1"/>
          <w:sz w:val="24"/>
        </w:rPr>
        <w:t>及第</w:t>
      </w:r>
      <w:r w:rsidRPr="00A14FCC">
        <w:rPr>
          <w:color w:val="000000" w:themeColor="text1"/>
          <w:sz w:val="24"/>
        </w:rPr>
        <w:t>69</w:t>
      </w:r>
      <w:r w:rsidRPr="00A14FCC">
        <w:rPr>
          <w:color w:val="000000" w:themeColor="text1"/>
          <w:sz w:val="24"/>
        </w:rPr>
        <w:t>列至第</w:t>
      </w:r>
      <w:r w:rsidRPr="00A14FCC">
        <w:rPr>
          <w:color w:val="000000" w:themeColor="text1"/>
          <w:sz w:val="24"/>
        </w:rPr>
        <w:t>75</w:t>
      </w:r>
      <w:r w:rsidRPr="00A14FCC">
        <w:rPr>
          <w:color w:val="000000" w:themeColor="text1"/>
          <w:sz w:val="24"/>
        </w:rPr>
        <w:t>列各列加總之和。</w:t>
      </w:r>
    </w:p>
    <w:p w14:paraId="3A02DB91"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有關本列以下各類受益憑證之分類方式說明如下：</w:t>
      </w:r>
    </w:p>
    <w:tbl>
      <w:tblPr>
        <w:tblW w:w="857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9"/>
        <w:gridCol w:w="4443"/>
      </w:tblGrid>
      <w:tr w:rsidR="00A14FCC" w:rsidRPr="00A14FCC" w14:paraId="72740422" w14:textId="77777777" w:rsidTr="00431B16">
        <w:tc>
          <w:tcPr>
            <w:tcW w:w="4129" w:type="dxa"/>
          </w:tcPr>
          <w:p w14:paraId="1AAE1821" w14:textId="77777777" w:rsidR="009D1F2A" w:rsidRPr="00A14FCC" w:rsidRDefault="009D1F2A" w:rsidP="006C3436">
            <w:pPr>
              <w:spacing w:line="440" w:lineRule="exact"/>
              <w:jc w:val="both"/>
              <w:rPr>
                <w:color w:val="000000" w:themeColor="text1"/>
                <w:sz w:val="24"/>
              </w:rPr>
            </w:pPr>
            <w:r w:rsidRPr="00A14FCC">
              <w:rPr>
                <w:color w:val="000000" w:themeColor="text1"/>
                <w:sz w:val="24"/>
              </w:rPr>
              <w:t>檢查年報分類</w:t>
            </w:r>
          </w:p>
        </w:tc>
        <w:tc>
          <w:tcPr>
            <w:tcW w:w="4443" w:type="dxa"/>
          </w:tcPr>
          <w:p w14:paraId="23E06449" w14:textId="77777777" w:rsidR="009D1F2A" w:rsidRPr="00A14FCC" w:rsidRDefault="009D1F2A" w:rsidP="006C3436">
            <w:pPr>
              <w:spacing w:line="440" w:lineRule="exact"/>
              <w:jc w:val="both"/>
              <w:rPr>
                <w:color w:val="000000" w:themeColor="text1"/>
                <w:sz w:val="24"/>
              </w:rPr>
            </w:pPr>
            <w:r w:rsidRPr="00A14FCC">
              <w:rPr>
                <w:color w:val="000000" w:themeColor="text1"/>
                <w:sz w:val="24"/>
              </w:rPr>
              <w:t>中華民國投信投顧公會共同基金分類</w:t>
            </w:r>
          </w:p>
        </w:tc>
      </w:tr>
      <w:tr w:rsidR="00A14FCC" w:rsidRPr="00A14FCC" w14:paraId="1DA80C6E" w14:textId="77777777" w:rsidTr="00431B16">
        <w:tc>
          <w:tcPr>
            <w:tcW w:w="4129" w:type="dxa"/>
          </w:tcPr>
          <w:p w14:paraId="67CF6E5B" w14:textId="77777777" w:rsidR="008D3532" w:rsidRPr="00A14FCC" w:rsidRDefault="008D3532" w:rsidP="0071378B">
            <w:pPr>
              <w:numPr>
                <w:ilvl w:val="0"/>
                <w:numId w:val="25"/>
              </w:numPr>
              <w:tabs>
                <w:tab w:val="clear" w:pos="1320"/>
                <w:tab w:val="num" w:pos="252"/>
              </w:tabs>
              <w:spacing w:line="400" w:lineRule="exact"/>
              <w:ind w:hanging="1320"/>
              <w:jc w:val="both"/>
              <w:rPr>
                <w:color w:val="000000" w:themeColor="text1"/>
                <w:sz w:val="24"/>
              </w:rPr>
            </w:pPr>
            <w:r w:rsidRPr="00A14FCC">
              <w:rPr>
                <w:color w:val="000000" w:themeColor="text1"/>
                <w:sz w:val="24"/>
              </w:rPr>
              <w:t>股票型共同基金</w:t>
            </w:r>
          </w:p>
        </w:tc>
        <w:tc>
          <w:tcPr>
            <w:tcW w:w="4443" w:type="dxa"/>
          </w:tcPr>
          <w:p w14:paraId="1BC98961" w14:textId="77777777" w:rsidR="008D3532" w:rsidRPr="00A14FCC" w:rsidRDefault="008D3532" w:rsidP="008D3532">
            <w:pPr>
              <w:spacing w:line="400" w:lineRule="exact"/>
              <w:jc w:val="both"/>
              <w:rPr>
                <w:color w:val="000000" w:themeColor="text1"/>
                <w:sz w:val="24"/>
              </w:rPr>
            </w:pPr>
            <w:r w:rsidRPr="00A14FCC">
              <w:rPr>
                <w:color w:val="000000" w:themeColor="text1"/>
                <w:sz w:val="24"/>
              </w:rPr>
              <w:t>股票型、組合型、金融資產證券化型、不動產證券化型、指數型、國內</w:t>
            </w:r>
            <w:r w:rsidRPr="00A14FCC">
              <w:rPr>
                <w:color w:val="000000" w:themeColor="text1"/>
                <w:sz w:val="24"/>
              </w:rPr>
              <w:t>ETF</w:t>
            </w:r>
            <w:r w:rsidRPr="00A14FCC">
              <w:rPr>
                <w:color w:val="000000" w:themeColor="text1"/>
                <w:sz w:val="24"/>
              </w:rPr>
              <w:t>連結基金</w:t>
            </w:r>
          </w:p>
        </w:tc>
      </w:tr>
      <w:tr w:rsidR="00A14FCC" w:rsidRPr="00A14FCC" w14:paraId="0142092D" w14:textId="77777777" w:rsidTr="00431B16">
        <w:tc>
          <w:tcPr>
            <w:tcW w:w="4129" w:type="dxa"/>
          </w:tcPr>
          <w:p w14:paraId="52F1A8A8" w14:textId="77777777" w:rsidR="008D3532" w:rsidRPr="00A14FCC" w:rsidRDefault="008D3532" w:rsidP="0071378B">
            <w:pPr>
              <w:numPr>
                <w:ilvl w:val="0"/>
                <w:numId w:val="25"/>
              </w:numPr>
              <w:tabs>
                <w:tab w:val="clear" w:pos="1320"/>
                <w:tab w:val="num" w:pos="252"/>
              </w:tabs>
              <w:spacing w:line="400" w:lineRule="exact"/>
              <w:ind w:hanging="1320"/>
              <w:jc w:val="both"/>
              <w:rPr>
                <w:color w:val="000000" w:themeColor="text1"/>
                <w:sz w:val="24"/>
              </w:rPr>
            </w:pPr>
            <w:r w:rsidRPr="00A14FCC">
              <w:rPr>
                <w:color w:val="000000" w:themeColor="text1"/>
                <w:sz w:val="24"/>
              </w:rPr>
              <w:t>債券型共同基金</w:t>
            </w:r>
          </w:p>
        </w:tc>
        <w:tc>
          <w:tcPr>
            <w:tcW w:w="4443" w:type="dxa"/>
          </w:tcPr>
          <w:p w14:paraId="1BE026ED" w14:textId="77777777" w:rsidR="008D3532" w:rsidRPr="00A14FCC" w:rsidRDefault="008D3532" w:rsidP="008D3532">
            <w:pPr>
              <w:spacing w:line="400" w:lineRule="exact"/>
              <w:jc w:val="both"/>
              <w:rPr>
                <w:color w:val="000000" w:themeColor="text1"/>
                <w:sz w:val="24"/>
              </w:rPr>
            </w:pPr>
            <w:r w:rsidRPr="00A14FCC">
              <w:rPr>
                <w:color w:val="000000" w:themeColor="text1"/>
                <w:sz w:val="24"/>
              </w:rPr>
              <w:t>固定收益一般債券型、保本型、高收益債券型</w:t>
            </w:r>
          </w:p>
        </w:tc>
      </w:tr>
      <w:tr w:rsidR="00A14FCC" w:rsidRPr="00A14FCC" w14:paraId="0B4A44AC" w14:textId="77777777" w:rsidTr="00431B16">
        <w:tc>
          <w:tcPr>
            <w:tcW w:w="4129" w:type="dxa"/>
          </w:tcPr>
          <w:p w14:paraId="5D66A3DD" w14:textId="77777777" w:rsidR="008D3532" w:rsidRPr="00A14FCC" w:rsidRDefault="008D3532" w:rsidP="0071378B">
            <w:pPr>
              <w:numPr>
                <w:ilvl w:val="0"/>
                <w:numId w:val="25"/>
              </w:numPr>
              <w:tabs>
                <w:tab w:val="clear" w:pos="1320"/>
                <w:tab w:val="num" w:pos="252"/>
              </w:tabs>
              <w:spacing w:line="400" w:lineRule="exact"/>
              <w:ind w:hanging="1320"/>
              <w:jc w:val="both"/>
              <w:rPr>
                <w:color w:val="000000" w:themeColor="text1"/>
                <w:sz w:val="24"/>
              </w:rPr>
            </w:pPr>
            <w:r w:rsidRPr="00A14FCC">
              <w:rPr>
                <w:color w:val="000000" w:themeColor="text1"/>
                <w:sz w:val="24"/>
              </w:rPr>
              <w:lastRenderedPageBreak/>
              <w:t>平衡型共同基金及多重資產型基金</w:t>
            </w:r>
          </w:p>
        </w:tc>
        <w:tc>
          <w:tcPr>
            <w:tcW w:w="4443" w:type="dxa"/>
          </w:tcPr>
          <w:p w14:paraId="45A94F0B" w14:textId="77777777" w:rsidR="008D3532" w:rsidRPr="00A14FCC" w:rsidRDefault="008D3532" w:rsidP="008D3532">
            <w:pPr>
              <w:spacing w:line="400" w:lineRule="exact"/>
              <w:jc w:val="both"/>
              <w:rPr>
                <w:color w:val="000000" w:themeColor="text1"/>
                <w:sz w:val="24"/>
              </w:rPr>
            </w:pPr>
            <w:r w:rsidRPr="00A14FCC">
              <w:rPr>
                <w:color w:val="000000" w:themeColor="text1"/>
                <w:sz w:val="24"/>
              </w:rPr>
              <w:t>平衡型、多重資產型</w:t>
            </w:r>
          </w:p>
        </w:tc>
      </w:tr>
      <w:tr w:rsidR="00A14FCC" w:rsidRPr="00A14FCC" w14:paraId="05ABFA0B" w14:textId="77777777" w:rsidTr="00431B16">
        <w:tc>
          <w:tcPr>
            <w:tcW w:w="4129" w:type="dxa"/>
          </w:tcPr>
          <w:p w14:paraId="3B392EA3" w14:textId="77777777" w:rsidR="008D3532" w:rsidRPr="00A14FCC" w:rsidRDefault="008D3532" w:rsidP="0071378B">
            <w:pPr>
              <w:numPr>
                <w:ilvl w:val="0"/>
                <w:numId w:val="25"/>
              </w:numPr>
              <w:tabs>
                <w:tab w:val="clear" w:pos="1320"/>
                <w:tab w:val="num" w:pos="252"/>
              </w:tabs>
              <w:spacing w:line="400" w:lineRule="exact"/>
              <w:ind w:hanging="1320"/>
              <w:jc w:val="both"/>
              <w:rPr>
                <w:color w:val="000000" w:themeColor="text1"/>
                <w:sz w:val="24"/>
              </w:rPr>
            </w:pPr>
            <w:r w:rsidRPr="00A14FCC">
              <w:rPr>
                <w:color w:val="000000" w:themeColor="text1"/>
                <w:sz w:val="24"/>
              </w:rPr>
              <w:t>避險型共同基金</w:t>
            </w:r>
          </w:p>
        </w:tc>
        <w:tc>
          <w:tcPr>
            <w:tcW w:w="4443" w:type="dxa"/>
          </w:tcPr>
          <w:p w14:paraId="1BBEE6E1" w14:textId="77777777" w:rsidR="008D3532" w:rsidRPr="00A14FCC" w:rsidRDefault="008D3532" w:rsidP="008D3532">
            <w:pPr>
              <w:spacing w:line="400" w:lineRule="exact"/>
              <w:jc w:val="both"/>
              <w:rPr>
                <w:color w:val="000000" w:themeColor="text1"/>
                <w:sz w:val="24"/>
              </w:rPr>
            </w:pPr>
            <w:r w:rsidRPr="00A14FCC">
              <w:rPr>
                <w:color w:val="000000" w:themeColor="text1"/>
                <w:sz w:val="24"/>
              </w:rPr>
              <w:t>(</w:t>
            </w:r>
            <w:r w:rsidRPr="00A14FCC">
              <w:rPr>
                <w:color w:val="000000" w:themeColor="text1"/>
                <w:sz w:val="24"/>
              </w:rPr>
              <w:t>目前尚無對應之分類</w:t>
            </w:r>
            <w:r w:rsidRPr="00A14FCC">
              <w:rPr>
                <w:color w:val="000000" w:themeColor="text1"/>
                <w:sz w:val="24"/>
              </w:rPr>
              <w:t>)</w:t>
            </w:r>
          </w:p>
        </w:tc>
      </w:tr>
      <w:tr w:rsidR="00A14FCC" w:rsidRPr="00A14FCC" w14:paraId="6DD883E7" w14:textId="77777777" w:rsidTr="00431B16">
        <w:tc>
          <w:tcPr>
            <w:tcW w:w="4129" w:type="dxa"/>
          </w:tcPr>
          <w:p w14:paraId="31A4233B" w14:textId="77777777" w:rsidR="008D3532" w:rsidRPr="00A14FCC" w:rsidRDefault="008D3532" w:rsidP="0071378B">
            <w:pPr>
              <w:numPr>
                <w:ilvl w:val="0"/>
                <w:numId w:val="25"/>
              </w:numPr>
              <w:tabs>
                <w:tab w:val="clear" w:pos="1320"/>
                <w:tab w:val="num" w:pos="252"/>
              </w:tabs>
              <w:spacing w:line="400" w:lineRule="exact"/>
              <w:ind w:hanging="1320"/>
              <w:jc w:val="both"/>
              <w:rPr>
                <w:color w:val="000000" w:themeColor="text1"/>
                <w:sz w:val="24"/>
              </w:rPr>
            </w:pPr>
            <w:r w:rsidRPr="00A14FCC">
              <w:rPr>
                <w:color w:val="000000" w:themeColor="text1"/>
                <w:sz w:val="24"/>
              </w:rPr>
              <w:t>貨幣型共同基金</w:t>
            </w:r>
          </w:p>
        </w:tc>
        <w:tc>
          <w:tcPr>
            <w:tcW w:w="4443" w:type="dxa"/>
          </w:tcPr>
          <w:p w14:paraId="00E860DC" w14:textId="77777777" w:rsidR="008D3532" w:rsidRPr="00A14FCC" w:rsidRDefault="008D3532" w:rsidP="008D3532">
            <w:pPr>
              <w:spacing w:line="400" w:lineRule="exact"/>
              <w:jc w:val="both"/>
              <w:rPr>
                <w:color w:val="000000" w:themeColor="text1"/>
                <w:sz w:val="24"/>
              </w:rPr>
            </w:pPr>
            <w:r w:rsidRPr="00A14FCC">
              <w:rPr>
                <w:color w:val="000000" w:themeColor="text1"/>
                <w:sz w:val="24"/>
              </w:rPr>
              <w:t>貨幣市場型</w:t>
            </w:r>
          </w:p>
        </w:tc>
      </w:tr>
      <w:tr w:rsidR="00A14FCC" w:rsidRPr="00A14FCC" w14:paraId="0D4CFC67" w14:textId="77777777" w:rsidTr="00431B16">
        <w:tc>
          <w:tcPr>
            <w:tcW w:w="4129" w:type="dxa"/>
          </w:tcPr>
          <w:p w14:paraId="264926AA" w14:textId="77777777" w:rsidR="008D3532" w:rsidRPr="00A14FCC" w:rsidRDefault="008D3532" w:rsidP="0071378B">
            <w:pPr>
              <w:numPr>
                <w:ilvl w:val="0"/>
                <w:numId w:val="25"/>
              </w:numPr>
              <w:tabs>
                <w:tab w:val="clear" w:pos="1320"/>
                <w:tab w:val="num" w:pos="252"/>
              </w:tabs>
              <w:spacing w:line="400" w:lineRule="exact"/>
              <w:ind w:hanging="1320"/>
              <w:jc w:val="both"/>
              <w:rPr>
                <w:color w:val="000000" w:themeColor="text1"/>
                <w:sz w:val="24"/>
              </w:rPr>
            </w:pPr>
            <w:r w:rsidRPr="00A14FCC">
              <w:rPr>
                <w:color w:val="000000" w:themeColor="text1"/>
                <w:sz w:val="24"/>
              </w:rPr>
              <w:t>私募基金</w:t>
            </w:r>
          </w:p>
        </w:tc>
        <w:tc>
          <w:tcPr>
            <w:tcW w:w="4443" w:type="dxa"/>
          </w:tcPr>
          <w:p w14:paraId="5F5CFC6E" w14:textId="77777777" w:rsidR="008D3532" w:rsidRPr="00A14FCC" w:rsidRDefault="008D3532" w:rsidP="008D3532">
            <w:pPr>
              <w:spacing w:line="400" w:lineRule="exact"/>
              <w:jc w:val="both"/>
              <w:rPr>
                <w:color w:val="000000" w:themeColor="text1"/>
                <w:sz w:val="24"/>
              </w:rPr>
            </w:pPr>
            <w:r w:rsidRPr="00A14FCC">
              <w:rPr>
                <w:color w:val="000000" w:themeColor="text1"/>
                <w:sz w:val="24"/>
              </w:rPr>
              <w:t>私募基金</w:t>
            </w:r>
          </w:p>
        </w:tc>
      </w:tr>
      <w:tr w:rsidR="008D3532" w:rsidRPr="00A14FCC" w14:paraId="73E00495" w14:textId="77777777" w:rsidTr="00431B16">
        <w:tc>
          <w:tcPr>
            <w:tcW w:w="4129" w:type="dxa"/>
          </w:tcPr>
          <w:p w14:paraId="5D7BB93B" w14:textId="77777777" w:rsidR="008D3532" w:rsidRPr="00A14FCC" w:rsidRDefault="008D3532" w:rsidP="0071378B">
            <w:pPr>
              <w:numPr>
                <w:ilvl w:val="0"/>
                <w:numId w:val="25"/>
              </w:numPr>
              <w:tabs>
                <w:tab w:val="clear" w:pos="1320"/>
                <w:tab w:val="num" w:pos="252"/>
              </w:tabs>
              <w:spacing w:line="400" w:lineRule="exact"/>
              <w:ind w:hanging="1320"/>
              <w:jc w:val="both"/>
              <w:rPr>
                <w:color w:val="000000" w:themeColor="text1"/>
                <w:sz w:val="24"/>
              </w:rPr>
            </w:pPr>
            <w:r w:rsidRPr="00A14FCC">
              <w:rPr>
                <w:color w:val="000000" w:themeColor="text1"/>
                <w:sz w:val="24"/>
              </w:rPr>
              <w:t>其他</w:t>
            </w:r>
          </w:p>
        </w:tc>
        <w:tc>
          <w:tcPr>
            <w:tcW w:w="4443" w:type="dxa"/>
          </w:tcPr>
          <w:p w14:paraId="6E7E0704" w14:textId="77777777" w:rsidR="008D3532" w:rsidRPr="00A14FCC" w:rsidRDefault="008D3532" w:rsidP="008D3532">
            <w:pPr>
              <w:spacing w:line="400" w:lineRule="exact"/>
              <w:jc w:val="both"/>
              <w:rPr>
                <w:color w:val="000000" w:themeColor="text1"/>
                <w:sz w:val="24"/>
              </w:rPr>
            </w:pPr>
            <w:r w:rsidRPr="00A14FCC">
              <w:rPr>
                <w:color w:val="000000" w:themeColor="text1"/>
                <w:sz w:val="24"/>
              </w:rPr>
              <w:t>(</w:t>
            </w:r>
            <w:r w:rsidRPr="00A14FCC">
              <w:rPr>
                <w:color w:val="000000" w:themeColor="text1"/>
                <w:sz w:val="24"/>
              </w:rPr>
              <w:t>目前尚無對應之分類</w:t>
            </w:r>
            <w:r w:rsidRPr="00A14FCC">
              <w:rPr>
                <w:color w:val="000000" w:themeColor="text1"/>
                <w:sz w:val="24"/>
              </w:rPr>
              <w:t>)</w:t>
            </w:r>
          </w:p>
        </w:tc>
      </w:tr>
    </w:tbl>
    <w:p w14:paraId="741CCA20" w14:textId="77777777" w:rsidR="009D1F2A" w:rsidRPr="00A14FCC" w:rsidRDefault="009D1F2A" w:rsidP="009D1F2A">
      <w:pPr>
        <w:spacing w:line="440" w:lineRule="exact"/>
        <w:ind w:leftChars="300" w:left="780"/>
        <w:jc w:val="both"/>
        <w:rPr>
          <w:color w:val="000000" w:themeColor="text1"/>
          <w:sz w:val="24"/>
        </w:rPr>
      </w:pPr>
    </w:p>
    <w:p w14:paraId="0F833386"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76</w:t>
      </w:r>
      <w:r w:rsidRPr="00A14FCC">
        <w:rPr>
          <w:color w:val="000000" w:themeColor="text1"/>
          <w:sz w:val="24"/>
        </w:rPr>
        <w:t>列－有價證券合計</w:t>
      </w:r>
    </w:p>
    <w:p w14:paraId="375C65EF"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7</w:t>
      </w:r>
      <w:r w:rsidRPr="00A14FCC">
        <w:rPr>
          <w:color w:val="000000" w:themeColor="text1"/>
          <w:sz w:val="24"/>
        </w:rPr>
        <w:t>列、第</w:t>
      </w:r>
      <w:r w:rsidRPr="00A14FCC">
        <w:rPr>
          <w:color w:val="000000" w:themeColor="text1"/>
          <w:sz w:val="24"/>
        </w:rPr>
        <w:t>8</w:t>
      </w:r>
      <w:r w:rsidRPr="00A14FCC">
        <w:rPr>
          <w:color w:val="000000" w:themeColor="text1"/>
          <w:sz w:val="24"/>
        </w:rPr>
        <w:t>列、第</w:t>
      </w:r>
      <w:r w:rsidRPr="00A14FCC">
        <w:rPr>
          <w:color w:val="000000" w:themeColor="text1"/>
          <w:sz w:val="24"/>
        </w:rPr>
        <w:t>35</w:t>
      </w:r>
      <w:r w:rsidRPr="00A14FCC">
        <w:rPr>
          <w:color w:val="000000" w:themeColor="text1"/>
          <w:sz w:val="24"/>
        </w:rPr>
        <w:t>列及第</w:t>
      </w:r>
      <w:r w:rsidRPr="00A14FCC">
        <w:rPr>
          <w:color w:val="000000" w:themeColor="text1"/>
          <w:sz w:val="24"/>
        </w:rPr>
        <w:t>50</w:t>
      </w:r>
      <w:r w:rsidRPr="00A14FCC">
        <w:rPr>
          <w:color w:val="000000" w:themeColor="text1"/>
          <w:sz w:val="24"/>
        </w:rPr>
        <w:t>列加總之和。</w:t>
      </w:r>
    </w:p>
    <w:p w14:paraId="6EBF5BE3" w14:textId="77777777" w:rsidR="009D1F2A" w:rsidRPr="00A14FCC" w:rsidRDefault="009D1F2A" w:rsidP="009D1F2A">
      <w:pPr>
        <w:spacing w:line="440" w:lineRule="exact"/>
        <w:jc w:val="both"/>
        <w:rPr>
          <w:color w:val="000000" w:themeColor="text1"/>
          <w:sz w:val="24"/>
        </w:rPr>
      </w:pPr>
      <w:r w:rsidRPr="00A14FCC">
        <w:rPr>
          <w:color w:val="000000" w:themeColor="text1"/>
          <w:sz w:val="24"/>
        </w:rPr>
        <w:t>三、不動產</w:t>
      </w:r>
    </w:p>
    <w:p w14:paraId="3E34FA0B" w14:textId="77777777" w:rsidR="009D1F2A" w:rsidRPr="00A14FCC" w:rsidRDefault="009D1F2A" w:rsidP="009D1F2A">
      <w:pPr>
        <w:spacing w:line="440" w:lineRule="exact"/>
        <w:ind w:firstLineChars="207" w:firstLine="497"/>
        <w:jc w:val="both"/>
        <w:rPr>
          <w:color w:val="000000" w:themeColor="text1"/>
          <w:sz w:val="24"/>
        </w:rPr>
      </w:pPr>
      <w:r w:rsidRPr="00A14FCC">
        <w:rPr>
          <w:color w:val="000000" w:themeColor="text1"/>
          <w:sz w:val="24"/>
        </w:rPr>
        <w:t>為配合資本適足性報表分類，茲依取得不動產之交易相對人分為非關係人與關係人兩大類。</w:t>
      </w:r>
    </w:p>
    <w:p w14:paraId="1169451A"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77</w:t>
      </w:r>
      <w:r w:rsidRPr="00A14FCC">
        <w:rPr>
          <w:color w:val="000000" w:themeColor="text1"/>
          <w:sz w:val="24"/>
        </w:rPr>
        <w:t>列－投資非關係人不動產</w:t>
      </w:r>
    </w:p>
    <w:p w14:paraId="0E8CA667"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78</w:t>
      </w:r>
      <w:r w:rsidRPr="00A14FCC">
        <w:rPr>
          <w:color w:val="000000" w:themeColor="text1"/>
          <w:sz w:val="24"/>
        </w:rPr>
        <w:t>列至第</w:t>
      </w:r>
      <w:r w:rsidRPr="00A14FCC">
        <w:rPr>
          <w:color w:val="000000" w:themeColor="text1"/>
          <w:sz w:val="24"/>
        </w:rPr>
        <w:t>85</w:t>
      </w:r>
      <w:r w:rsidRPr="00A14FCC">
        <w:rPr>
          <w:color w:val="000000" w:themeColor="text1"/>
          <w:sz w:val="24"/>
        </w:rPr>
        <w:t>列各項不動產投資之加總。</w:t>
      </w:r>
    </w:p>
    <w:p w14:paraId="44D87A7C"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83</w:t>
      </w:r>
      <w:r w:rsidRPr="00A14FCC">
        <w:rPr>
          <w:color w:val="000000" w:themeColor="text1"/>
          <w:sz w:val="24"/>
        </w:rPr>
        <w:t>列－未完工程</w:t>
      </w:r>
    </w:p>
    <w:p w14:paraId="3FDFC24F"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依該在建工程的用途，區分為第</w:t>
      </w:r>
      <w:r w:rsidRPr="00A14FCC">
        <w:rPr>
          <w:color w:val="000000" w:themeColor="text1"/>
          <w:sz w:val="24"/>
        </w:rPr>
        <w:t>84</w:t>
      </w:r>
      <w:r w:rsidRPr="00A14FCC">
        <w:rPr>
          <w:color w:val="000000" w:themeColor="text1"/>
          <w:sz w:val="24"/>
        </w:rPr>
        <w:t>列投資用與第</w:t>
      </w:r>
      <w:r w:rsidRPr="00A14FCC">
        <w:rPr>
          <w:color w:val="000000" w:themeColor="text1"/>
          <w:sz w:val="24"/>
        </w:rPr>
        <w:t>85</w:t>
      </w:r>
      <w:r w:rsidRPr="00A14FCC">
        <w:rPr>
          <w:color w:val="000000" w:themeColor="text1"/>
          <w:sz w:val="24"/>
        </w:rPr>
        <w:t>列自用。</w:t>
      </w:r>
    </w:p>
    <w:p w14:paraId="062E33AF"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84</w:t>
      </w:r>
      <w:r w:rsidRPr="00A14FCC">
        <w:rPr>
          <w:color w:val="000000" w:themeColor="text1"/>
          <w:sz w:val="24"/>
        </w:rPr>
        <w:t>列及第</w:t>
      </w:r>
      <w:r w:rsidRPr="00A14FCC">
        <w:rPr>
          <w:color w:val="000000" w:themeColor="text1"/>
          <w:sz w:val="24"/>
        </w:rPr>
        <w:t>85</w:t>
      </w:r>
      <w:r w:rsidRPr="00A14FCC">
        <w:rPr>
          <w:color w:val="000000" w:themeColor="text1"/>
          <w:sz w:val="24"/>
        </w:rPr>
        <w:t>列之加總。</w:t>
      </w:r>
    </w:p>
    <w:p w14:paraId="35817207"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86</w:t>
      </w:r>
      <w:r w:rsidRPr="00A14FCC">
        <w:rPr>
          <w:color w:val="000000" w:themeColor="text1"/>
          <w:sz w:val="24"/>
        </w:rPr>
        <w:t>列－投資關係人不動產</w:t>
      </w:r>
    </w:p>
    <w:p w14:paraId="42004BE3"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茲將關係人不動產投資分為第</w:t>
      </w:r>
      <w:r w:rsidRPr="00A14FCC">
        <w:rPr>
          <w:color w:val="000000" w:themeColor="text1"/>
          <w:sz w:val="24"/>
        </w:rPr>
        <w:t>87</w:t>
      </w:r>
      <w:r w:rsidRPr="00A14FCC">
        <w:rPr>
          <w:color w:val="000000" w:themeColor="text1"/>
          <w:sz w:val="24"/>
        </w:rPr>
        <w:t>列具控制與從屬關係與第</w:t>
      </w:r>
      <w:r w:rsidRPr="00A14FCC">
        <w:rPr>
          <w:color w:val="000000" w:themeColor="text1"/>
          <w:sz w:val="24"/>
        </w:rPr>
        <w:t>90</w:t>
      </w:r>
      <w:r w:rsidRPr="00A14FCC">
        <w:rPr>
          <w:color w:val="000000" w:themeColor="text1"/>
          <w:sz w:val="24"/>
        </w:rPr>
        <w:t>列非控制與從屬關係兩類。</w:t>
      </w:r>
    </w:p>
    <w:p w14:paraId="206C1909"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88</w:t>
      </w:r>
      <w:r w:rsidRPr="00A14FCC">
        <w:rPr>
          <w:color w:val="000000" w:themeColor="text1"/>
          <w:sz w:val="24"/>
        </w:rPr>
        <w:t>至</w:t>
      </w:r>
      <w:r w:rsidRPr="00A14FCC">
        <w:rPr>
          <w:color w:val="000000" w:themeColor="text1"/>
          <w:sz w:val="24"/>
        </w:rPr>
        <w:t>89</w:t>
      </w:r>
      <w:r w:rsidRPr="00A14FCC">
        <w:rPr>
          <w:color w:val="000000" w:themeColor="text1"/>
          <w:sz w:val="24"/>
        </w:rPr>
        <w:t>列以及第</w:t>
      </w:r>
      <w:r w:rsidRPr="00A14FCC">
        <w:rPr>
          <w:color w:val="000000" w:themeColor="text1"/>
          <w:sz w:val="24"/>
        </w:rPr>
        <w:t>91</w:t>
      </w:r>
      <w:r w:rsidRPr="00A14FCC">
        <w:rPr>
          <w:color w:val="000000" w:themeColor="text1"/>
          <w:sz w:val="24"/>
        </w:rPr>
        <w:t>至</w:t>
      </w:r>
      <w:r w:rsidRPr="00A14FCC">
        <w:rPr>
          <w:color w:val="000000" w:themeColor="text1"/>
          <w:sz w:val="24"/>
        </w:rPr>
        <w:t>92</w:t>
      </w:r>
      <w:r w:rsidRPr="00A14FCC">
        <w:rPr>
          <w:color w:val="000000" w:themeColor="text1"/>
          <w:sz w:val="24"/>
        </w:rPr>
        <w:t>列之加總。</w:t>
      </w:r>
    </w:p>
    <w:p w14:paraId="6E093260"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87</w:t>
      </w:r>
      <w:r w:rsidRPr="00A14FCC">
        <w:rPr>
          <w:color w:val="000000" w:themeColor="text1"/>
          <w:sz w:val="24"/>
        </w:rPr>
        <w:t>列－具控制與從屬關係</w:t>
      </w:r>
    </w:p>
    <w:p w14:paraId="71DE9158"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依該不動產的用途，區分為第</w:t>
      </w:r>
      <w:r w:rsidRPr="00A14FCC">
        <w:rPr>
          <w:color w:val="000000" w:themeColor="text1"/>
          <w:sz w:val="24"/>
        </w:rPr>
        <w:t>88</w:t>
      </w:r>
      <w:r w:rsidRPr="00A14FCC">
        <w:rPr>
          <w:color w:val="000000" w:themeColor="text1"/>
          <w:sz w:val="24"/>
        </w:rPr>
        <w:t>列投資用與第</w:t>
      </w:r>
      <w:r w:rsidRPr="00A14FCC">
        <w:rPr>
          <w:color w:val="000000" w:themeColor="text1"/>
          <w:sz w:val="24"/>
        </w:rPr>
        <w:t>89</w:t>
      </w:r>
      <w:r w:rsidRPr="00A14FCC">
        <w:rPr>
          <w:color w:val="000000" w:themeColor="text1"/>
          <w:sz w:val="24"/>
        </w:rPr>
        <w:t>列自用。</w:t>
      </w:r>
    </w:p>
    <w:p w14:paraId="027AE292"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90</w:t>
      </w:r>
      <w:r w:rsidRPr="00A14FCC">
        <w:rPr>
          <w:color w:val="000000" w:themeColor="text1"/>
          <w:sz w:val="24"/>
        </w:rPr>
        <w:t>列－非控制與從屬關係</w:t>
      </w:r>
    </w:p>
    <w:p w14:paraId="3F52A96C"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依該不動產的用途，區分為第</w:t>
      </w:r>
      <w:r w:rsidRPr="00A14FCC">
        <w:rPr>
          <w:color w:val="000000" w:themeColor="text1"/>
          <w:sz w:val="24"/>
        </w:rPr>
        <w:t>91</w:t>
      </w:r>
      <w:r w:rsidRPr="00A14FCC">
        <w:rPr>
          <w:color w:val="000000" w:themeColor="text1"/>
          <w:sz w:val="24"/>
        </w:rPr>
        <w:t>列投資用與第</w:t>
      </w:r>
      <w:r w:rsidRPr="00A14FCC">
        <w:rPr>
          <w:color w:val="000000" w:themeColor="text1"/>
          <w:sz w:val="24"/>
        </w:rPr>
        <w:t>92</w:t>
      </w:r>
      <w:r w:rsidRPr="00A14FCC">
        <w:rPr>
          <w:color w:val="000000" w:themeColor="text1"/>
          <w:sz w:val="24"/>
        </w:rPr>
        <w:t>列自用。</w:t>
      </w:r>
    </w:p>
    <w:p w14:paraId="613A586B"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93</w:t>
      </w:r>
      <w:r w:rsidRPr="00A14FCC">
        <w:rPr>
          <w:color w:val="000000" w:themeColor="text1"/>
          <w:sz w:val="24"/>
        </w:rPr>
        <w:t>列－不動產合計</w:t>
      </w:r>
    </w:p>
    <w:p w14:paraId="165EFCF5"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77</w:t>
      </w:r>
      <w:r w:rsidRPr="00A14FCC">
        <w:rPr>
          <w:color w:val="000000" w:themeColor="text1"/>
          <w:sz w:val="24"/>
        </w:rPr>
        <w:t>列投資非關係人不動產與第</w:t>
      </w:r>
      <w:r w:rsidRPr="00A14FCC">
        <w:rPr>
          <w:color w:val="000000" w:themeColor="text1"/>
          <w:sz w:val="24"/>
        </w:rPr>
        <w:t>86</w:t>
      </w:r>
      <w:r w:rsidRPr="00A14FCC">
        <w:rPr>
          <w:color w:val="000000" w:themeColor="text1"/>
          <w:sz w:val="24"/>
        </w:rPr>
        <w:t>列投資關係人不動產兩列之加總。</w:t>
      </w:r>
    </w:p>
    <w:p w14:paraId="551AEEB0"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屬於「保險業計算資本適足率之資產認許標準及評價原則」規定之非認許資產者，應分別列示於前項各列第</w:t>
      </w:r>
      <w:r w:rsidRPr="00A14FCC">
        <w:rPr>
          <w:color w:val="000000" w:themeColor="text1"/>
          <w:sz w:val="24"/>
        </w:rPr>
        <w:t>4</w:t>
      </w:r>
      <w:r w:rsidRPr="00A14FCC">
        <w:rPr>
          <w:color w:val="000000" w:themeColor="text1"/>
          <w:sz w:val="24"/>
        </w:rPr>
        <w:t>欄。</w:t>
      </w:r>
    </w:p>
    <w:p w14:paraId="0543ABCF"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94</w:t>
      </w:r>
      <w:r w:rsidRPr="00A14FCC">
        <w:rPr>
          <w:color w:val="000000" w:themeColor="text1"/>
          <w:sz w:val="24"/>
        </w:rPr>
        <w:t>列－除自用不動產外之不動產投資合計</w:t>
      </w:r>
    </w:p>
    <w:p w14:paraId="1022DDD3"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93</w:t>
      </w:r>
      <w:r w:rsidRPr="00A14FCC">
        <w:rPr>
          <w:color w:val="000000" w:themeColor="text1"/>
          <w:sz w:val="24"/>
        </w:rPr>
        <w:t>列不動產合計減除第</w:t>
      </w:r>
      <w:r w:rsidRPr="00A14FCC">
        <w:rPr>
          <w:color w:val="000000" w:themeColor="text1"/>
          <w:sz w:val="24"/>
        </w:rPr>
        <w:t>78</w:t>
      </w:r>
      <w:r w:rsidRPr="00A14FCC">
        <w:rPr>
          <w:color w:val="000000" w:themeColor="text1"/>
          <w:sz w:val="24"/>
        </w:rPr>
        <w:t>列、第</w:t>
      </w:r>
      <w:r w:rsidRPr="00A14FCC">
        <w:rPr>
          <w:color w:val="000000" w:themeColor="text1"/>
          <w:sz w:val="24"/>
        </w:rPr>
        <w:t>85</w:t>
      </w:r>
      <w:r w:rsidRPr="00A14FCC">
        <w:rPr>
          <w:color w:val="000000" w:themeColor="text1"/>
          <w:sz w:val="24"/>
        </w:rPr>
        <w:t>列、第</w:t>
      </w:r>
      <w:r w:rsidRPr="00A14FCC">
        <w:rPr>
          <w:color w:val="000000" w:themeColor="text1"/>
          <w:sz w:val="24"/>
        </w:rPr>
        <w:t>89</w:t>
      </w:r>
      <w:r w:rsidRPr="00A14FCC">
        <w:rPr>
          <w:color w:val="000000" w:themeColor="text1"/>
          <w:sz w:val="24"/>
        </w:rPr>
        <w:t>列以及第</w:t>
      </w:r>
      <w:r w:rsidRPr="00A14FCC">
        <w:rPr>
          <w:color w:val="000000" w:themeColor="text1"/>
          <w:sz w:val="24"/>
        </w:rPr>
        <w:t>92</w:t>
      </w:r>
      <w:r w:rsidRPr="00A14FCC">
        <w:rPr>
          <w:color w:val="000000" w:themeColor="text1"/>
          <w:sz w:val="24"/>
        </w:rPr>
        <w:t>列各項自用不動產金額後餘額。</w:t>
      </w:r>
    </w:p>
    <w:p w14:paraId="24A48EEB" w14:textId="77777777" w:rsidR="009D1F2A" w:rsidRPr="00A14FCC" w:rsidRDefault="009D1F2A" w:rsidP="009D1F2A">
      <w:pPr>
        <w:spacing w:line="440" w:lineRule="exact"/>
        <w:jc w:val="both"/>
        <w:rPr>
          <w:color w:val="000000" w:themeColor="text1"/>
          <w:sz w:val="24"/>
        </w:rPr>
      </w:pPr>
      <w:r w:rsidRPr="00A14FCC">
        <w:rPr>
          <w:color w:val="000000" w:themeColor="text1"/>
          <w:sz w:val="24"/>
        </w:rPr>
        <w:lastRenderedPageBreak/>
        <w:t>四、放款</w:t>
      </w:r>
    </w:p>
    <w:p w14:paraId="580B87BD" w14:textId="77777777" w:rsidR="009D1F2A" w:rsidRPr="00A14FCC" w:rsidRDefault="009D1F2A" w:rsidP="009D1F2A">
      <w:pPr>
        <w:spacing w:line="440" w:lineRule="exact"/>
        <w:ind w:firstLineChars="207" w:firstLine="497"/>
        <w:jc w:val="both"/>
        <w:rPr>
          <w:color w:val="000000" w:themeColor="text1"/>
          <w:sz w:val="24"/>
        </w:rPr>
      </w:pPr>
      <w:r w:rsidRPr="00A14FCC">
        <w:rPr>
          <w:color w:val="000000" w:themeColor="text1"/>
          <w:sz w:val="24"/>
        </w:rPr>
        <w:t>為配合資本適足性報表分類，茲將放款依債務人身份分為非關係人與關係人兩大類。</w:t>
      </w:r>
      <w:r w:rsidRPr="00A14FCC">
        <w:rPr>
          <w:color w:val="000000" w:themeColor="text1"/>
          <w:sz w:val="24"/>
        </w:rPr>
        <w:t xml:space="preserve"> </w:t>
      </w:r>
      <w:r w:rsidRPr="00A14FCC">
        <w:rPr>
          <w:color w:val="000000" w:themeColor="text1"/>
          <w:sz w:val="24"/>
        </w:rPr>
        <w:t>各項放款金額應包括列入催收款之放款。</w:t>
      </w:r>
    </w:p>
    <w:p w14:paraId="4D634A9B"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95</w:t>
      </w:r>
      <w:r w:rsidRPr="00A14FCC">
        <w:rPr>
          <w:color w:val="000000" w:themeColor="text1"/>
          <w:sz w:val="24"/>
        </w:rPr>
        <w:t>列－非利害關係人放款</w:t>
      </w:r>
    </w:p>
    <w:p w14:paraId="7531FA31"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96</w:t>
      </w:r>
      <w:r w:rsidRPr="00A14FCC">
        <w:rPr>
          <w:color w:val="000000" w:themeColor="text1"/>
          <w:sz w:val="24"/>
        </w:rPr>
        <w:t>列壽險貸款、第</w:t>
      </w:r>
      <w:r w:rsidRPr="00A14FCC">
        <w:rPr>
          <w:color w:val="000000" w:themeColor="text1"/>
          <w:sz w:val="24"/>
        </w:rPr>
        <w:t>97</w:t>
      </w:r>
      <w:r w:rsidRPr="00A14FCC">
        <w:rPr>
          <w:color w:val="000000" w:themeColor="text1"/>
          <w:sz w:val="24"/>
        </w:rPr>
        <w:t>列不動產擔保放款、第</w:t>
      </w:r>
      <w:r w:rsidRPr="00A14FCC">
        <w:rPr>
          <w:color w:val="000000" w:themeColor="text1"/>
          <w:sz w:val="24"/>
        </w:rPr>
        <w:t>98</w:t>
      </w:r>
      <w:r w:rsidRPr="00A14FCC">
        <w:rPr>
          <w:color w:val="000000" w:themeColor="text1"/>
          <w:sz w:val="24"/>
        </w:rPr>
        <w:t>列動產擔保放款、第</w:t>
      </w:r>
      <w:r w:rsidRPr="00A14FCC">
        <w:rPr>
          <w:color w:val="000000" w:themeColor="text1"/>
          <w:sz w:val="24"/>
        </w:rPr>
        <w:t>99</w:t>
      </w:r>
      <w:r w:rsidRPr="00A14FCC">
        <w:rPr>
          <w:color w:val="000000" w:themeColor="text1"/>
          <w:sz w:val="24"/>
        </w:rPr>
        <w:t>列有價證券質押放款以及第</w:t>
      </w:r>
      <w:r w:rsidRPr="00A14FCC">
        <w:rPr>
          <w:color w:val="000000" w:themeColor="text1"/>
          <w:sz w:val="24"/>
        </w:rPr>
        <w:t>100</w:t>
      </w:r>
      <w:r w:rsidRPr="00A14FCC">
        <w:rPr>
          <w:color w:val="000000" w:themeColor="text1"/>
          <w:sz w:val="24"/>
        </w:rPr>
        <w:t>列銀行保證放款之加總。</w:t>
      </w:r>
    </w:p>
    <w:p w14:paraId="19581A7F"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96</w:t>
      </w:r>
      <w:r w:rsidRPr="00A14FCC">
        <w:rPr>
          <w:color w:val="000000" w:themeColor="text1"/>
          <w:sz w:val="24"/>
        </w:rPr>
        <w:t>列－壽險貸款</w:t>
      </w:r>
    </w:p>
    <w:p w14:paraId="63FD34CE"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依保險法第</w:t>
      </w:r>
      <w:r w:rsidRPr="00A14FCC">
        <w:rPr>
          <w:color w:val="000000" w:themeColor="text1"/>
          <w:sz w:val="24"/>
        </w:rPr>
        <w:t>146</w:t>
      </w:r>
      <w:r w:rsidRPr="00A14FCC">
        <w:rPr>
          <w:color w:val="000000" w:themeColor="text1"/>
          <w:sz w:val="24"/>
        </w:rPr>
        <w:t>條之</w:t>
      </w:r>
      <w:r w:rsidRPr="00A14FCC">
        <w:rPr>
          <w:color w:val="000000" w:themeColor="text1"/>
          <w:sz w:val="24"/>
        </w:rPr>
        <w:t>3</w:t>
      </w:r>
      <w:r w:rsidRPr="00A14FCC">
        <w:rPr>
          <w:color w:val="000000" w:themeColor="text1"/>
          <w:sz w:val="24"/>
        </w:rPr>
        <w:t>第一項第四款之規定，人壽保險業得辦理以該保險業所簽發之人壽保險單為質之放款。</w:t>
      </w:r>
    </w:p>
    <w:p w14:paraId="03DFA54C"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101</w:t>
      </w:r>
      <w:r w:rsidRPr="00A14FCC">
        <w:rPr>
          <w:color w:val="000000" w:themeColor="text1"/>
          <w:sz w:val="24"/>
        </w:rPr>
        <w:t>列－利害關係人放款</w:t>
      </w:r>
    </w:p>
    <w:p w14:paraId="35D4FBA6"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係指依「保險業利害關係人放款管理辦法」所定義之利害關係人放款。</w:t>
      </w:r>
    </w:p>
    <w:p w14:paraId="46C6DB22"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102</w:t>
      </w:r>
      <w:r w:rsidRPr="00A14FCC">
        <w:rPr>
          <w:color w:val="000000" w:themeColor="text1"/>
          <w:sz w:val="24"/>
        </w:rPr>
        <w:t>列具控制與從屬關係與第</w:t>
      </w:r>
      <w:r w:rsidRPr="00A14FCC">
        <w:rPr>
          <w:color w:val="000000" w:themeColor="text1"/>
          <w:sz w:val="24"/>
        </w:rPr>
        <w:t>103</w:t>
      </w:r>
      <w:r w:rsidRPr="00A14FCC">
        <w:rPr>
          <w:color w:val="000000" w:themeColor="text1"/>
          <w:sz w:val="24"/>
        </w:rPr>
        <w:t>列非控制與從屬關係兩列加總之和。</w:t>
      </w:r>
    </w:p>
    <w:p w14:paraId="55D17A4C"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104</w:t>
      </w:r>
      <w:r w:rsidRPr="00A14FCC">
        <w:rPr>
          <w:color w:val="000000" w:themeColor="text1"/>
          <w:sz w:val="24"/>
        </w:rPr>
        <w:t>列－放款合計</w:t>
      </w:r>
    </w:p>
    <w:p w14:paraId="604D925E"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95</w:t>
      </w:r>
      <w:r w:rsidRPr="00A14FCC">
        <w:rPr>
          <w:color w:val="000000" w:themeColor="text1"/>
          <w:sz w:val="24"/>
        </w:rPr>
        <w:t>列非利害關係人放款與第</w:t>
      </w:r>
      <w:r w:rsidRPr="00A14FCC">
        <w:rPr>
          <w:color w:val="000000" w:themeColor="text1"/>
          <w:sz w:val="24"/>
        </w:rPr>
        <w:t>101</w:t>
      </w:r>
      <w:r w:rsidRPr="00A14FCC">
        <w:rPr>
          <w:color w:val="000000" w:themeColor="text1"/>
          <w:sz w:val="24"/>
        </w:rPr>
        <w:t>列利害關係人放款兩列加總之和。</w:t>
      </w:r>
    </w:p>
    <w:p w14:paraId="1AF51B68" w14:textId="77777777" w:rsidR="009D1F2A" w:rsidRPr="00A14FCC" w:rsidRDefault="009D1F2A" w:rsidP="009D1F2A">
      <w:pPr>
        <w:spacing w:line="440" w:lineRule="exact"/>
        <w:jc w:val="both"/>
        <w:rPr>
          <w:color w:val="000000" w:themeColor="text1"/>
          <w:sz w:val="24"/>
        </w:rPr>
      </w:pPr>
      <w:r w:rsidRPr="00A14FCC">
        <w:rPr>
          <w:color w:val="000000" w:themeColor="text1"/>
          <w:sz w:val="24"/>
        </w:rPr>
        <w:t>五、國外投資</w:t>
      </w:r>
    </w:p>
    <w:p w14:paraId="482936E7" w14:textId="77777777" w:rsidR="009D1F2A" w:rsidRPr="00A14FCC" w:rsidRDefault="009D1F2A" w:rsidP="009D1F2A">
      <w:pPr>
        <w:spacing w:line="440" w:lineRule="exact"/>
        <w:ind w:firstLineChars="207" w:firstLine="497"/>
        <w:jc w:val="both"/>
        <w:rPr>
          <w:color w:val="000000" w:themeColor="text1"/>
          <w:sz w:val="24"/>
        </w:rPr>
      </w:pPr>
      <w:r w:rsidRPr="00A14FCC">
        <w:rPr>
          <w:color w:val="000000" w:themeColor="text1"/>
          <w:sz w:val="24"/>
        </w:rPr>
        <w:t>為配合資本適足性報表分類，茲將國外投資依被投資對象分為非關係人與關係人兩大類。</w:t>
      </w:r>
    </w:p>
    <w:p w14:paraId="702C18C0" w14:textId="77777777" w:rsidR="006C189F" w:rsidRPr="00A14FCC" w:rsidRDefault="002115C4" w:rsidP="006C189F">
      <w:pPr>
        <w:spacing w:line="440" w:lineRule="exact"/>
        <w:ind w:leftChars="183" w:left="476" w:firstLineChars="8" w:firstLine="19"/>
        <w:jc w:val="both"/>
        <w:rPr>
          <w:color w:val="000000" w:themeColor="text1"/>
          <w:sz w:val="24"/>
        </w:rPr>
      </w:pPr>
      <w:r w:rsidRPr="00A14FCC">
        <w:rPr>
          <w:color w:val="000000" w:themeColor="text1"/>
          <w:sz w:val="24"/>
        </w:rPr>
        <w:t>國外資產請依投資標的所屬之國家區分為已開發國家及新興市場兩大項；現金及外幣存款則依其所存之幣別為區分標準。</w:t>
      </w:r>
    </w:p>
    <w:p w14:paraId="66BE7FF9"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105</w:t>
      </w:r>
      <w:r w:rsidRPr="00A14FCC">
        <w:rPr>
          <w:color w:val="000000" w:themeColor="text1"/>
          <w:sz w:val="24"/>
        </w:rPr>
        <w:t>列－非關係人</w:t>
      </w:r>
    </w:p>
    <w:p w14:paraId="354067F9"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本列金額為第</w:t>
      </w:r>
      <w:r w:rsidRPr="00A14FCC">
        <w:rPr>
          <w:color w:val="000000" w:themeColor="text1"/>
          <w:sz w:val="24"/>
        </w:rPr>
        <w:t>106</w:t>
      </w:r>
      <w:r w:rsidRPr="00A14FCC">
        <w:rPr>
          <w:color w:val="000000" w:themeColor="text1"/>
          <w:sz w:val="24"/>
        </w:rPr>
        <w:t>列投資於已開發國家與第</w:t>
      </w:r>
      <w:r w:rsidRPr="00A14FCC">
        <w:rPr>
          <w:color w:val="000000" w:themeColor="text1"/>
          <w:sz w:val="24"/>
        </w:rPr>
        <w:t>136</w:t>
      </w:r>
      <w:r w:rsidRPr="00A14FCC">
        <w:rPr>
          <w:color w:val="000000" w:themeColor="text1"/>
          <w:sz w:val="24"/>
        </w:rPr>
        <w:t>列投資於新興市場兩列加總之和。</w:t>
      </w:r>
    </w:p>
    <w:p w14:paraId="02E1803F"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106</w:t>
      </w:r>
      <w:r w:rsidRPr="00A14FCC">
        <w:rPr>
          <w:color w:val="000000" w:themeColor="text1"/>
          <w:sz w:val="24"/>
        </w:rPr>
        <w:t>列－投資於已開發國家</w:t>
      </w:r>
    </w:p>
    <w:p w14:paraId="20019AA0"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已開發國家係指加拿大、美國、奧地利、比利時、丹麥、芬蘭、法國、德國、愛爾蘭、以色列、義大利、荷蘭、挪威、葡萄牙、西班牙、瑞典、瑞士、英國、澳洲、香港、日本、紐西蘭、新加坡。</w:t>
      </w:r>
    </w:p>
    <w:p w14:paraId="7895A645"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107</w:t>
      </w:r>
      <w:r w:rsidRPr="00A14FCC">
        <w:rPr>
          <w:color w:val="000000" w:themeColor="text1"/>
          <w:sz w:val="24"/>
        </w:rPr>
        <w:t>列至第</w:t>
      </w:r>
      <w:r w:rsidRPr="00A14FCC">
        <w:rPr>
          <w:color w:val="000000" w:themeColor="text1"/>
          <w:sz w:val="24"/>
        </w:rPr>
        <w:t>108</w:t>
      </w:r>
      <w:r w:rsidRPr="00A14FCC">
        <w:rPr>
          <w:color w:val="000000" w:themeColor="text1"/>
          <w:sz w:val="24"/>
        </w:rPr>
        <w:t>列、第</w:t>
      </w:r>
      <w:r w:rsidRPr="00A14FCC">
        <w:rPr>
          <w:color w:val="000000" w:themeColor="text1"/>
          <w:sz w:val="24"/>
        </w:rPr>
        <w:t>116</w:t>
      </w:r>
      <w:r w:rsidRPr="00A14FCC">
        <w:rPr>
          <w:color w:val="000000" w:themeColor="text1"/>
          <w:sz w:val="24"/>
        </w:rPr>
        <w:t>列、第</w:t>
      </w:r>
      <w:r w:rsidRPr="00A14FCC">
        <w:rPr>
          <w:color w:val="000000" w:themeColor="text1"/>
          <w:sz w:val="24"/>
        </w:rPr>
        <w:t>121</w:t>
      </w:r>
      <w:r w:rsidRPr="00A14FCC">
        <w:rPr>
          <w:color w:val="000000" w:themeColor="text1"/>
          <w:sz w:val="24"/>
        </w:rPr>
        <w:t>列至第</w:t>
      </w:r>
      <w:r w:rsidRPr="00A14FCC">
        <w:rPr>
          <w:color w:val="000000" w:themeColor="text1"/>
          <w:sz w:val="24"/>
        </w:rPr>
        <w:t>122</w:t>
      </w:r>
      <w:r w:rsidRPr="00A14FCC">
        <w:rPr>
          <w:color w:val="000000" w:themeColor="text1"/>
          <w:sz w:val="24"/>
        </w:rPr>
        <w:t>列及第</w:t>
      </w:r>
      <w:r w:rsidRPr="00A14FCC">
        <w:rPr>
          <w:color w:val="000000" w:themeColor="text1"/>
          <w:sz w:val="24"/>
        </w:rPr>
        <w:t>125</w:t>
      </w:r>
      <w:r w:rsidRPr="00A14FCC">
        <w:rPr>
          <w:color w:val="000000" w:themeColor="text1"/>
          <w:sz w:val="24"/>
        </w:rPr>
        <w:t>列至第</w:t>
      </w:r>
      <w:r w:rsidRPr="00A14FCC">
        <w:rPr>
          <w:color w:val="000000" w:themeColor="text1"/>
          <w:sz w:val="24"/>
        </w:rPr>
        <w:t>130</w:t>
      </w:r>
      <w:r w:rsidRPr="00A14FCC">
        <w:rPr>
          <w:color w:val="000000" w:themeColor="text1"/>
          <w:sz w:val="24"/>
        </w:rPr>
        <w:t>列各投資項目之加總。</w:t>
      </w:r>
    </w:p>
    <w:p w14:paraId="2018941D"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108</w:t>
      </w:r>
      <w:r w:rsidRPr="00A14FCC">
        <w:rPr>
          <w:color w:val="000000" w:themeColor="text1"/>
          <w:sz w:val="24"/>
        </w:rPr>
        <w:t>列－固定型收益投資</w:t>
      </w:r>
    </w:p>
    <w:p w14:paraId="69F6D780"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109</w:t>
      </w:r>
      <w:r w:rsidRPr="00A14FCC">
        <w:rPr>
          <w:color w:val="000000" w:themeColor="text1"/>
          <w:sz w:val="24"/>
        </w:rPr>
        <w:t>列至第</w:t>
      </w:r>
      <w:r w:rsidRPr="00A14FCC">
        <w:rPr>
          <w:color w:val="000000" w:themeColor="text1"/>
          <w:sz w:val="24"/>
        </w:rPr>
        <w:t>113</w:t>
      </w:r>
      <w:r w:rsidRPr="00A14FCC">
        <w:rPr>
          <w:color w:val="000000" w:themeColor="text1"/>
          <w:sz w:val="24"/>
        </w:rPr>
        <w:t>列之加總。</w:t>
      </w:r>
    </w:p>
    <w:p w14:paraId="3DB647D4" w14:textId="77777777" w:rsidR="009D1F2A" w:rsidRPr="00A14FCC" w:rsidRDefault="009D1F2A" w:rsidP="009D1F2A">
      <w:pPr>
        <w:spacing w:line="440" w:lineRule="exact"/>
        <w:ind w:left="780" w:hangingChars="325" w:hanging="780"/>
        <w:jc w:val="both"/>
        <w:rPr>
          <w:color w:val="000000" w:themeColor="text1"/>
          <w:sz w:val="24"/>
        </w:rPr>
      </w:pPr>
      <w:r w:rsidRPr="00A14FCC">
        <w:rPr>
          <w:color w:val="000000" w:themeColor="text1"/>
          <w:sz w:val="24"/>
        </w:rPr>
        <w:lastRenderedPageBreak/>
        <w:t>第</w:t>
      </w:r>
      <w:r w:rsidRPr="00A14FCC">
        <w:rPr>
          <w:color w:val="000000" w:themeColor="text1"/>
          <w:sz w:val="24"/>
        </w:rPr>
        <w:t>116</w:t>
      </w:r>
      <w:r w:rsidRPr="00A14FCC">
        <w:rPr>
          <w:color w:val="000000" w:themeColor="text1"/>
          <w:sz w:val="24"/>
        </w:rPr>
        <w:t>列－股票</w:t>
      </w:r>
    </w:p>
    <w:p w14:paraId="14EE734C" w14:textId="77777777" w:rsidR="009D1F2A" w:rsidRPr="00A14FCC" w:rsidRDefault="009D1F2A" w:rsidP="009D1F2A">
      <w:pPr>
        <w:tabs>
          <w:tab w:val="left" w:pos="180"/>
        </w:tabs>
        <w:spacing w:line="440" w:lineRule="exact"/>
        <w:ind w:leftChars="276" w:left="718"/>
        <w:jc w:val="both"/>
        <w:rPr>
          <w:color w:val="000000" w:themeColor="text1"/>
          <w:sz w:val="24"/>
        </w:rPr>
      </w:pPr>
      <w:r w:rsidRPr="00A14FCC">
        <w:rPr>
          <w:color w:val="000000" w:themeColor="text1"/>
          <w:sz w:val="24"/>
        </w:rPr>
        <w:t>股票投資依其性質區分為第</w:t>
      </w:r>
      <w:r w:rsidRPr="00A14FCC">
        <w:rPr>
          <w:color w:val="000000" w:themeColor="text1"/>
          <w:sz w:val="24"/>
        </w:rPr>
        <w:t>117</w:t>
      </w:r>
      <w:r w:rsidRPr="00A14FCC">
        <w:rPr>
          <w:color w:val="000000" w:themeColor="text1"/>
          <w:sz w:val="24"/>
        </w:rPr>
        <w:t>列之普通股及第</w:t>
      </w:r>
      <w:r w:rsidRPr="00A14FCC">
        <w:rPr>
          <w:color w:val="000000" w:themeColor="text1"/>
          <w:sz w:val="24"/>
        </w:rPr>
        <w:t>118</w:t>
      </w:r>
      <w:r w:rsidRPr="00A14FCC">
        <w:rPr>
          <w:color w:val="000000" w:themeColor="text1"/>
          <w:sz w:val="24"/>
        </w:rPr>
        <w:t>列之特別股；特別股則再依其收益特性進一步區分為第</w:t>
      </w:r>
      <w:r w:rsidRPr="00A14FCC">
        <w:rPr>
          <w:color w:val="000000" w:themeColor="text1"/>
          <w:sz w:val="24"/>
        </w:rPr>
        <w:t>119</w:t>
      </w:r>
      <w:r w:rsidRPr="00A14FCC">
        <w:rPr>
          <w:color w:val="000000" w:themeColor="text1"/>
          <w:sz w:val="24"/>
        </w:rPr>
        <w:t>列之固定收益型及第</w:t>
      </w:r>
      <w:r w:rsidRPr="00A14FCC">
        <w:rPr>
          <w:color w:val="000000" w:themeColor="text1"/>
          <w:sz w:val="24"/>
        </w:rPr>
        <w:t>120</w:t>
      </w:r>
      <w:r w:rsidRPr="00A14FCC">
        <w:rPr>
          <w:color w:val="000000" w:themeColor="text1"/>
          <w:sz w:val="24"/>
        </w:rPr>
        <w:t>列非固定收益型兩類。所稱「固定收益特別股」，請詳本表第</w:t>
      </w:r>
      <w:r w:rsidRPr="00A14FCC">
        <w:rPr>
          <w:color w:val="000000" w:themeColor="text1"/>
          <w:sz w:val="24"/>
        </w:rPr>
        <w:t>24</w:t>
      </w:r>
      <w:r w:rsidRPr="00A14FCC">
        <w:rPr>
          <w:color w:val="000000" w:themeColor="text1"/>
          <w:sz w:val="24"/>
        </w:rPr>
        <w:t>列之有關說明。</w:t>
      </w:r>
    </w:p>
    <w:p w14:paraId="1AC9F7F0" w14:textId="77777777" w:rsidR="009D1F2A" w:rsidRPr="00A14FCC" w:rsidRDefault="009D1F2A" w:rsidP="009D1F2A">
      <w:pPr>
        <w:spacing w:line="440" w:lineRule="exact"/>
        <w:ind w:left="780" w:hangingChars="325" w:hanging="780"/>
        <w:jc w:val="both"/>
        <w:rPr>
          <w:color w:val="000000" w:themeColor="text1"/>
          <w:sz w:val="24"/>
        </w:rPr>
      </w:pPr>
      <w:r w:rsidRPr="00A14FCC">
        <w:rPr>
          <w:color w:val="000000" w:themeColor="text1"/>
          <w:sz w:val="24"/>
        </w:rPr>
        <w:t>第</w:t>
      </w:r>
      <w:r w:rsidRPr="00A14FCC">
        <w:rPr>
          <w:color w:val="000000" w:themeColor="text1"/>
          <w:sz w:val="24"/>
        </w:rPr>
        <w:t>122</w:t>
      </w:r>
      <w:r w:rsidRPr="00A14FCC">
        <w:rPr>
          <w:color w:val="000000" w:themeColor="text1"/>
          <w:sz w:val="24"/>
        </w:rPr>
        <w:t>列－放款</w:t>
      </w:r>
    </w:p>
    <w:p w14:paraId="5139770C" w14:textId="77777777" w:rsidR="009D1F2A" w:rsidRPr="00A14FCC" w:rsidRDefault="009D1F2A" w:rsidP="009D1F2A">
      <w:pPr>
        <w:pStyle w:val="HTML"/>
        <w:spacing w:line="440" w:lineRule="exact"/>
        <w:ind w:leftChars="276" w:left="718"/>
        <w:jc w:val="both"/>
        <w:rPr>
          <w:rFonts w:ascii="Times New Roman" w:eastAsia="標楷體" w:hAnsi="Times New Roman"/>
          <w:color w:val="000000" w:themeColor="text1"/>
          <w:sz w:val="24"/>
          <w:szCs w:val="24"/>
        </w:rPr>
      </w:pPr>
      <w:r w:rsidRPr="00A14FCC">
        <w:rPr>
          <w:rFonts w:ascii="Times New Roman" w:eastAsia="標楷體" w:hAnsi="Times New Roman"/>
          <w:color w:val="000000" w:themeColor="text1"/>
          <w:sz w:val="24"/>
          <w:szCs w:val="24"/>
        </w:rPr>
        <w:t>本列之金額為配合資本適足性報表分類，將其區分為第</w:t>
      </w:r>
      <w:r w:rsidRPr="00A14FCC">
        <w:rPr>
          <w:rFonts w:ascii="Times New Roman" w:eastAsia="標楷體" w:hAnsi="Times New Roman"/>
          <w:color w:val="000000" w:themeColor="text1"/>
          <w:sz w:val="24"/>
          <w:szCs w:val="24"/>
        </w:rPr>
        <w:t>123</w:t>
      </w:r>
      <w:r w:rsidRPr="00A14FCC">
        <w:rPr>
          <w:rFonts w:ascii="Times New Roman" w:eastAsia="標楷體" w:hAnsi="Times New Roman"/>
          <w:color w:val="000000" w:themeColor="text1"/>
          <w:sz w:val="24"/>
          <w:szCs w:val="24"/>
        </w:rPr>
        <w:t>列之外幣保單放款及第</w:t>
      </w:r>
      <w:r w:rsidRPr="00A14FCC">
        <w:rPr>
          <w:rFonts w:ascii="Times New Roman" w:eastAsia="標楷體" w:hAnsi="Times New Roman"/>
          <w:color w:val="000000" w:themeColor="text1"/>
          <w:sz w:val="24"/>
          <w:szCs w:val="24"/>
        </w:rPr>
        <w:t>124</w:t>
      </w:r>
      <w:r w:rsidRPr="00A14FCC">
        <w:rPr>
          <w:rFonts w:ascii="Times New Roman" w:eastAsia="標楷體" w:hAnsi="Times New Roman"/>
          <w:color w:val="000000" w:themeColor="text1"/>
          <w:sz w:val="24"/>
          <w:szCs w:val="24"/>
        </w:rPr>
        <w:t>列之其他放款兩類。所稱「外幣保單放款」係指依「</w:t>
      </w:r>
      <w:r w:rsidRPr="00A14FCC">
        <w:rPr>
          <w:rFonts w:ascii="Times New Roman" w:eastAsia="標楷體" w:hAnsi="Times New Roman"/>
          <w:bCs/>
          <w:color w:val="000000" w:themeColor="text1"/>
          <w:sz w:val="24"/>
          <w:szCs w:val="24"/>
        </w:rPr>
        <w:t>保險業辦理國外投資管理辦法</w:t>
      </w:r>
      <w:r w:rsidRPr="00A14FCC">
        <w:rPr>
          <w:rFonts w:ascii="Times New Roman" w:eastAsia="標楷體" w:hAnsi="Times New Roman"/>
          <w:color w:val="000000" w:themeColor="text1"/>
          <w:sz w:val="24"/>
          <w:szCs w:val="24"/>
        </w:rPr>
        <w:t>」第</w:t>
      </w:r>
      <w:r w:rsidRPr="00A14FCC">
        <w:rPr>
          <w:rFonts w:ascii="Times New Roman" w:eastAsia="標楷體" w:hAnsi="Times New Roman"/>
          <w:color w:val="000000" w:themeColor="text1"/>
          <w:sz w:val="24"/>
          <w:szCs w:val="24"/>
        </w:rPr>
        <w:t>3</w:t>
      </w:r>
      <w:r w:rsidRPr="00A14FCC">
        <w:rPr>
          <w:rFonts w:ascii="Times New Roman" w:eastAsia="標楷體" w:hAnsi="Times New Roman"/>
          <w:color w:val="000000" w:themeColor="text1"/>
          <w:sz w:val="24"/>
          <w:szCs w:val="24"/>
        </w:rPr>
        <w:t>條第</w:t>
      </w:r>
      <w:r w:rsidRPr="00A14FCC">
        <w:rPr>
          <w:rFonts w:ascii="Times New Roman" w:eastAsia="標楷體" w:hAnsi="Times New Roman"/>
          <w:color w:val="000000" w:themeColor="text1"/>
          <w:sz w:val="24"/>
          <w:szCs w:val="24"/>
        </w:rPr>
        <w:t>1</w:t>
      </w:r>
      <w:r w:rsidRPr="00A14FCC">
        <w:rPr>
          <w:rFonts w:ascii="Times New Roman" w:eastAsia="標楷體" w:hAnsi="Times New Roman"/>
          <w:color w:val="000000" w:themeColor="text1"/>
          <w:sz w:val="24"/>
          <w:szCs w:val="24"/>
        </w:rPr>
        <w:t>項第</w:t>
      </w:r>
      <w:r w:rsidRPr="00A14FCC">
        <w:rPr>
          <w:rFonts w:ascii="Times New Roman" w:eastAsia="標楷體" w:hAnsi="Times New Roman"/>
          <w:color w:val="000000" w:themeColor="text1"/>
          <w:sz w:val="24"/>
          <w:szCs w:val="24"/>
        </w:rPr>
        <w:t>3</w:t>
      </w:r>
      <w:r w:rsidRPr="00A14FCC">
        <w:rPr>
          <w:rFonts w:ascii="Times New Roman" w:eastAsia="標楷體" w:hAnsi="Times New Roman"/>
          <w:color w:val="000000" w:themeColor="text1"/>
          <w:sz w:val="24"/>
          <w:szCs w:val="24"/>
        </w:rPr>
        <w:t>款規定經中央銀行許可辦理以各該保險業所簽發外幣收付之人身保險單為質之外幣放款。</w:t>
      </w:r>
    </w:p>
    <w:p w14:paraId="2498DE6E"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136</w:t>
      </w:r>
      <w:r w:rsidRPr="00A14FCC">
        <w:rPr>
          <w:color w:val="000000" w:themeColor="text1"/>
          <w:sz w:val="24"/>
        </w:rPr>
        <w:t>列－投資於新興市場</w:t>
      </w:r>
    </w:p>
    <w:p w14:paraId="1799D7FD"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新興市場係指本國與已開發國家以外之國家。</w:t>
      </w:r>
    </w:p>
    <w:p w14:paraId="03FFB6F7"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137</w:t>
      </w:r>
      <w:r w:rsidRPr="00A14FCC">
        <w:rPr>
          <w:color w:val="000000" w:themeColor="text1"/>
          <w:sz w:val="24"/>
        </w:rPr>
        <w:t>列至第</w:t>
      </w:r>
      <w:r w:rsidRPr="00A14FCC">
        <w:rPr>
          <w:color w:val="000000" w:themeColor="text1"/>
          <w:sz w:val="24"/>
        </w:rPr>
        <w:t>138</w:t>
      </w:r>
      <w:r w:rsidRPr="00A14FCC">
        <w:rPr>
          <w:color w:val="000000" w:themeColor="text1"/>
          <w:sz w:val="24"/>
        </w:rPr>
        <w:t>列、第</w:t>
      </w:r>
      <w:r w:rsidRPr="00A14FCC">
        <w:rPr>
          <w:color w:val="000000" w:themeColor="text1"/>
          <w:sz w:val="24"/>
        </w:rPr>
        <w:t>146</w:t>
      </w:r>
      <w:r w:rsidRPr="00A14FCC">
        <w:rPr>
          <w:color w:val="000000" w:themeColor="text1"/>
          <w:sz w:val="24"/>
        </w:rPr>
        <w:t>列、第</w:t>
      </w:r>
      <w:r w:rsidRPr="00A14FCC">
        <w:rPr>
          <w:color w:val="000000" w:themeColor="text1"/>
          <w:sz w:val="24"/>
        </w:rPr>
        <w:t>151</w:t>
      </w:r>
      <w:r w:rsidRPr="00A14FCC">
        <w:rPr>
          <w:color w:val="000000" w:themeColor="text1"/>
          <w:sz w:val="24"/>
        </w:rPr>
        <w:t>列至第</w:t>
      </w:r>
      <w:r w:rsidRPr="00A14FCC">
        <w:rPr>
          <w:color w:val="000000" w:themeColor="text1"/>
          <w:sz w:val="24"/>
        </w:rPr>
        <w:t>152</w:t>
      </w:r>
      <w:r w:rsidRPr="00A14FCC">
        <w:rPr>
          <w:color w:val="000000" w:themeColor="text1"/>
          <w:sz w:val="24"/>
        </w:rPr>
        <w:t>列及第</w:t>
      </w:r>
      <w:r w:rsidRPr="00A14FCC">
        <w:rPr>
          <w:color w:val="000000" w:themeColor="text1"/>
          <w:sz w:val="24"/>
        </w:rPr>
        <w:t>155</w:t>
      </w:r>
      <w:r w:rsidRPr="00A14FCC">
        <w:rPr>
          <w:color w:val="000000" w:themeColor="text1"/>
          <w:sz w:val="24"/>
        </w:rPr>
        <w:t>列至第</w:t>
      </w:r>
      <w:r w:rsidRPr="00A14FCC">
        <w:rPr>
          <w:color w:val="000000" w:themeColor="text1"/>
          <w:sz w:val="24"/>
        </w:rPr>
        <w:t>160</w:t>
      </w:r>
      <w:r w:rsidRPr="00A14FCC">
        <w:rPr>
          <w:color w:val="000000" w:themeColor="text1"/>
          <w:sz w:val="24"/>
        </w:rPr>
        <w:t>列各投資項目之加總。</w:t>
      </w:r>
    </w:p>
    <w:p w14:paraId="041AE219"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138</w:t>
      </w:r>
      <w:r w:rsidRPr="00A14FCC">
        <w:rPr>
          <w:color w:val="000000" w:themeColor="text1"/>
          <w:sz w:val="24"/>
        </w:rPr>
        <w:t>列－固定型收益投資</w:t>
      </w:r>
    </w:p>
    <w:p w14:paraId="16608DAF"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139</w:t>
      </w:r>
      <w:r w:rsidRPr="00A14FCC">
        <w:rPr>
          <w:color w:val="000000" w:themeColor="text1"/>
          <w:sz w:val="24"/>
        </w:rPr>
        <w:t>列至</w:t>
      </w:r>
      <w:r w:rsidRPr="00A14FCC">
        <w:rPr>
          <w:color w:val="000000" w:themeColor="text1"/>
          <w:sz w:val="24"/>
        </w:rPr>
        <w:t>143</w:t>
      </w:r>
      <w:r w:rsidRPr="00A14FCC">
        <w:rPr>
          <w:color w:val="000000" w:themeColor="text1"/>
          <w:sz w:val="24"/>
        </w:rPr>
        <w:t>列之加總。</w:t>
      </w:r>
    </w:p>
    <w:p w14:paraId="112839AF"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166</w:t>
      </w:r>
      <w:r w:rsidRPr="00A14FCC">
        <w:rPr>
          <w:color w:val="000000" w:themeColor="text1"/>
          <w:sz w:val="24"/>
        </w:rPr>
        <w:t>列－關係人</w:t>
      </w:r>
    </w:p>
    <w:p w14:paraId="4F39B083"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167</w:t>
      </w:r>
      <w:r w:rsidRPr="00A14FCC">
        <w:rPr>
          <w:color w:val="000000" w:themeColor="text1"/>
          <w:sz w:val="24"/>
        </w:rPr>
        <w:t>列及第</w:t>
      </w:r>
      <w:r w:rsidRPr="00A14FCC">
        <w:rPr>
          <w:color w:val="000000" w:themeColor="text1"/>
          <w:sz w:val="24"/>
        </w:rPr>
        <w:t>182</w:t>
      </w:r>
      <w:r w:rsidRPr="00A14FCC">
        <w:rPr>
          <w:color w:val="000000" w:themeColor="text1"/>
          <w:sz w:val="24"/>
        </w:rPr>
        <w:t>列兩列之加總。</w:t>
      </w:r>
    </w:p>
    <w:p w14:paraId="7335656F"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167</w:t>
      </w:r>
      <w:r w:rsidRPr="00A14FCC">
        <w:rPr>
          <w:color w:val="000000" w:themeColor="text1"/>
          <w:sz w:val="24"/>
        </w:rPr>
        <w:t>列－具控制與從屬關係本列之金額為第</w:t>
      </w:r>
      <w:r w:rsidRPr="00A14FCC">
        <w:rPr>
          <w:color w:val="000000" w:themeColor="text1"/>
          <w:sz w:val="24"/>
        </w:rPr>
        <w:t>168</w:t>
      </w:r>
      <w:r w:rsidRPr="00A14FCC">
        <w:rPr>
          <w:color w:val="000000" w:themeColor="text1"/>
          <w:sz w:val="24"/>
        </w:rPr>
        <w:t>列至第</w:t>
      </w:r>
      <w:r w:rsidRPr="00A14FCC">
        <w:rPr>
          <w:color w:val="000000" w:themeColor="text1"/>
          <w:sz w:val="24"/>
        </w:rPr>
        <w:t>174</w:t>
      </w:r>
      <w:r w:rsidRPr="00A14FCC">
        <w:rPr>
          <w:color w:val="000000" w:themeColor="text1"/>
          <w:sz w:val="24"/>
        </w:rPr>
        <w:t>列各投資項目之加總。</w:t>
      </w:r>
    </w:p>
    <w:p w14:paraId="628136FA"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182</w:t>
      </w:r>
      <w:r w:rsidRPr="00A14FCC">
        <w:rPr>
          <w:color w:val="000000" w:themeColor="text1"/>
          <w:sz w:val="24"/>
        </w:rPr>
        <w:t>列－非控制與從屬關係本列之金額為第</w:t>
      </w:r>
      <w:r w:rsidRPr="00A14FCC">
        <w:rPr>
          <w:color w:val="000000" w:themeColor="text1"/>
          <w:sz w:val="24"/>
        </w:rPr>
        <w:t>183</w:t>
      </w:r>
      <w:r w:rsidRPr="00A14FCC">
        <w:rPr>
          <w:color w:val="000000" w:themeColor="text1"/>
          <w:sz w:val="24"/>
        </w:rPr>
        <w:t>列至第</w:t>
      </w:r>
      <w:r w:rsidRPr="00A14FCC">
        <w:rPr>
          <w:color w:val="000000" w:themeColor="text1"/>
          <w:sz w:val="24"/>
        </w:rPr>
        <w:t>189</w:t>
      </w:r>
      <w:r w:rsidRPr="00A14FCC">
        <w:rPr>
          <w:color w:val="000000" w:themeColor="text1"/>
          <w:sz w:val="24"/>
        </w:rPr>
        <w:t>列各投資項目之加總。</w:t>
      </w:r>
    </w:p>
    <w:p w14:paraId="12270524"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197</w:t>
      </w:r>
      <w:r w:rsidRPr="00A14FCC">
        <w:rPr>
          <w:color w:val="000000" w:themeColor="text1"/>
          <w:sz w:val="24"/>
        </w:rPr>
        <w:t>列－國外投資合計</w:t>
      </w:r>
    </w:p>
    <w:p w14:paraId="7DFCF444"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106</w:t>
      </w:r>
      <w:r w:rsidRPr="00A14FCC">
        <w:rPr>
          <w:color w:val="000000" w:themeColor="text1"/>
          <w:sz w:val="24"/>
        </w:rPr>
        <w:t>列投資已開發國家、第</w:t>
      </w:r>
      <w:r w:rsidRPr="00A14FCC">
        <w:rPr>
          <w:color w:val="000000" w:themeColor="text1"/>
          <w:sz w:val="24"/>
        </w:rPr>
        <w:t>136</w:t>
      </w:r>
      <w:r w:rsidRPr="00A14FCC">
        <w:rPr>
          <w:color w:val="000000" w:themeColor="text1"/>
          <w:sz w:val="24"/>
        </w:rPr>
        <w:t>列投資新興市場、第</w:t>
      </w:r>
      <w:r w:rsidRPr="00A14FCC">
        <w:rPr>
          <w:color w:val="000000" w:themeColor="text1"/>
          <w:sz w:val="24"/>
        </w:rPr>
        <w:t>167</w:t>
      </w:r>
      <w:r w:rsidRPr="00A14FCC">
        <w:rPr>
          <w:color w:val="000000" w:themeColor="text1"/>
          <w:sz w:val="24"/>
        </w:rPr>
        <w:t>列具控制與從屬關係以及第</w:t>
      </w:r>
      <w:r w:rsidRPr="00A14FCC">
        <w:rPr>
          <w:color w:val="000000" w:themeColor="text1"/>
          <w:sz w:val="24"/>
        </w:rPr>
        <w:t>182</w:t>
      </w:r>
      <w:r w:rsidRPr="00A14FCC">
        <w:rPr>
          <w:color w:val="000000" w:themeColor="text1"/>
          <w:sz w:val="24"/>
        </w:rPr>
        <w:t>列非控制與從屬關係之加總。</w:t>
      </w:r>
    </w:p>
    <w:p w14:paraId="6C33CBC3" w14:textId="77777777" w:rsidR="009D1F2A" w:rsidRPr="00A14FCC" w:rsidRDefault="009D1F2A" w:rsidP="009D1F2A">
      <w:pPr>
        <w:spacing w:line="440" w:lineRule="exact"/>
        <w:jc w:val="both"/>
        <w:rPr>
          <w:color w:val="000000" w:themeColor="text1"/>
          <w:sz w:val="24"/>
        </w:rPr>
      </w:pPr>
      <w:r w:rsidRPr="00A14FCC">
        <w:rPr>
          <w:color w:val="000000" w:themeColor="text1"/>
          <w:sz w:val="24"/>
        </w:rPr>
        <w:t>六、專案運用公共及社會福利事業投資</w:t>
      </w:r>
    </w:p>
    <w:p w14:paraId="1A1CE9CF" w14:textId="77777777" w:rsidR="009D1F2A" w:rsidRPr="00A14FCC" w:rsidRDefault="009D1F2A" w:rsidP="009D1F2A">
      <w:pPr>
        <w:spacing w:line="440" w:lineRule="exact"/>
        <w:ind w:firstLineChars="207" w:firstLine="497"/>
        <w:jc w:val="both"/>
        <w:rPr>
          <w:color w:val="000000" w:themeColor="text1"/>
          <w:sz w:val="24"/>
        </w:rPr>
      </w:pPr>
      <w:r w:rsidRPr="00A14FCC">
        <w:rPr>
          <w:color w:val="000000" w:themeColor="text1"/>
          <w:sz w:val="24"/>
        </w:rPr>
        <w:t>為配合資本適足性報表分類，茲將專案運用公共及社會福利事業投資依被投資對象分為非關係人與關係人兩大類。</w:t>
      </w:r>
    </w:p>
    <w:p w14:paraId="62426850"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198</w:t>
      </w:r>
      <w:r w:rsidRPr="00A14FCC">
        <w:rPr>
          <w:color w:val="000000" w:themeColor="text1"/>
          <w:sz w:val="24"/>
        </w:rPr>
        <w:t>列－非關係人</w:t>
      </w:r>
    </w:p>
    <w:p w14:paraId="28A8B528"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199</w:t>
      </w:r>
      <w:r w:rsidRPr="00A14FCC">
        <w:rPr>
          <w:color w:val="000000" w:themeColor="text1"/>
          <w:sz w:val="24"/>
        </w:rPr>
        <w:t>列至第</w:t>
      </w:r>
      <w:r w:rsidRPr="00A14FCC">
        <w:rPr>
          <w:color w:val="000000" w:themeColor="text1"/>
          <w:sz w:val="24"/>
        </w:rPr>
        <w:t>202</w:t>
      </w:r>
      <w:r w:rsidRPr="00A14FCC">
        <w:rPr>
          <w:color w:val="000000" w:themeColor="text1"/>
          <w:sz w:val="24"/>
        </w:rPr>
        <w:t>列及第</w:t>
      </w:r>
      <w:r w:rsidRPr="00A14FCC">
        <w:rPr>
          <w:color w:val="000000" w:themeColor="text1"/>
          <w:sz w:val="24"/>
        </w:rPr>
        <w:t>207</w:t>
      </w:r>
      <w:r w:rsidRPr="00A14FCC">
        <w:rPr>
          <w:color w:val="000000" w:themeColor="text1"/>
          <w:sz w:val="24"/>
        </w:rPr>
        <w:t>列、第</w:t>
      </w:r>
      <w:r w:rsidRPr="00A14FCC">
        <w:rPr>
          <w:color w:val="000000" w:themeColor="text1"/>
          <w:sz w:val="24"/>
        </w:rPr>
        <w:t>208</w:t>
      </w:r>
      <w:r w:rsidRPr="00A14FCC">
        <w:rPr>
          <w:color w:val="000000" w:themeColor="text1"/>
          <w:sz w:val="24"/>
        </w:rPr>
        <w:t>列項目加總之和。</w:t>
      </w:r>
    </w:p>
    <w:p w14:paraId="3343334A"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199</w:t>
      </w:r>
      <w:r w:rsidRPr="00A14FCC">
        <w:rPr>
          <w:rFonts w:ascii="Book Antiqua" w:hAnsi="標楷體"/>
          <w:color w:val="000000" w:themeColor="text1"/>
          <w:sz w:val="24"/>
        </w:rPr>
        <w:t>列－政策性之專案運用公共及社會福利事業投資</w:t>
      </w:r>
    </w:p>
    <w:p w14:paraId="341370FB" w14:textId="3BFC4386" w:rsidR="00A80656" w:rsidRPr="00A14FCC" w:rsidRDefault="00A80656" w:rsidP="00A80656">
      <w:pPr>
        <w:spacing w:line="440" w:lineRule="exact"/>
        <w:ind w:left="720" w:hangingChars="300" w:hanging="720"/>
        <w:jc w:val="both"/>
        <w:rPr>
          <w:rFonts w:ascii="Book Antiqua" w:hAnsi="Book Antiqua"/>
          <w:color w:val="000000" w:themeColor="text1"/>
          <w:sz w:val="24"/>
        </w:rPr>
      </w:pPr>
      <w:r w:rsidRPr="00A14FCC">
        <w:rPr>
          <w:rFonts w:ascii="Book Antiqua" w:hAnsi="Book Antiqua"/>
          <w:color w:val="000000" w:themeColor="text1"/>
          <w:sz w:val="24"/>
        </w:rPr>
        <w:t xml:space="preserve">      </w:t>
      </w:r>
      <w:r w:rsidRPr="00A14FCC">
        <w:rPr>
          <w:rFonts w:ascii="Book Antiqua" w:hAnsi="標楷體"/>
          <w:color w:val="000000" w:themeColor="text1"/>
          <w:sz w:val="24"/>
        </w:rPr>
        <w:t>本項係指保險業</w:t>
      </w:r>
      <w:r w:rsidRPr="00A14FCC">
        <w:rPr>
          <w:rFonts w:ascii="Book Antiqua" w:hAnsi="標楷體" w:hint="eastAsia"/>
          <w:color w:val="000000" w:themeColor="text1"/>
          <w:sz w:val="24"/>
        </w:rPr>
        <w:t>辦理無自用住宅者購買自用住宅之放款</w:t>
      </w:r>
      <w:r w:rsidRPr="00A14FCC">
        <w:rPr>
          <w:rFonts w:ascii="Book Antiqua" w:hAnsi="標楷體"/>
          <w:color w:val="000000" w:themeColor="text1"/>
          <w:sz w:val="24"/>
        </w:rPr>
        <w:t>(</w:t>
      </w:r>
      <w:r w:rsidRPr="00A14FCC">
        <w:rPr>
          <w:rFonts w:ascii="Book Antiqua" w:hAnsi="標楷體" w:hint="eastAsia"/>
          <w:color w:val="000000" w:themeColor="text1"/>
          <w:sz w:val="24"/>
        </w:rPr>
        <w:t>即，符合「保險業資金辦理專案運用公共及社會福利事業投資管理辦法」第</w:t>
      </w:r>
      <w:r w:rsidRPr="00A14FCC">
        <w:rPr>
          <w:rFonts w:ascii="Book Antiqua" w:hAnsi="標楷體" w:hint="eastAsia"/>
          <w:color w:val="000000" w:themeColor="text1"/>
          <w:sz w:val="24"/>
        </w:rPr>
        <w:t>2</w:t>
      </w:r>
      <w:r w:rsidRPr="00A14FCC">
        <w:rPr>
          <w:rFonts w:ascii="Book Antiqua" w:hAnsi="標楷體" w:hint="eastAsia"/>
          <w:color w:val="000000" w:themeColor="text1"/>
          <w:sz w:val="24"/>
        </w:rPr>
        <w:t>條第</w:t>
      </w:r>
      <w:r w:rsidRPr="00A14FCC">
        <w:rPr>
          <w:rFonts w:ascii="Book Antiqua" w:hAnsi="標楷體" w:hint="eastAsia"/>
          <w:color w:val="000000" w:themeColor="text1"/>
          <w:sz w:val="24"/>
        </w:rPr>
        <w:t>4</w:t>
      </w:r>
      <w:r w:rsidRPr="00A14FCC">
        <w:rPr>
          <w:rFonts w:ascii="Book Antiqua" w:hAnsi="標楷體" w:hint="eastAsia"/>
          <w:color w:val="000000" w:themeColor="text1"/>
          <w:sz w:val="24"/>
        </w:rPr>
        <w:t>款「無自用住宅者之購屋」放款</w:t>
      </w:r>
      <w:r w:rsidRPr="00A14FCC">
        <w:rPr>
          <w:rFonts w:ascii="Book Antiqua" w:hAnsi="標楷體"/>
          <w:color w:val="000000" w:themeColor="text1"/>
          <w:sz w:val="24"/>
        </w:rPr>
        <w:t>)</w:t>
      </w:r>
      <w:r w:rsidRPr="00A14FCC">
        <w:rPr>
          <w:rFonts w:ascii="Book Antiqua" w:hAnsi="標楷體" w:hint="eastAsia"/>
          <w:color w:val="000000" w:themeColor="text1"/>
          <w:sz w:val="24"/>
        </w:rPr>
        <w:t>、依「保險業資金辦理專案運用公共及社會福利事業投資管理辦法」</w:t>
      </w:r>
      <w:r w:rsidRPr="00A14FCC">
        <w:rPr>
          <w:rFonts w:ascii="Book Antiqua" w:hAnsi="標楷體" w:hint="eastAsia"/>
          <w:color w:val="000000" w:themeColor="text1"/>
          <w:sz w:val="24"/>
        </w:rPr>
        <w:lastRenderedPageBreak/>
        <w:t>第</w:t>
      </w:r>
      <w:r w:rsidRPr="00A14FCC">
        <w:rPr>
          <w:rFonts w:ascii="Book Antiqua" w:hAnsi="標楷體" w:hint="eastAsia"/>
          <w:color w:val="000000" w:themeColor="text1"/>
          <w:sz w:val="24"/>
        </w:rPr>
        <w:t>3</w:t>
      </w:r>
      <w:r w:rsidRPr="00A14FCC">
        <w:rPr>
          <w:rFonts w:ascii="Book Antiqua" w:hAnsi="標楷體" w:hint="eastAsia"/>
          <w:color w:val="000000" w:themeColor="text1"/>
          <w:sz w:val="24"/>
        </w:rPr>
        <w:t>條及第</w:t>
      </w:r>
      <w:r w:rsidRPr="00A14FCC">
        <w:rPr>
          <w:rFonts w:ascii="Book Antiqua" w:hAnsi="標楷體" w:hint="eastAsia"/>
          <w:color w:val="000000" w:themeColor="text1"/>
          <w:sz w:val="24"/>
        </w:rPr>
        <w:t>4</w:t>
      </w:r>
      <w:r w:rsidRPr="00A14FCC">
        <w:rPr>
          <w:rFonts w:ascii="Book Antiqua" w:hAnsi="標楷體" w:hint="eastAsia"/>
          <w:color w:val="000000" w:themeColor="text1"/>
          <w:sz w:val="24"/>
        </w:rPr>
        <w:t>條規定或依「保險業投資保險相關事業管理辦法」申請核准辦理之公共建設或社會福利事業</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含長期照護產業</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投資。</w:t>
      </w:r>
    </w:p>
    <w:p w14:paraId="68E21184" w14:textId="77777777" w:rsidR="00A80656" w:rsidRPr="00A14FCC" w:rsidRDefault="00A80656" w:rsidP="00A80656">
      <w:pPr>
        <w:spacing w:line="440" w:lineRule="exact"/>
        <w:ind w:left="720" w:hangingChars="300" w:hanging="720"/>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200</w:t>
      </w:r>
      <w:r w:rsidRPr="00A14FCC">
        <w:rPr>
          <w:rFonts w:ascii="Book Antiqua" w:hAnsi="標楷體"/>
          <w:color w:val="000000" w:themeColor="text1"/>
          <w:sz w:val="24"/>
        </w:rPr>
        <w:t>列－創業投資</w:t>
      </w:r>
    </w:p>
    <w:p w14:paraId="43C6E7F8" w14:textId="71D2459B" w:rsidR="00A80656" w:rsidRPr="00A14FCC" w:rsidRDefault="00A80656" w:rsidP="00A80656">
      <w:pPr>
        <w:spacing w:line="440" w:lineRule="exact"/>
        <w:ind w:left="720" w:hangingChars="300" w:hanging="720"/>
        <w:jc w:val="both"/>
        <w:rPr>
          <w:rFonts w:ascii="Book Antiqua" w:hAnsi="標楷體"/>
          <w:color w:val="000000" w:themeColor="text1"/>
          <w:sz w:val="24"/>
        </w:rPr>
      </w:pPr>
      <w:r w:rsidRPr="00A14FCC">
        <w:rPr>
          <w:rFonts w:ascii="Book Antiqua" w:hAnsi="Book Antiqua"/>
          <w:color w:val="000000" w:themeColor="text1"/>
          <w:sz w:val="24"/>
        </w:rPr>
        <w:t xml:space="preserve">      </w:t>
      </w:r>
      <w:r w:rsidRPr="00A14FCC">
        <w:rPr>
          <w:rFonts w:ascii="Book Antiqua" w:hAnsi="標楷體"/>
          <w:color w:val="000000" w:themeColor="text1"/>
          <w:sz w:val="24"/>
        </w:rPr>
        <w:t>本項係指保險業資金辦理專案運用，投資於政府核定之創業投資事業者</w:t>
      </w:r>
      <w:r w:rsidRPr="00A14FCC">
        <w:rPr>
          <w:rFonts w:ascii="Book Antiqua" w:hAnsi="標楷體"/>
          <w:color w:val="000000" w:themeColor="text1"/>
          <w:sz w:val="24"/>
        </w:rPr>
        <w:t>(</w:t>
      </w:r>
      <w:r w:rsidRPr="00A14FCC">
        <w:rPr>
          <w:rFonts w:ascii="Book Antiqua" w:hAnsi="標楷體" w:hint="eastAsia"/>
          <w:color w:val="000000" w:themeColor="text1"/>
          <w:sz w:val="24"/>
        </w:rPr>
        <w:t>即，符合「保險業資金辦理專案運用公共及社會福利事業投資管理辦法」第</w:t>
      </w:r>
      <w:r w:rsidRPr="00A14FCC">
        <w:rPr>
          <w:rFonts w:ascii="Book Antiqua" w:hAnsi="標楷體" w:hint="eastAsia"/>
          <w:color w:val="000000" w:themeColor="text1"/>
          <w:sz w:val="24"/>
        </w:rPr>
        <w:t>2</w:t>
      </w:r>
      <w:r w:rsidRPr="00A14FCC">
        <w:rPr>
          <w:rFonts w:ascii="Book Antiqua" w:hAnsi="標楷體" w:hint="eastAsia"/>
          <w:color w:val="000000" w:themeColor="text1"/>
          <w:sz w:val="24"/>
        </w:rPr>
        <w:t>條第</w:t>
      </w:r>
      <w:r w:rsidRPr="00A14FCC">
        <w:rPr>
          <w:rFonts w:ascii="Book Antiqua" w:hAnsi="標楷體" w:hint="eastAsia"/>
          <w:color w:val="000000" w:themeColor="text1"/>
          <w:sz w:val="24"/>
        </w:rPr>
        <w:t>2</w:t>
      </w:r>
      <w:r w:rsidRPr="00A14FCC">
        <w:rPr>
          <w:rFonts w:ascii="Book Antiqua" w:hAnsi="標楷體" w:hint="eastAsia"/>
          <w:color w:val="000000" w:themeColor="text1"/>
          <w:sz w:val="24"/>
        </w:rPr>
        <w:t>款「依創業投資事業輔導辦法規定列為中央主管機關輔導協助之創業投資事業」之投資</w:t>
      </w:r>
      <w:r w:rsidRPr="00A14FCC">
        <w:rPr>
          <w:rFonts w:ascii="Book Antiqua" w:hAnsi="標楷體"/>
          <w:color w:val="000000" w:themeColor="text1"/>
          <w:sz w:val="24"/>
        </w:rPr>
        <w:t>)</w:t>
      </w:r>
      <w:r w:rsidRPr="00A14FCC">
        <w:rPr>
          <w:rFonts w:ascii="Book Antiqua" w:hAnsi="標楷體"/>
          <w:color w:val="000000" w:themeColor="text1"/>
          <w:sz w:val="24"/>
        </w:rPr>
        <w:t>。</w:t>
      </w:r>
    </w:p>
    <w:p w14:paraId="40BDE7F7" w14:textId="77777777" w:rsidR="00A80656" w:rsidRPr="00A14FCC" w:rsidRDefault="00A80656" w:rsidP="00A80656">
      <w:pPr>
        <w:spacing w:line="440" w:lineRule="exact"/>
        <w:ind w:leftChars="94" w:left="964" w:hangingChars="300" w:hanging="720"/>
        <w:jc w:val="both"/>
        <w:rPr>
          <w:rFonts w:ascii="Book Antiqua" w:hAnsi="標楷體"/>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200-1</w:t>
      </w:r>
      <w:r w:rsidRPr="00A14FCC">
        <w:rPr>
          <w:rFonts w:ascii="Book Antiqua" w:hAnsi="標楷體"/>
          <w:color w:val="000000" w:themeColor="text1"/>
          <w:sz w:val="24"/>
        </w:rPr>
        <w:t>列</w:t>
      </w:r>
      <w:r w:rsidRPr="00A14FCC">
        <w:rPr>
          <w:rFonts w:ascii="Book Antiqua" w:hAnsi="標楷體"/>
          <w:color w:val="000000" w:themeColor="text1"/>
          <w:sz w:val="24"/>
        </w:rPr>
        <w:t>-</w:t>
      </w:r>
      <w:r w:rsidRPr="00A14FCC">
        <w:rPr>
          <w:rFonts w:ascii="Book Antiqua" w:hAnsi="標楷體" w:hint="eastAsia"/>
          <w:color w:val="000000" w:themeColor="text1"/>
          <w:sz w:val="24"/>
        </w:rPr>
        <w:t>公共投資</w:t>
      </w:r>
      <w:r w:rsidRPr="00A14FCC">
        <w:rPr>
          <w:rFonts w:ascii="Book Antiqua" w:hAnsi="標楷體"/>
          <w:color w:val="000000" w:themeColor="text1"/>
          <w:sz w:val="24"/>
        </w:rPr>
        <w:t>(100%)</w:t>
      </w:r>
    </w:p>
    <w:p w14:paraId="5078C486" w14:textId="5ADAB229" w:rsidR="00A80656" w:rsidRPr="00A14FCC" w:rsidRDefault="00A80656" w:rsidP="00A80656">
      <w:pPr>
        <w:spacing w:line="440" w:lineRule="exact"/>
        <w:ind w:leftChars="425" w:left="1105" w:firstLineChars="2" w:firstLine="5"/>
        <w:jc w:val="both"/>
        <w:rPr>
          <w:rFonts w:ascii="Book Antiqua" w:hAnsi="標楷體"/>
          <w:color w:val="000000" w:themeColor="text1"/>
          <w:sz w:val="24"/>
        </w:rPr>
      </w:pPr>
      <w:r w:rsidRPr="00A14FCC">
        <w:rPr>
          <w:rFonts w:ascii="Book Antiqua" w:hAnsi="標楷體" w:hint="eastAsia"/>
          <w:color w:val="000000" w:themeColor="text1"/>
          <w:sz w:val="24"/>
        </w:rPr>
        <w:t>底層投資標的</w:t>
      </w:r>
      <w:r w:rsidRPr="00A14FCC">
        <w:rPr>
          <w:rFonts w:ascii="Book Antiqua" w:hAnsi="標楷體" w:hint="eastAsia"/>
          <w:color w:val="000000" w:themeColor="text1"/>
          <w:sz w:val="24"/>
        </w:rPr>
        <w:t>100%</w:t>
      </w:r>
      <w:r w:rsidRPr="00A14FCC">
        <w:rPr>
          <w:rFonts w:ascii="Book Antiqua" w:hAnsi="標楷體" w:hint="eastAsia"/>
          <w:color w:val="000000" w:themeColor="text1"/>
          <w:sz w:val="24"/>
        </w:rPr>
        <w:t>為</w:t>
      </w:r>
      <w:r w:rsidRPr="00A14FCC">
        <w:rPr>
          <w:rFonts w:ascii="Book Antiqua" w:hAnsi="Book Antiqua" w:hint="eastAsia"/>
          <w:color w:val="000000" w:themeColor="text1"/>
          <w:sz w:val="24"/>
        </w:rPr>
        <w:t>公共投資</w:t>
      </w:r>
      <w:r w:rsidRPr="00A14FCC">
        <w:rPr>
          <w:rFonts w:ascii="Book Antiqua" w:hAnsi="Book Antiqua"/>
          <w:color w:val="000000" w:themeColor="text1"/>
          <w:sz w:val="24"/>
        </w:rPr>
        <w:t>(</w:t>
      </w:r>
      <w:r w:rsidRPr="00A14FCC">
        <w:rPr>
          <w:rFonts w:ascii="Book Antiqua" w:hAnsi="Book Antiqua" w:hint="eastAsia"/>
          <w:color w:val="000000" w:themeColor="text1"/>
          <w:sz w:val="24"/>
        </w:rPr>
        <w:t>即，「保險業資金辦理專案運用公共及社會福利事業投資管理辦</w:t>
      </w:r>
      <w:r w:rsidR="0015698A" w:rsidRPr="00A14FCC">
        <w:rPr>
          <w:rFonts w:ascii="Book Antiqua" w:hAnsi="Book Antiqua" w:hint="eastAsia"/>
          <w:color w:val="000000" w:themeColor="text1"/>
          <w:sz w:val="24"/>
        </w:rPr>
        <w:t>法</w:t>
      </w:r>
      <w:r w:rsidRPr="00A14FCC">
        <w:rPr>
          <w:rFonts w:ascii="Book Antiqua" w:hAnsi="Book Antiqua" w:hint="eastAsia"/>
          <w:color w:val="000000" w:themeColor="text1"/>
          <w:sz w:val="24"/>
        </w:rPr>
        <w:t>」第</w:t>
      </w:r>
      <w:r w:rsidRPr="00A14FCC">
        <w:rPr>
          <w:rFonts w:ascii="Book Antiqua" w:hAnsi="Book Antiqua" w:hint="eastAsia"/>
          <w:color w:val="000000" w:themeColor="text1"/>
          <w:sz w:val="24"/>
        </w:rPr>
        <w:t>3</w:t>
      </w:r>
      <w:r w:rsidRPr="00A14FCC">
        <w:rPr>
          <w:rFonts w:ascii="Book Antiqua" w:hAnsi="Book Antiqua" w:hint="eastAsia"/>
          <w:color w:val="000000" w:themeColor="text1"/>
          <w:sz w:val="24"/>
        </w:rPr>
        <w:t>條之項目</w:t>
      </w:r>
      <w:r w:rsidRPr="00A14FCC">
        <w:rPr>
          <w:rFonts w:ascii="Book Antiqua" w:hAnsi="Book Antiqua"/>
          <w:color w:val="000000" w:themeColor="text1"/>
          <w:sz w:val="24"/>
        </w:rPr>
        <w:t>)</w:t>
      </w:r>
    </w:p>
    <w:p w14:paraId="441821B2" w14:textId="77777777" w:rsidR="00A80656" w:rsidRPr="00A14FCC" w:rsidRDefault="00A80656" w:rsidP="00A80656">
      <w:pPr>
        <w:spacing w:line="440" w:lineRule="exact"/>
        <w:ind w:leftChars="94" w:left="964" w:hangingChars="300" w:hanging="720"/>
        <w:jc w:val="both"/>
        <w:rPr>
          <w:rFonts w:ascii="Book Antiqua" w:hAnsi="標楷體"/>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200</w:t>
      </w:r>
      <w:r w:rsidRPr="00A14FCC">
        <w:rPr>
          <w:rFonts w:ascii="Book Antiqua" w:hAnsi="Book Antiqua" w:hint="eastAsia"/>
          <w:color w:val="000000" w:themeColor="text1"/>
          <w:sz w:val="24"/>
        </w:rPr>
        <w:t>-2</w:t>
      </w:r>
      <w:r w:rsidRPr="00A14FCC">
        <w:rPr>
          <w:rFonts w:ascii="Book Antiqua" w:hAnsi="標楷體"/>
          <w:color w:val="000000" w:themeColor="text1"/>
          <w:sz w:val="24"/>
        </w:rPr>
        <w:t>列</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公共投資</w:t>
      </w:r>
      <w:r w:rsidRPr="00A14FCC">
        <w:rPr>
          <w:rFonts w:ascii="Book Antiqua" w:hAnsi="標楷體" w:hint="eastAsia"/>
          <w:color w:val="000000" w:themeColor="text1"/>
          <w:sz w:val="24"/>
        </w:rPr>
        <w:t>, 5+2</w:t>
      </w:r>
      <w:r w:rsidRPr="00A14FCC">
        <w:rPr>
          <w:rFonts w:ascii="Book Antiqua" w:hAnsi="標楷體" w:hint="eastAsia"/>
          <w:color w:val="000000" w:themeColor="text1"/>
          <w:sz w:val="24"/>
        </w:rPr>
        <w:t>及六大核心產業</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混合型標的</w:t>
      </w:r>
      <w:r w:rsidRPr="00A14FCC">
        <w:rPr>
          <w:rFonts w:ascii="Book Antiqua" w:hAnsi="標楷體" w:hint="eastAsia"/>
          <w:color w:val="000000" w:themeColor="text1"/>
          <w:sz w:val="24"/>
        </w:rPr>
        <w:t>)</w:t>
      </w:r>
    </w:p>
    <w:p w14:paraId="6CD17B69" w14:textId="77777777" w:rsidR="00A80656" w:rsidRPr="00A14FCC" w:rsidRDefault="00A80656" w:rsidP="00A80656">
      <w:pPr>
        <w:spacing w:line="440" w:lineRule="exact"/>
        <w:ind w:leftChars="425" w:left="1105" w:firstLineChars="4" w:firstLine="10"/>
        <w:jc w:val="both"/>
        <w:rPr>
          <w:rFonts w:ascii="Book Antiqua" w:hAnsi="Book Antiqua"/>
          <w:color w:val="000000" w:themeColor="text1"/>
          <w:sz w:val="24"/>
        </w:rPr>
      </w:pPr>
      <w:r w:rsidRPr="00A14FCC">
        <w:rPr>
          <w:rFonts w:ascii="Book Antiqua" w:hAnsi="標楷體" w:hint="eastAsia"/>
          <w:color w:val="000000" w:themeColor="text1"/>
          <w:sz w:val="24"/>
        </w:rPr>
        <w:t>底層投資標的不超出「公共投資、</w:t>
      </w:r>
      <w:r w:rsidRPr="00A14FCC">
        <w:rPr>
          <w:rFonts w:ascii="Book Antiqua" w:hAnsi="標楷體" w:hint="eastAsia"/>
          <w:color w:val="000000" w:themeColor="text1"/>
          <w:sz w:val="24"/>
        </w:rPr>
        <w:t>5+2(</w:t>
      </w:r>
      <w:r w:rsidRPr="00A14FCC">
        <w:rPr>
          <w:rFonts w:ascii="Book Antiqua" w:hAnsi="標楷體" w:hint="eastAsia"/>
          <w:color w:val="000000" w:themeColor="text1"/>
          <w:sz w:val="24"/>
        </w:rPr>
        <w:t>金管保財字第</w:t>
      </w:r>
      <w:r w:rsidRPr="00A14FCC">
        <w:rPr>
          <w:rFonts w:ascii="Book Antiqua" w:hAnsi="標楷體" w:hint="eastAsia"/>
          <w:color w:val="000000" w:themeColor="text1"/>
          <w:sz w:val="24"/>
        </w:rPr>
        <w:t>10610908021</w:t>
      </w:r>
      <w:r w:rsidRPr="00A14FCC">
        <w:rPr>
          <w:rFonts w:ascii="Book Antiqua" w:hAnsi="標楷體" w:hint="eastAsia"/>
          <w:color w:val="000000" w:themeColor="text1"/>
          <w:sz w:val="24"/>
        </w:rPr>
        <w:t>號令第一點</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及六大核心產業</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金管保財字第</w:t>
      </w:r>
      <w:r w:rsidRPr="00A14FCC">
        <w:rPr>
          <w:rFonts w:ascii="Book Antiqua" w:hAnsi="標楷體" w:hint="eastAsia"/>
          <w:color w:val="000000" w:themeColor="text1"/>
          <w:sz w:val="24"/>
        </w:rPr>
        <w:t>11004365981</w:t>
      </w:r>
      <w:r w:rsidRPr="00A14FCC">
        <w:rPr>
          <w:rFonts w:ascii="Book Antiqua" w:hAnsi="標楷體" w:hint="eastAsia"/>
          <w:color w:val="000000" w:themeColor="text1"/>
          <w:sz w:val="24"/>
        </w:rPr>
        <w:t>號令第一點</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」範圍。</w:t>
      </w:r>
    </w:p>
    <w:p w14:paraId="3B784B81" w14:textId="77777777" w:rsidR="00A80656" w:rsidRPr="00A14FCC" w:rsidRDefault="00A80656" w:rsidP="00A80656">
      <w:pPr>
        <w:spacing w:line="440" w:lineRule="exact"/>
        <w:ind w:leftChars="94" w:left="964" w:hangingChars="300" w:hanging="720"/>
        <w:jc w:val="both"/>
        <w:rPr>
          <w:rFonts w:ascii="Book Antiqua" w:hAnsi="標楷體"/>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200</w:t>
      </w:r>
      <w:r w:rsidRPr="00A14FCC">
        <w:rPr>
          <w:rFonts w:ascii="Book Antiqua" w:hAnsi="Book Antiqua" w:hint="eastAsia"/>
          <w:color w:val="000000" w:themeColor="text1"/>
          <w:sz w:val="24"/>
        </w:rPr>
        <w:t>-3</w:t>
      </w:r>
      <w:r w:rsidRPr="00A14FCC">
        <w:rPr>
          <w:rFonts w:ascii="Book Antiqua" w:hAnsi="標楷體"/>
          <w:color w:val="000000" w:themeColor="text1"/>
          <w:sz w:val="24"/>
        </w:rPr>
        <w:t>列</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其他</w:t>
      </w:r>
    </w:p>
    <w:p w14:paraId="10F55E1F" w14:textId="77777777" w:rsidR="00A80656" w:rsidRPr="00A14FCC" w:rsidRDefault="00A80656" w:rsidP="00A80656">
      <w:pPr>
        <w:spacing w:line="440" w:lineRule="exact"/>
        <w:ind w:leftChars="425" w:left="1105" w:firstLineChars="5" w:firstLine="12"/>
        <w:jc w:val="both"/>
        <w:rPr>
          <w:rFonts w:ascii="Book Antiqua" w:hAnsi="Book Antiqua"/>
          <w:color w:val="000000" w:themeColor="text1"/>
          <w:sz w:val="24"/>
        </w:rPr>
      </w:pPr>
      <w:r w:rsidRPr="00A14FCC">
        <w:rPr>
          <w:rFonts w:ascii="Book Antiqua" w:hAnsi="標楷體" w:hint="eastAsia"/>
          <w:color w:val="000000" w:themeColor="text1"/>
          <w:sz w:val="24"/>
        </w:rPr>
        <w:t>創業投資，但非屬「第</w:t>
      </w:r>
      <w:r w:rsidRPr="00A14FCC">
        <w:rPr>
          <w:rFonts w:ascii="Book Antiqua" w:hAnsi="標楷體" w:hint="eastAsia"/>
          <w:color w:val="000000" w:themeColor="text1"/>
          <w:sz w:val="24"/>
        </w:rPr>
        <w:t>200-1</w:t>
      </w:r>
      <w:r w:rsidRPr="00A14FCC">
        <w:rPr>
          <w:rFonts w:ascii="Book Antiqua" w:hAnsi="標楷體" w:hint="eastAsia"/>
          <w:color w:val="000000" w:themeColor="text1"/>
          <w:sz w:val="24"/>
        </w:rPr>
        <w:t>列」或「第</w:t>
      </w:r>
      <w:r w:rsidRPr="00A14FCC">
        <w:rPr>
          <w:rFonts w:ascii="Book Antiqua" w:hAnsi="標楷體" w:hint="eastAsia"/>
          <w:color w:val="000000" w:themeColor="text1"/>
          <w:sz w:val="24"/>
        </w:rPr>
        <w:t>200-2</w:t>
      </w:r>
      <w:r w:rsidRPr="00A14FCC">
        <w:rPr>
          <w:rFonts w:ascii="Book Antiqua" w:hAnsi="標楷體" w:hint="eastAsia"/>
          <w:color w:val="000000" w:themeColor="text1"/>
          <w:sz w:val="24"/>
        </w:rPr>
        <w:t>列」範圍。</w:t>
      </w:r>
    </w:p>
    <w:p w14:paraId="30287EF7"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202</w:t>
      </w:r>
      <w:r w:rsidRPr="00A14FCC">
        <w:rPr>
          <w:rFonts w:ascii="Book Antiqua" w:hAnsi="標楷體"/>
          <w:color w:val="000000" w:themeColor="text1"/>
          <w:sz w:val="24"/>
        </w:rPr>
        <w:t>列－放款</w:t>
      </w:r>
    </w:p>
    <w:p w14:paraId="1C9B89F2" w14:textId="77777777" w:rsidR="00A80656" w:rsidRPr="00A14FCC" w:rsidRDefault="00A80656" w:rsidP="00A80656">
      <w:pPr>
        <w:pStyle w:val="Item1"/>
        <w:tabs>
          <w:tab w:val="num" w:pos="-2160"/>
        </w:tabs>
        <w:spacing w:line="440" w:lineRule="exact"/>
        <w:ind w:leftChars="300" w:left="780" w:firstLineChars="0" w:firstLine="0"/>
        <w:jc w:val="both"/>
        <w:rPr>
          <w:rFonts w:ascii="Book Antiqua" w:hAnsi="標楷體"/>
          <w:color w:val="000000" w:themeColor="text1"/>
          <w:sz w:val="24"/>
        </w:rPr>
      </w:pPr>
      <w:r w:rsidRPr="00A14FCC">
        <w:rPr>
          <w:rFonts w:ascii="Book Antiqua" w:hAnsi="標楷體"/>
          <w:color w:val="000000" w:themeColor="text1"/>
          <w:sz w:val="24"/>
        </w:rPr>
        <w:t>依保險法第</w:t>
      </w:r>
      <w:r w:rsidRPr="00A14FCC">
        <w:rPr>
          <w:rFonts w:ascii="Book Antiqua" w:hAnsi="Book Antiqua"/>
          <w:color w:val="000000" w:themeColor="text1"/>
          <w:sz w:val="24"/>
        </w:rPr>
        <w:t>146</w:t>
      </w:r>
      <w:r w:rsidRPr="00A14FCC">
        <w:rPr>
          <w:rFonts w:ascii="Book Antiqua" w:hAnsi="標楷體"/>
          <w:color w:val="000000" w:themeColor="text1"/>
          <w:sz w:val="24"/>
        </w:rPr>
        <w:t>條之</w:t>
      </w:r>
      <w:r w:rsidRPr="00A14FCC">
        <w:rPr>
          <w:rFonts w:ascii="Book Antiqua" w:hAnsi="Book Antiqua"/>
          <w:color w:val="000000" w:themeColor="text1"/>
          <w:sz w:val="24"/>
        </w:rPr>
        <w:t>3</w:t>
      </w:r>
      <w:r w:rsidRPr="00A14FCC">
        <w:rPr>
          <w:rFonts w:ascii="Book Antiqua" w:hAnsi="標楷體"/>
          <w:color w:val="000000" w:themeColor="text1"/>
          <w:sz w:val="24"/>
        </w:rPr>
        <w:t>第一項，保險業可辦理之放款項目，可分為「不動產擔保放款」、「動產擔保放款」、「有價證券質押放款」及「銀行保證放款」。</w:t>
      </w:r>
    </w:p>
    <w:p w14:paraId="1607D5F1"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206</w:t>
      </w:r>
      <w:r w:rsidRPr="00A14FCC">
        <w:rPr>
          <w:rFonts w:ascii="Book Antiqua" w:hAnsi="標楷體"/>
          <w:color w:val="000000" w:themeColor="text1"/>
          <w:sz w:val="24"/>
        </w:rPr>
        <w:t>列－</w:t>
      </w:r>
      <w:r w:rsidRPr="00A14FCC">
        <w:rPr>
          <w:rFonts w:ascii="Book Antiqua" w:hAnsi="標楷體" w:hint="eastAsia"/>
          <w:color w:val="000000" w:themeColor="text1"/>
          <w:sz w:val="24"/>
        </w:rPr>
        <w:t>銀行保證放款</w:t>
      </w:r>
    </w:p>
    <w:p w14:paraId="45A74DE6" w14:textId="77777777" w:rsidR="00A80656" w:rsidRPr="00A14FCC" w:rsidRDefault="00A80656" w:rsidP="00A80656">
      <w:pPr>
        <w:pStyle w:val="Item1"/>
        <w:tabs>
          <w:tab w:val="num" w:pos="-2160"/>
        </w:tabs>
        <w:spacing w:line="440" w:lineRule="exact"/>
        <w:ind w:leftChars="300" w:left="780" w:firstLineChars="0" w:firstLine="0"/>
        <w:jc w:val="both"/>
        <w:rPr>
          <w:rFonts w:ascii="Book Antiqua" w:hAnsi="Book Antiqua"/>
          <w:color w:val="000000" w:themeColor="text1"/>
          <w:sz w:val="24"/>
        </w:rPr>
      </w:pPr>
      <w:r w:rsidRPr="00A14FCC">
        <w:rPr>
          <w:rFonts w:ascii="Book Antiqua" w:hAnsi="標楷體" w:hint="eastAsia"/>
          <w:color w:val="000000" w:themeColor="text1"/>
          <w:sz w:val="24"/>
        </w:rPr>
        <w:t>依保險法第</w:t>
      </w:r>
      <w:r w:rsidRPr="00A14FCC">
        <w:rPr>
          <w:rFonts w:ascii="Book Antiqua" w:hAnsi="標楷體" w:hint="eastAsia"/>
          <w:color w:val="000000" w:themeColor="text1"/>
          <w:sz w:val="24"/>
        </w:rPr>
        <w:t>146</w:t>
      </w:r>
      <w:r w:rsidRPr="00A14FCC">
        <w:rPr>
          <w:rFonts w:ascii="Book Antiqua" w:hAnsi="標楷體" w:hint="eastAsia"/>
          <w:color w:val="000000" w:themeColor="text1"/>
          <w:sz w:val="24"/>
        </w:rPr>
        <w:t>條之</w:t>
      </w:r>
      <w:r w:rsidRPr="00A14FCC">
        <w:rPr>
          <w:rFonts w:ascii="Book Antiqua" w:hAnsi="標楷體" w:hint="eastAsia"/>
          <w:color w:val="000000" w:themeColor="text1"/>
          <w:sz w:val="24"/>
        </w:rPr>
        <w:t>3</w:t>
      </w:r>
      <w:r w:rsidRPr="00A14FCC">
        <w:rPr>
          <w:rFonts w:ascii="Book Antiqua" w:hAnsi="標楷體" w:hint="eastAsia"/>
          <w:color w:val="000000" w:themeColor="text1"/>
          <w:sz w:val="24"/>
        </w:rPr>
        <w:t>第</w:t>
      </w:r>
      <w:r w:rsidRPr="00A14FCC">
        <w:rPr>
          <w:rFonts w:ascii="Book Antiqua" w:hAnsi="標楷體" w:hint="eastAsia"/>
          <w:color w:val="000000" w:themeColor="text1"/>
          <w:sz w:val="24"/>
        </w:rPr>
        <w:t>1</w:t>
      </w:r>
      <w:r w:rsidRPr="00A14FCC">
        <w:rPr>
          <w:rFonts w:ascii="Book Antiqua" w:hAnsi="標楷體" w:hint="eastAsia"/>
          <w:color w:val="000000" w:themeColor="text1"/>
          <w:sz w:val="24"/>
        </w:rPr>
        <w:t>項第</w:t>
      </w:r>
      <w:r w:rsidRPr="00A14FCC">
        <w:rPr>
          <w:rFonts w:ascii="Book Antiqua" w:hAnsi="標楷體" w:hint="eastAsia"/>
          <w:color w:val="000000" w:themeColor="text1"/>
          <w:sz w:val="24"/>
        </w:rPr>
        <w:t>1</w:t>
      </w:r>
      <w:r w:rsidRPr="00A14FCC">
        <w:rPr>
          <w:rFonts w:ascii="Book Antiqua" w:hAnsi="標楷體" w:hint="eastAsia"/>
          <w:color w:val="000000" w:themeColor="text1"/>
          <w:sz w:val="24"/>
        </w:rPr>
        <w:t>款規定，人壽保險業得辦理銀行或主管機關認可之信用保證機構提供保證之放款，及依保險法第</w:t>
      </w:r>
      <w:r w:rsidRPr="00A14FCC">
        <w:rPr>
          <w:rFonts w:ascii="Book Antiqua" w:hAnsi="標楷體" w:hint="eastAsia"/>
          <w:color w:val="000000" w:themeColor="text1"/>
          <w:sz w:val="24"/>
        </w:rPr>
        <w:t>146</w:t>
      </w:r>
      <w:r w:rsidRPr="00A14FCC">
        <w:rPr>
          <w:rFonts w:ascii="Book Antiqua" w:hAnsi="標楷體" w:hint="eastAsia"/>
          <w:color w:val="000000" w:themeColor="text1"/>
          <w:sz w:val="24"/>
        </w:rPr>
        <w:t>條第</w:t>
      </w:r>
      <w:r w:rsidRPr="00A14FCC">
        <w:rPr>
          <w:rFonts w:ascii="Book Antiqua" w:hAnsi="標楷體" w:hint="eastAsia"/>
          <w:color w:val="000000" w:themeColor="text1"/>
          <w:sz w:val="24"/>
        </w:rPr>
        <w:t>1</w:t>
      </w:r>
      <w:r w:rsidRPr="00A14FCC">
        <w:rPr>
          <w:rFonts w:ascii="Book Antiqua" w:hAnsi="標楷體" w:hint="eastAsia"/>
          <w:color w:val="000000" w:themeColor="text1"/>
          <w:sz w:val="24"/>
        </w:rPr>
        <w:t>項第</w:t>
      </w:r>
      <w:r w:rsidRPr="00A14FCC">
        <w:rPr>
          <w:rFonts w:ascii="Book Antiqua" w:hAnsi="標楷體" w:hint="eastAsia"/>
          <w:color w:val="000000" w:themeColor="text1"/>
          <w:sz w:val="24"/>
        </w:rPr>
        <w:t>4</w:t>
      </w:r>
      <w:r w:rsidRPr="00A14FCC">
        <w:rPr>
          <w:rFonts w:ascii="Book Antiqua" w:hAnsi="標楷體" w:hint="eastAsia"/>
          <w:color w:val="000000" w:themeColor="text1"/>
          <w:sz w:val="24"/>
        </w:rPr>
        <w:t>款規定，經主管機關核准放款予財團法人保險安定基金之金額</w:t>
      </w:r>
    </w:p>
    <w:p w14:paraId="3E64581B"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207</w:t>
      </w:r>
      <w:r w:rsidRPr="00A14FCC">
        <w:rPr>
          <w:rFonts w:ascii="Book Antiqua" w:hAnsi="標楷體"/>
          <w:color w:val="000000" w:themeColor="text1"/>
          <w:sz w:val="24"/>
        </w:rPr>
        <w:t>列－</w:t>
      </w:r>
      <w:r w:rsidRPr="00A14FCC">
        <w:rPr>
          <w:rFonts w:ascii="Book Antiqua" w:hAnsi="標楷體" w:hint="eastAsia"/>
          <w:color w:val="000000" w:themeColor="text1"/>
          <w:sz w:val="24"/>
        </w:rPr>
        <w:t>公共投資、</w:t>
      </w:r>
      <w:r w:rsidRPr="00A14FCC">
        <w:rPr>
          <w:rFonts w:ascii="Book Antiqua" w:hAnsi="標楷體" w:hint="eastAsia"/>
          <w:color w:val="000000" w:themeColor="text1"/>
          <w:sz w:val="24"/>
        </w:rPr>
        <w:t>5+2</w:t>
      </w:r>
      <w:r w:rsidRPr="00A14FCC">
        <w:rPr>
          <w:rFonts w:ascii="Book Antiqua" w:hAnsi="標楷體" w:hint="eastAsia"/>
          <w:color w:val="000000" w:themeColor="text1"/>
          <w:sz w:val="24"/>
        </w:rPr>
        <w:t>及六大核心產業</w:t>
      </w:r>
    </w:p>
    <w:p w14:paraId="2A94DEB3" w14:textId="2AF8664D" w:rsidR="00A80656" w:rsidRPr="00A14FCC" w:rsidRDefault="00A80656" w:rsidP="00A80656">
      <w:pPr>
        <w:spacing w:line="440" w:lineRule="exact"/>
        <w:ind w:leftChars="300" w:left="780"/>
        <w:jc w:val="both"/>
        <w:rPr>
          <w:rFonts w:ascii="Book Antiqua" w:hAnsi="Book Antiqua"/>
          <w:color w:val="000000" w:themeColor="text1"/>
          <w:sz w:val="24"/>
        </w:rPr>
      </w:pPr>
      <w:r w:rsidRPr="00A14FCC">
        <w:rPr>
          <w:rFonts w:ascii="Book Antiqua" w:hAnsi="Book Antiqua" w:hint="eastAsia"/>
          <w:color w:val="000000" w:themeColor="text1"/>
          <w:sz w:val="24"/>
        </w:rPr>
        <w:t>針對「保險業資金</w:t>
      </w:r>
      <w:r w:rsidRPr="00A14FCC">
        <w:rPr>
          <w:rFonts w:ascii="Book Antiqua" w:hAnsi="標楷體" w:hint="eastAsia"/>
          <w:color w:val="000000" w:themeColor="text1"/>
          <w:sz w:val="24"/>
        </w:rPr>
        <w:t>辦理</w:t>
      </w:r>
      <w:r w:rsidRPr="00A14FCC">
        <w:rPr>
          <w:rFonts w:ascii="Book Antiqua" w:hAnsi="Book Antiqua" w:hint="eastAsia"/>
          <w:color w:val="000000" w:themeColor="text1"/>
          <w:sz w:val="24"/>
        </w:rPr>
        <w:t>專案運用公共及社會福利事業投資管理辦</w:t>
      </w:r>
      <w:r w:rsidR="001A1E49" w:rsidRPr="00A14FCC">
        <w:rPr>
          <w:rFonts w:ascii="Book Antiqua" w:hAnsi="Book Antiqua" w:hint="eastAsia"/>
          <w:color w:val="000000" w:themeColor="text1"/>
          <w:sz w:val="24"/>
        </w:rPr>
        <w:t>法</w:t>
      </w:r>
      <w:r w:rsidRPr="00A14FCC">
        <w:rPr>
          <w:rFonts w:ascii="Book Antiqua" w:hAnsi="Book Antiqua" w:hint="eastAsia"/>
          <w:color w:val="000000" w:themeColor="text1"/>
          <w:sz w:val="24"/>
        </w:rPr>
        <w:t>」第</w:t>
      </w:r>
      <w:r w:rsidRPr="00A14FCC">
        <w:rPr>
          <w:rFonts w:ascii="Book Antiqua" w:hAnsi="Book Antiqua"/>
          <w:color w:val="000000" w:themeColor="text1"/>
          <w:sz w:val="24"/>
        </w:rPr>
        <w:t>2</w:t>
      </w:r>
      <w:r w:rsidRPr="00A14FCC">
        <w:rPr>
          <w:rFonts w:ascii="Book Antiqua" w:hAnsi="Book Antiqua" w:hint="eastAsia"/>
          <w:color w:val="000000" w:themeColor="text1"/>
          <w:sz w:val="24"/>
        </w:rPr>
        <w:t>條第</w:t>
      </w:r>
      <w:r w:rsidRPr="00A14FCC">
        <w:rPr>
          <w:rFonts w:ascii="Book Antiqua" w:hAnsi="Book Antiqua"/>
          <w:color w:val="000000" w:themeColor="text1"/>
          <w:sz w:val="24"/>
        </w:rPr>
        <w:t>2</w:t>
      </w:r>
      <w:r w:rsidRPr="00A14FCC">
        <w:rPr>
          <w:rFonts w:ascii="Book Antiqua" w:hAnsi="Book Antiqua" w:hint="eastAsia"/>
          <w:color w:val="000000" w:themeColor="text1"/>
          <w:sz w:val="24"/>
        </w:rPr>
        <w:t>款所述「符合主管機關所定條件且投資範圍為配合政府政策項目之私募股權基金」和第</w:t>
      </w:r>
      <w:r w:rsidRPr="00A14FCC">
        <w:rPr>
          <w:rFonts w:ascii="Book Antiqua" w:hAnsi="Book Antiqua" w:hint="eastAsia"/>
          <w:color w:val="000000" w:themeColor="text1"/>
          <w:sz w:val="24"/>
        </w:rPr>
        <w:t>7</w:t>
      </w:r>
      <w:r w:rsidRPr="00A14FCC">
        <w:rPr>
          <w:rFonts w:ascii="Book Antiqua" w:hAnsi="Book Antiqua" w:hint="eastAsia"/>
          <w:color w:val="000000" w:themeColor="text1"/>
          <w:sz w:val="24"/>
        </w:rPr>
        <w:t>款「配合政府政策之資金運用」屬私募股權基金性質者的投資。</w:t>
      </w:r>
      <w:r w:rsidRPr="00A14FCC" w:rsidDel="0064676F">
        <w:rPr>
          <w:rFonts w:ascii="Book Antiqua" w:hAnsi="Book Antiqua" w:hint="eastAsia"/>
          <w:color w:val="000000" w:themeColor="text1"/>
          <w:sz w:val="24"/>
        </w:rPr>
        <w:t xml:space="preserve"> </w:t>
      </w:r>
      <w:r w:rsidRPr="00A14FCC">
        <w:rPr>
          <w:rFonts w:ascii="Book Antiqua" w:hAnsi="Book Antiqua"/>
          <w:color w:val="000000" w:themeColor="text1"/>
          <w:sz w:val="24"/>
        </w:rPr>
        <w:t>(</w:t>
      </w:r>
      <w:r w:rsidRPr="00A14FCC">
        <w:rPr>
          <w:rFonts w:ascii="Book Antiqua" w:hAnsi="Book Antiqua" w:hint="eastAsia"/>
          <w:color w:val="000000" w:themeColor="text1"/>
          <w:sz w:val="24"/>
        </w:rPr>
        <w:t>即，包含「金管保財字第</w:t>
      </w:r>
      <w:r w:rsidRPr="00A14FCC">
        <w:rPr>
          <w:rFonts w:ascii="Book Antiqua" w:hAnsi="Book Antiqua"/>
          <w:color w:val="000000" w:themeColor="text1"/>
          <w:sz w:val="24"/>
        </w:rPr>
        <w:t>11004365982</w:t>
      </w:r>
      <w:r w:rsidRPr="00A14FCC">
        <w:rPr>
          <w:rFonts w:ascii="Book Antiqua" w:hAnsi="Book Antiqua" w:hint="eastAsia"/>
          <w:color w:val="000000" w:themeColor="text1"/>
          <w:sz w:val="24"/>
        </w:rPr>
        <w:t>號」、「金管保財字第</w:t>
      </w:r>
      <w:r w:rsidRPr="00A14FCC">
        <w:rPr>
          <w:rFonts w:ascii="Book Antiqua" w:hAnsi="Book Antiqua"/>
          <w:color w:val="000000" w:themeColor="text1"/>
          <w:sz w:val="24"/>
        </w:rPr>
        <w:t>11004365983</w:t>
      </w:r>
      <w:r w:rsidRPr="00A14FCC">
        <w:rPr>
          <w:rFonts w:ascii="Book Antiqua" w:hAnsi="Book Antiqua" w:hint="eastAsia"/>
          <w:color w:val="000000" w:themeColor="text1"/>
          <w:sz w:val="24"/>
        </w:rPr>
        <w:t>號」和「金管保財字第</w:t>
      </w:r>
      <w:r w:rsidRPr="00A14FCC">
        <w:rPr>
          <w:rFonts w:ascii="Book Antiqua" w:hAnsi="Book Antiqua" w:hint="eastAsia"/>
          <w:color w:val="000000" w:themeColor="text1"/>
          <w:sz w:val="24"/>
        </w:rPr>
        <w:t>11104902763</w:t>
      </w:r>
      <w:r w:rsidRPr="00A14FCC">
        <w:rPr>
          <w:rFonts w:ascii="Book Antiqua" w:hAnsi="Book Antiqua" w:hint="eastAsia"/>
          <w:color w:val="000000" w:themeColor="text1"/>
          <w:sz w:val="24"/>
        </w:rPr>
        <w:t>號令」</w:t>
      </w:r>
      <w:r w:rsidRPr="00A14FCC">
        <w:rPr>
          <w:rFonts w:ascii="Book Antiqua" w:hAnsi="Book Antiqua"/>
          <w:color w:val="000000" w:themeColor="text1"/>
          <w:sz w:val="24"/>
        </w:rPr>
        <w:t>)</w:t>
      </w:r>
      <w:r w:rsidRPr="00A14FCC">
        <w:rPr>
          <w:rFonts w:ascii="Book Antiqua" w:hAnsi="Book Antiqua" w:hint="eastAsia"/>
          <w:color w:val="000000" w:themeColor="text1"/>
          <w:sz w:val="24"/>
        </w:rPr>
        <w:t>。</w:t>
      </w:r>
    </w:p>
    <w:p w14:paraId="2C30392B" w14:textId="7B7B7AF2" w:rsidR="00A80656" w:rsidRPr="00A14FCC" w:rsidRDefault="00A80656" w:rsidP="00A80656">
      <w:pPr>
        <w:spacing w:line="440" w:lineRule="exact"/>
        <w:ind w:leftChars="300" w:left="780"/>
        <w:jc w:val="both"/>
        <w:rPr>
          <w:rFonts w:ascii="Book Antiqua" w:hAnsi="Book Antiqua"/>
          <w:color w:val="000000" w:themeColor="text1"/>
          <w:sz w:val="24"/>
        </w:rPr>
      </w:pPr>
      <w:r w:rsidRPr="00A14FCC">
        <w:rPr>
          <w:rFonts w:ascii="Book Antiqua" w:hAnsi="Book Antiqua" w:hint="eastAsia"/>
          <w:color w:val="000000" w:themeColor="text1"/>
          <w:sz w:val="24"/>
        </w:rPr>
        <w:t>具體說明為，投資國家級投資公司所設立之國內基金、證投信及證券商轉投資子公司擔任普通合夥人設立之國內私募股權基金、或取得國家發展委員會資格函之國內私募股權基金，且該基金投資於公共投資</w:t>
      </w:r>
      <w:r w:rsidRPr="00A14FCC">
        <w:rPr>
          <w:rFonts w:ascii="Book Antiqua" w:hAnsi="Book Antiqua"/>
          <w:color w:val="000000" w:themeColor="text1"/>
          <w:sz w:val="24"/>
        </w:rPr>
        <w:t>(</w:t>
      </w:r>
      <w:r w:rsidRPr="00A14FCC">
        <w:rPr>
          <w:rFonts w:ascii="Book Antiqua" w:hAnsi="Book Antiqua" w:hint="eastAsia"/>
          <w:color w:val="000000" w:themeColor="text1"/>
          <w:sz w:val="24"/>
        </w:rPr>
        <w:t>即，「保險業資金辦理專案運用公共及社會福利事業投資管理辦</w:t>
      </w:r>
      <w:r w:rsidR="0015698A" w:rsidRPr="00A14FCC">
        <w:rPr>
          <w:rFonts w:ascii="Book Antiqua" w:hAnsi="Book Antiqua" w:hint="eastAsia"/>
          <w:color w:val="000000" w:themeColor="text1"/>
          <w:sz w:val="24"/>
        </w:rPr>
        <w:t>法</w:t>
      </w:r>
      <w:r w:rsidRPr="00A14FCC">
        <w:rPr>
          <w:rFonts w:ascii="Book Antiqua" w:hAnsi="Book Antiqua" w:hint="eastAsia"/>
          <w:color w:val="000000" w:themeColor="text1"/>
          <w:sz w:val="24"/>
        </w:rPr>
        <w:t>」第</w:t>
      </w:r>
      <w:r w:rsidRPr="00A14FCC">
        <w:rPr>
          <w:rFonts w:ascii="Book Antiqua" w:hAnsi="Book Antiqua" w:hint="eastAsia"/>
          <w:color w:val="000000" w:themeColor="text1"/>
          <w:sz w:val="24"/>
        </w:rPr>
        <w:t>3</w:t>
      </w:r>
      <w:r w:rsidRPr="00A14FCC">
        <w:rPr>
          <w:rFonts w:ascii="Book Antiqua" w:hAnsi="Book Antiqua" w:hint="eastAsia"/>
          <w:color w:val="000000" w:themeColor="text1"/>
          <w:sz w:val="24"/>
        </w:rPr>
        <w:t>條</w:t>
      </w:r>
      <w:r w:rsidRPr="00A14FCC">
        <w:rPr>
          <w:rFonts w:ascii="Book Antiqua" w:hAnsi="Book Antiqua"/>
          <w:color w:val="000000" w:themeColor="text1"/>
          <w:sz w:val="24"/>
        </w:rPr>
        <w:t>)</w:t>
      </w:r>
      <w:r w:rsidRPr="00A14FCC">
        <w:rPr>
          <w:rFonts w:ascii="Book Antiqua" w:hAnsi="Book Antiqua" w:hint="eastAsia"/>
          <w:color w:val="000000" w:themeColor="text1"/>
          <w:sz w:val="24"/>
        </w:rPr>
        <w:t>及金管保財字第</w:t>
      </w:r>
      <w:r w:rsidRPr="00A14FCC">
        <w:rPr>
          <w:rFonts w:ascii="Book Antiqua" w:hAnsi="Book Antiqua" w:hint="eastAsia"/>
          <w:color w:val="000000" w:themeColor="text1"/>
          <w:sz w:val="24"/>
        </w:rPr>
        <w:t>10610908021</w:t>
      </w:r>
      <w:r w:rsidRPr="00A14FCC">
        <w:rPr>
          <w:rFonts w:ascii="Book Antiqua" w:hAnsi="Book Antiqua" w:hint="eastAsia"/>
          <w:color w:val="000000" w:themeColor="text1"/>
          <w:sz w:val="24"/>
        </w:rPr>
        <w:t>號令第一</w:t>
      </w:r>
      <w:r w:rsidRPr="00A14FCC">
        <w:rPr>
          <w:rFonts w:ascii="Book Antiqua" w:hAnsi="Book Antiqua" w:hint="eastAsia"/>
          <w:color w:val="000000" w:themeColor="text1"/>
          <w:sz w:val="24"/>
        </w:rPr>
        <w:lastRenderedPageBreak/>
        <w:t>點</w:t>
      </w:r>
      <w:r w:rsidRPr="00A14FCC">
        <w:rPr>
          <w:rFonts w:ascii="Book Antiqua" w:hAnsi="Book Antiqua"/>
          <w:color w:val="000000" w:themeColor="text1"/>
          <w:sz w:val="24"/>
        </w:rPr>
        <w:t>(5+2)</w:t>
      </w:r>
      <w:r w:rsidRPr="00A14FCC">
        <w:rPr>
          <w:rFonts w:ascii="Book Antiqua" w:hAnsi="Book Antiqua" w:hint="eastAsia"/>
          <w:color w:val="000000" w:themeColor="text1"/>
          <w:sz w:val="24"/>
        </w:rPr>
        <w:t>和金管保財字第</w:t>
      </w:r>
      <w:r w:rsidRPr="00A14FCC">
        <w:rPr>
          <w:rFonts w:ascii="Book Antiqua" w:hAnsi="Book Antiqua" w:hint="eastAsia"/>
          <w:color w:val="000000" w:themeColor="text1"/>
          <w:sz w:val="24"/>
        </w:rPr>
        <w:t>11004365981</w:t>
      </w:r>
      <w:r w:rsidRPr="00A14FCC">
        <w:rPr>
          <w:rFonts w:ascii="Book Antiqua" w:hAnsi="Book Antiqua" w:hint="eastAsia"/>
          <w:color w:val="000000" w:themeColor="text1"/>
          <w:sz w:val="24"/>
        </w:rPr>
        <w:t>號令第一點</w:t>
      </w:r>
      <w:r w:rsidRPr="00A14FCC">
        <w:rPr>
          <w:rFonts w:ascii="Book Antiqua" w:hAnsi="Book Antiqua"/>
          <w:color w:val="000000" w:themeColor="text1"/>
          <w:sz w:val="24"/>
        </w:rPr>
        <w:t>(6</w:t>
      </w:r>
      <w:r w:rsidRPr="00A14FCC">
        <w:rPr>
          <w:rFonts w:ascii="Book Antiqua" w:hAnsi="Book Antiqua" w:hint="eastAsia"/>
          <w:color w:val="000000" w:themeColor="text1"/>
          <w:sz w:val="24"/>
        </w:rPr>
        <w:t>大核心</w:t>
      </w:r>
      <w:r w:rsidRPr="00A14FCC">
        <w:rPr>
          <w:rFonts w:ascii="Book Antiqua" w:hAnsi="Book Antiqua"/>
          <w:color w:val="000000" w:themeColor="text1"/>
          <w:sz w:val="24"/>
        </w:rPr>
        <w:t>)</w:t>
      </w:r>
      <w:r w:rsidRPr="00A14FCC">
        <w:rPr>
          <w:rFonts w:ascii="Book Antiqua" w:hAnsi="Book Antiqua" w:hint="eastAsia"/>
          <w:color w:val="000000" w:themeColor="text1"/>
          <w:sz w:val="24"/>
        </w:rPr>
        <w:t>各款所列事項者。</w:t>
      </w:r>
    </w:p>
    <w:p w14:paraId="510DECAE" w14:textId="77777777" w:rsidR="00A80656" w:rsidRPr="00A14FCC" w:rsidRDefault="00A80656" w:rsidP="00A80656">
      <w:pPr>
        <w:spacing w:line="440" w:lineRule="exact"/>
        <w:ind w:leftChars="94" w:left="964" w:hangingChars="300" w:hanging="720"/>
        <w:jc w:val="both"/>
        <w:rPr>
          <w:rFonts w:ascii="Book Antiqua" w:hAnsi="Book Antiqua"/>
          <w:color w:val="000000" w:themeColor="text1"/>
          <w:sz w:val="24"/>
        </w:rPr>
      </w:pPr>
      <w:r w:rsidRPr="00A14FCC">
        <w:rPr>
          <w:rFonts w:ascii="Book Antiqua" w:hAnsi="Book Antiqua" w:hint="eastAsia"/>
          <w:color w:val="000000" w:themeColor="text1"/>
          <w:sz w:val="24"/>
        </w:rPr>
        <w:t>第</w:t>
      </w:r>
      <w:r w:rsidRPr="00A14FCC">
        <w:rPr>
          <w:rFonts w:ascii="Book Antiqua" w:hAnsi="Book Antiqua" w:hint="eastAsia"/>
          <w:color w:val="000000" w:themeColor="text1"/>
          <w:sz w:val="24"/>
        </w:rPr>
        <w:t>207</w:t>
      </w:r>
      <w:r w:rsidRPr="00A14FCC">
        <w:rPr>
          <w:rFonts w:ascii="Book Antiqua" w:hAnsi="Book Antiqua"/>
          <w:color w:val="000000" w:themeColor="text1"/>
          <w:sz w:val="24"/>
        </w:rPr>
        <w:t>-1</w:t>
      </w:r>
      <w:r w:rsidRPr="00A14FCC">
        <w:rPr>
          <w:rFonts w:ascii="Book Antiqua" w:hAnsi="Book Antiqua" w:hint="eastAsia"/>
          <w:color w:val="000000" w:themeColor="text1"/>
          <w:sz w:val="24"/>
        </w:rPr>
        <w:t>列－公共投資</w:t>
      </w:r>
      <w:r w:rsidRPr="00A14FCC">
        <w:rPr>
          <w:rFonts w:ascii="Book Antiqua" w:hAnsi="Book Antiqua" w:hint="eastAsia"/>
          <w:color w:val="000000" w:themeColor="text1"/>
          <w:sz w:val="24"/>
        </w:rPr>
        <w:t>(100%)</w:t>
      </w:r>
    </w:p>
    <w:p w14:paraId="1E3DA2AF" w14:textId="77777777" w:rsidR="00A80656" w:rsidRPr="00A14FCC" w:rsidRDefault="00A80656" w:rsidP="00A80656">
      <w:pPr>
        <w:spacing w:line="440" w:lineRule="exact"/>
        <w:ind w:leftChars="425" w:left="1105" w:firstLineChars="5" w:firstLine="12"/>
        <w:jc w:val="both"/>
        <w:rPr>
          <w:rFonts w:ascii="Book Antiqua" w:hAnsi="Book Antiqua"/>
          <w:color w:val="000000" w:themeColor="text1"/>
          <w:sz w:val="24"/>
        </w:rPr>
      </w:pPr>
      <w:r w:rsidRPr="00A14FCC">
        <w:rPr>
          <w:rFonts w:ascii="Book Antiqua" w:hAnsi="Book Antiqua" w:hint="eastAsia"/>
          <w:color w:val="000000" w:themeColor="text1"/>
          <w:sz w:val="24"/>
        </w:rPr>
        <w:t>底層</w:t>
      </w:r>
      <w:r w:rsidRPr="00A14FCC">
        <w:rPr>
          <w:rFonts w:ascii="Book Antiqua" w:hAnsi="標楷體" w:hint="eastAsia"/>
          <w:color w:val="000000" w:themeColor="text1"/>
          <w:sz w:val="24"/>
        </w:rPr>
        <w:t>投資</w:t>
      </w:r>
      <w:r w:rsidRPr="00A14FCC">
        <w:rPr>
          <w:rFonts w:ascii="Book Antiqua" w:hAnsi="Book Antiqua" w:hint="eastAsia"/>
          <w:color w:val="000000" w:themeColor="text1"/>
          <w:sz w:val="24"/>
        </w:rPr>
        <w:t>標的</w:t>
      </w:r>
      <w:r w:rsidRPr="00A14FCC">
        <w:rPr>
          <w:rFonts w:ascii="Book Antiqua" w:hAnsi="Book Antiqua" w:hint="eastAsia"/>
          <w:color w:val="000000" w:themeColor="text1"/>
          <w:sz w:val="24"/>
        </w:rPr>
        <w:t>100%</w:t>
      </w:r>
      <w:r w:rsidRPr="00A14FCC">
        <w:rPr>
          <w:rFonts w:ascii="Book Antiqua" w:hAnsi="Book Antiqua" w:hint="eastAsia"/>
          <w:color w:val="000000" w:themeColor="text1"/>
          <w:sz w:val="24"/>
        </w:rPr>
        <w:t>為公共投資</w:t>
      </w:r>
    </w:p>
    <w:p w14:paraId="3D96D463" w14:textId="77777777" w:rsidR="00A80656" w:rsidRPr="00A14FCC" w:rsidRDefault="00A80656" w:rsidP="00A80656">
      <w:pPr>
        <w:spacing w:line="440" w:lineRule="exact"/>
        <w:ind w:leftChars="94" w:left="964" w:hangingChars="300" w:hanging="720"/>
        <w:jc w:val="both"/>
        <w:rPr>
          <w:rFonts w:ascii="Book Antiqua" w:hAnsi="Book Antiqua"/>
          <w:color w:val="000000" w:themeColor="text1"/>
          <w:sz w:val="24"/>
        </w:rPr>
      </w:pPr>
      <w:r w:rsidRPr="00A14FCC">
        <w:rPr>
          <w:rFonts w:ascii="Book Antiqua" w:hAnsi="Book Antiqua" w:hint="eastAsia"/>
          <w:color w:val="000000" w:themeColor="text1"/>
          <w:sz w:val="24"/>
        </w:rPr>
        <w:t>第</w:t>
      </w:r>
      <w:r w:rsidRPr="00A14FCC">
        <w:rPr>
          <w:rFonts w:ascii="Book Antiqua" w:hAnsi="Book Antiqua" w:hint="eastAsia"/>
          <w:color w:val="000000" w:themeColor="text1"/>
          <w:sz w:val="24"/>
        </w:rPr>
        <w:t>207</w:t>
      </w:r>
      <w:r w:rsidRPr="00A14FCC">
        <w:rPr>
          <w:rFonts w:ascii="Book Antiqua" w:hAnsi="Book Antiqua"/>
          <w:color w:val="000000" w:themeColor="text1"/>
          <w:sz w:val="24"/>
        </w:rPr>
        <w:t>-2</w:t>
      </w:r>
      <w:r w:rsidRPr="00A14FCC">
        <w:rPr>
          <w:rFonts w:ascii="Book Antiqua" w:hAnsi="Book Antiqua" w:hint="eastAsia"/>
          <w:color w:val="000000" w:themeColor="text1"/>
          <w:sz w:val="24"/>
        </w:rPr>
        <w:t>列－公共投資</w:t>
      </w:r>
      <w:r w:rsidRPr="00A14FCC">
        <w:rPr>
          <w:rFonts w:ascii="Book Antiqua" w:hAnsi="Book Antiqua" w:hint="eastAsia"/>
          <w:color w:val="000000" w:themeColor="text1"/>
          <w:sz w:val="24"/>
        </w:rPr>
        <w:t>, 5+2</w:t>
      </w:r>
      <w:r w:rsidRPr="00A14FCC">
        <w:rPr>
          <w:rFonts w:ascii="Book Antiqua" w:hAnsi="Book Antiqua" w:hint="eastAsia"/>
          <w:color w:val="000000" w:themeColor="text1"/>
          <w:sz w:val="24"/>
        </w:rPr>
        <w:t>及六大核心產業</w:t>
      </w:r>
      <w:r w:rsidRPr="00A14FCC">
        <w:rPr>
          <w:rFonts w:ascii="Book Antiqua" w:hAnsi="Book Antiqua" w:hint="eastAsia"/>
          <w:color w:val="000000" w:themeColor="text1"/>
          <w:sz w:val="24"/>
        </w:rPr>
        <w:t>(</w:t>
      </w:r>
      <w:r w:rsidRPr="00A14FCC">
        <w:rPr>
          <w:rFonts w:ascii="Book Antiqua" w:hAnsi="Book Antiqua" w:hint="eastAsia"/>
          <w:color w:val="000000" w:themeColor="text1"/>
          <w:sz w:val="24"/>
        </w:rPr>
        <w:t>混合型標的</w:t>
      </w:r>
      <w:r w:rsidRPr="00A14FCC">
        <w:rPr>
          <w:rFonts w:ascii="Book Antiqua" w:hAnsi="Book Antiqua" w:hint="eastAsia"/>
          <w:color w:val="000000" w:themeColor="text1"/>
          <w:sz w:val="24"/>
        </w:rPr>
        <w:t>)</w:t>
      </w:r>
    </w:p>
    <w:p w14:paraId="5E5EB85F" w14:textId="77777777" w:rsidR="00A80656" w:rsidRPr="00A14FCC" w:rsidRDefault="00A80656" w:rsidP="00A80656">
      <w:pPr>
        <w:spacing w:line="440" w:lineRule="exact"/>
        <w:ind w:leftChars="425" w:left="1105" w:firstLineChars="5" w:firstLine="12"/>
        <w:jc w:val="both"/>
        <w:rPr>
          <w:rFonts w:ascii="Book Antiqua" w:hAnsi="標楷體"/>
          <w:color w:val="000000" w:themeColor="text1"/>
          <w:sz w:val="24"/>
        </w:rPr>
      </w:pPr>
      <w:r w:rsidRPr="00A14FCC">
        <w:rPr>
          <w:rFonts w:ascii="Book Antiqua" w:hAnsi="標楷體" w:hint="eastAsia"/>
          <w:color w:val="000000" w:themeColor="text1"/>
          <w:sz w:val="24"/>
        </w:rPr>
        <w:t>底層投資標的不超出「公共投資、</w:t>
      </w:r>
      <w:r w:rsidRPr="00A14FCC">
        <w:rPr>
          <w:rFonts w:ascii="Book Antiqua" w:hAnsi="標楷體"/>
          <w:color w:val="000000" w:themeColor="text1"/>
          <w:sz w:val="24"/>
        </w:rPr>
        <w:t>5+2</w:t>
      </w:r>
      <w:r w:rsidRPr="00A14FCC">
        <w:rPr>
          <w:rFonts w:ascii="Book Antiqua" w:hAnsi="標楷體" w:hint="eastAsia"/>
          <w:color w:val="000000" w:themeColor="text1"/>
          <w:sz w:val="24"/>
        </w:rPr>
        <w:t>及六大核心產業」範圍。</w:t>
      </w:r>
    </w:p>
    <w:p w14:paraId="72D40F9E"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208</w:t>
      </w:r>
      <w:r w:rsidRPr="00A14FCC">
        <w:rPr>
          <w:rFonts w:ascii="Book Antiqua" w:hAnsi="標楷體"/>
          <w:color w:val="000000" w:themeColor="text1"/>
          <w:sz w:val="24"/>
        </w:rPr>
        <w:t>列－其他專案運用公共及社會福利事業投資</w:t>
      </w:r>
    </w:p>
    <w:p w14:paraId="4C680AF2" w14:textId="77777777" w:rsidR="00A80656" w:rsidRPr="00A14FCC" w:rsidRDefault="00A80656" w:rsidP="00A80656">
      <w:pPr>
        <w:spacing w:line="440" w:lineRule="exact"/>
        <w:ind w:leftChars="300" w:left="780"/>
        <w:jc w:val="both"/>
        <w:rPr>
          <w:rFonts w:ascii="Book Antiqua" w:hAnsi="Book Antiqua"/>
          <w:color w:val="000000" w:themeColor="text1"/>
          <w:sz w:val="24"/>
        </w:rPr>
      </w:pPr>
      <w:r w:rsidRPr="00A14FCC">
        <w:rPr>
          <w:rFonts w:ascii="Book Antiqua" w:hAnsi="標楷體"/>
          <w:color w:val="000000" w:themeColor="text1"/>
          <w:sz w:val="24"/>
        </w:rPr>
        <w:t>本列為除政策性</w:t>
      </w:r>
      <w:r w:rsidRPr="00A14FCC">
        <w:rPr>
          <w:rFonts w:ascii="Book Antiqua" w:hAnsi="標楷體"/>
          <w:color w:val="000000" w:themeColor="text1"/>
          <w:sz w:val="24"/>
        </w:rPr>
        <w:t>(</w:t>
      </w:r>
      <w:r w:rsidRPr="00A14FCC">
        <w:rPr>
          <w:rFonts w:ascii="Book Antiqua" w:hAnsi="標楷體" w:hint="eastAsia"/>
          <w:color w:val="000000" w:themeColor="text1"/>
          <w:sz w:val="24"/>
        </w:rPr>
        <w:t>第</w:t>
      </w:r>
      <w:r w:rsidRPr="00A14FCC">
        <w:rPr>
          <w:rFonts w:ascii="Book Antiqua" w:hAnsi="標楷體"/>
          <w:color w:val="000000" w:themeColor="text1"/>
          <w:sz w:val="24"/>
        </w:rPr>
        <w:t>199</w:t>
      </w:r>
      <w:r w:rsidRPr="00A14FCC">
        <w:rPr>
          <w:rFonts w:ascii="Book Antiqua" w:hAnsi="標楷體" w:hint="eastAsia"/>
          <w:color w:val="000000" w:themeColor="text1"/>
          <w:sz w:val="24"/>
        </w:rPr>
        <w:t>列</w:t>
      </w:r>
      <w:r w:rsidRPr="00A14FCC">
        <w:rPr>
          <w:rFonts w:ascii="Book Antiqua" w:hAnsi="標楷體"/>
          <w:color w:val="000000" w:themeColor="text1"/>
          <w:sz w:val="24"/>
        </w:rPr>
        <w:t>)</w:t>
      </w:r>
      <w:r w:rsidRPr="00A14FCC">
        <w:rPr>
          <w:rFonts w:ascii="Book Antiqua" w:hAnsi="標楷體"/>
          <w:color w:val="000000" w:themeColor="text1"/>
          <w:sz w:val="24"/>
        </w:rPr>
        <w:t>、創投</w:t>
      </w:r>
      <w:r w:rsidRPr="00A14FCC">
        <w:rPr>
          <w:rFonts w:ascii="Book Antiqua" w:hAnsi="標楷體"/>
          <w:color w:val="000000" w:themeColor="text1"/>
          <w:sz w:val="24"/>
        </w:rPr>
        <w:t>(</w:t>
      </w:r>
      <w:r w:rsidRPr="00A14FCC">
        <w:rPr>
          <w:rFonts w:ascii="Book Antiqua" w:hAnsi="標楷體" w:hint="eastAsia"/>
          <w:color w:val="000000" w:themeColor="text1"/>
          <w:sz w:val="24"/>
        </w:rPr>
        <w:t>第</w:t>
      </w:r>
      <w:r w:rsidRPr="00A14FCC">
        <w:rPr>
          <w:rFonts w:ascii="Book Antiqua" w:hAnsi="標楷體"/>
          <w:color w:val="000000" w:themeColor="text1"/>
          <w:sz w:val="24"/>
        </w:rPr>
        <w:t>200</w:t>
      </w:r>
      <w:r w:rsidRPr="00A14FCC">
        <w:rPr>
          <w:rFonts w:ascii="Book Antiqua" w:hAnsi="標楷體" w:hint="eastAsia"/>
          <w:color w:val="000000" w:themeColor="text1"/>
          <w:sz w:val="24"/>
        </w:rPr>
        <w:t>列</w:t>
      </w:r>
      <w:r w:rsidRPr="00A14FCC">
        <w:rPr>
          <w:rFonts w:ascii="Book Antiqua" w:hAnsi="標楷體"/>
          <w:color w:val="000000" w:themeColor="text1"/>
          <w:sz w:val="24"/>
        </w:rPr>
        <w:t>)</w:t>
      </w:r>
      <w:r w:rsidRPr="00A14FCC">
        <w:rPr>
          <w:rFonts w:ascii="Book Antiqua" w:hAnsi="標楷體"/>
          <w:color w:val="000000" w:themeColor="text1"/>
          <w:sz w:val="24"/>
        </w:rPr>
        <w:t>、股票</w:t>
      </w:r>
      <w:r w:rsidRPr="00A14FCC">
        <w:rPr>
          <w:rFonts w:ascii="Book Antiqua" w:hAnsi="標楷體"/>
          <w:color w:val="000000" w:themeColor="text1"/>
          <w:sz w:val="24"/>
        </w:rPr>
        <w:t>(</w:t>
      </w:r>
      <w:r w:rsidRPr="00A14FCC">
        <w:rPr>
          <w:rFonts w:ascii="Book Antiqua" w:hAnsi="標楷體"/>
          <w:color w:val="000000" w:themeColor="text1"/>
          <w:sz w:val="24"/>
        </w:rPr>
        <w:t>第</w:t>
      </w:r>
      <w:r w:rsidRPr="00A14FCC">
        <w:rPr>
          <w:rFonts w:ascii="Book Antiqua" w:hAnsi="Book Antiqua"/>
          <w:color w:val="000000" w:themeColor="text1"/>
          <w:sz w:val="24"/>
        </w:rPr>
        <w:t>20</w:t>
      </w:r>
      <w:r w:rsidRPr="00A14FCC">
        <w:rPr>
          <w:rFonts w:ascii="Book Antiqua" w:hAnsi="Book Antiqua" w:hint="eastAsia"/>
          <w:color w:val="000000" w:themeColor="text1"/>
          <w:sz w:val="24"/>
        </w:rPr>
        <w:t>1</w:t>
      </w:r>
      <w:r w:rsidRPr="00A14FCC">
        <w:rPr>
          <w:rFonts w:ascii="Book Antiqua" w:hAnsi="標楷體"/>
          <w:color w:val="000000" w:themeColor="text1"/>
          <w:sz w:val="24"/>
        </w:rPr>
        <w:t>列</w:t>
      </w:r>
      <w:r w:rsidRPr="00A14FCC">
        <w:rPr>
          <w:rFonts w:ascii="Book Antiqua" w:hAnsi="標楷體"/>
          <w:color w:val="000000" w:themeColor="text1"/>
          <w:sz w:val="24"/>
        </w:rPr>
        <w:t>)</w:t>
      </w:r>
      <w:r w:rsidRPr="00A14FCC">
        <w:rPr>
          <w:rFonts w:ascii="Book Antiqua" w:hAnsi="標楷體" w:hint="eastAsia"/>
          <w:color w:val="000000" w:themeColor="text1"/>
          <w:sz w:val="24"/>
        </w:rPr>
        <w:t>、</w:t>
      </w:r>
      <w:r w:rsidRPr="00A14FCC">
        <w:rPr>
          <w:rFonts w:ascii="Book Antiqua" w:hAnsi="標楷體"/>
          <w:color w:val="000000" w:themeColor="text1"/>
          <w:sz w:val="24"/>
        </w:rPr>
        <w:t>放款</w:t>
      </w:r>
      <w:r w:rsidRPr="00A14FCC">
        <w:rPr>
          <w:rFonts w:ascii="Book Antiqua" w:hAnsi="標楷體"/>
          <w:color w:val="000000" w:themeColor="text1"/>
          <w:sz w:val="24"/>
        </w:rPr>
        <w:t>(</w:t>
      </w:r>
      <w:r w:rsidRPr="00A14FCC">
        <w:rPr>
          <w:rFonts w:ascii="Book Antiqua" w:hAnsi="標楷體" w:hint="eastAsia"/>
          <w:color w:val="000000" w:themeColor="text1"/>
          <w:sz w:val="24"/>
        </w:rPr>
        <w:t>第</w:t>
      </w:r>
      <w:r w:rsidRPr="00A14FCC">
        <w:rPr>
          <w:rFonts w:ascii="Book Antiqua" w:hAnsi="標楷體"/>
          <w:color w:val="000000" w:themeColor="text1"/>
          <w:sz w:val="24"/>
        </w:rPr>
        <w:t>202</w:t>
      </w:r>
      <w:r w:rsidRPr="00A14FCC">
        <w:rPr>
          <w:rFonts w:ascii="Book Antiqua" w:hAnsi="標楷體" w:hint="eastAsia"/>
          <w:color w:val="000000" w:themeColor="text1"/>
          <w:sz w:val="24"/>
        </w:rPr>
        <w:t>列</w:t>
      </w:r>
      <w:r w:rsidRPr="00A14FCC">
        <w:rPr>
          <w:rFonts w:ascii="Book Antiqua" w:hAnsi="標楷體"/>
          <w:color w:val="000000" w:themeColor="text1"/>
          <w:sz w:val="24"/>
        </w:rPr>
        <w:t>)</w:t>
      </w:r>
      <w:r w:rsidRPr="00A14FCC">
        <w:rPr>
          <w:rFonts w:ascii="Book Antiqua" w:hAnsi="標楷體" w:hint="eastAsia"/>
          <w:color w:val="000000" w:themeColor="text1"/>
          <w:sz w:val="24"/>
        </w:rPr>
        <w:t>及「公共投資、</w:t>
      </w:r>
      <w:r w:rsidRPr="00A14FCC">
        <w:rPr>
          <w:rFonts w:ascii="Book Antiqua" w:hAnsi="標楷體" w:hint="eastAsia"/>
          <w:color w:val="000000" w:themeColor="text1"/>
          <w:sz w:val="24"/>
        </w:rPr>
        <w:t>5+2</w:t>
      </w:r>
      <w:r w:rsidRPr="00A14FCC">
        <w:rPr>
          <w:rFonts w:ascii="Book Antiqua" w:hAnsi="標楷體" w:hint="eastAsia"/>
          <w:color w:val="000000" w:themeColor="text1"/>
          <w:sz w:val="24"/>
        </w:rPr>
        <w:t>及六大核心產業</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第</w:t>
      </w:r>
      <w:r w:rsidRPr="00A14FCC">
        <w:rPr>
          <w:rFonts w:ascii="Book Antiqua" w:hAnsi="標楷體" w:hint="eastAsia"/>
          <w:color w:val="000000" w:themeColor="text1"/>
          <w:sz w:val="24"/>
        </w:rPr>
        <w:t>207</w:t>
      </w:r>
      <w:r w:rsidRPr="00A14FCC">
        <w:rPr>
          <w:rFonts w:ascii="Book Antiqua" w:hAnsi="標楷體" w:hint="eastAsia"/>
          <w:color w:val="000000" w:themeColor="text1"/>
          <w:sz w:val="24"/>
        </w:rPr>
        <w:t>列</w:t>
      </w:r>
      <w:r w:rsidRPr="00A14FCC">
        <w:rPr>
          <w:rFonts w:ascii="Book Antiqua" w:hAnsi="標楷體" w:hint="eastAsia"/>
          <w:color w:val="000000" w:themeColor="text1"/>
          <w:sz w:val="24"/>
        </w:rPr>
        <w:t>)</w:t>
      </w:r>
      <w:r w:rsidRPr="00A14FCC">
        <w:rPr>
          <w:rFonts w:ascii="Book Antiqua" w:hAnsi="標楷體" w:hint="eastAsia"/>
          <w:color w:val="000000" w:themeColor="text1"/>
          <w:sz w:val="24"/>
        </w:rPr>
        <w:t>」</w:t>
      </w:r>
      <w:r w:rsidRPr="00A14FCC">
        <w:rPr>
          <w:rFonts w:ascii="Book Antiqua" w:hAnsi="標楷體"/>
          <w:color w:val="000000" w:themeColor="text1"/>
          <w:sz w:val="24"/>
        </w:rPr>
        <w:t>以外之專案運用公共及社會福利事業投資合計金額。</w:t>
      </w:r>
    </w:p>
    <w:p w14:paraId="4E78CB24"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Book Antiqua"/>
          <w:color w:val="000000" w:themeColor="text1"/>
          <w:sz w:val="24"/>
        </w:rPr>
        <w:t>209</w:t>
      </w:r>
      <w:r w:rsidRPr="00A14FCC">
        <w:rPr>
          <w:rFonts w:ascii="Book Antiqua" w:hAnsi="標楷體"/>
          <w:color w:val="000000" w:themeColor="text1"/>
          <w:sz w:val="24"/>
        </w:rPr>
        <w:t>列－關係人</w:t>
      </w:r>
    </w:p>
    <w:p w14:paraId="0B160D22" w14:textId="71A4B107" w:rsidR="00A80656" w:rsidRPr="00A14FCC" w:rsidRDefault="00A80656" w:rsidP="00A80656">
      <w:pPr>
        <w:spacing w:line="440" w:lineRule="exact"/>
        <w:ind w:leftChars="300" w:left="780"/>
        <w:jc w:val="both"/>
        <w:rPr>
          <w:rFonts w:ascii="Book Antiqua" w:hAnsi="Book Antiqua"/>
          <w:color w:val="000000" w:themeColor="text1"/>
          <w:sz w:val="24"/>
        </w:rPr>
      </w:pPr>
      <w:r w:rsidRPr="00A14FCC">
        <w:rPr>
          <w:rFonts w:ascii="Book Antiqua" w:hAnsi="標楷體"/>
          <w:color w:val="000000" w:themeColor="text1"/>
          <w:sz w:val="24"/>
        </w:rPr>
        <w:t>本列之金額為第</w:t>
      </w:r>
      <w:r w:rsidRPr="00A14FCC">
        <w:rPr>
          <w:rFonts w:ascii="Book Antiqua" w:hAnsi="標楷體" w:hint="eastAsia"/>
          <w:color w:val="000000" w:themeColor="text1"/>
          <w:sz w:val="24"/>
        </w:rPr>
        <w:t>210</w:t>
      </w:r>
      <w:r w:rsidRPr="00A14FCC">
        <w:rPr>
          <w:rFonts w:ascii="Book Antiqua" w:hAnsi="標楷體"/>
          <w:color w:val="000000" w:themeColor="text1"/>
          <w:sz w:val="24"/>
        </w:rPr>
        <w:t>列</w:t>
      </w:r>
      <w:r w:rsidRPr="00A14FCC">
        <w:rPr>
          <w:rFonts w:ascii="Book Antiqua" w:hAnsi="標楷體" w:hint="eastAsia"/>
          <w:color w:val="000000" w:themeColor="text1"/>
          <w:sz w:val="24"/>
        </w:rPr>
        <w:t>、第</w:t>
      </w:r>
      <w:r w:rsidRPr="00A14FCC">
        <w:rPr>
          <w:rFonts w:ascii="Book Antiqua" w:hAnsi="標楷體" w:hint="eastAsia"/>
          <w:color w:val="000000" w:themeColor="text1"/>
          <w:sz w:val="24"/>
        </w:rPr>
        <w:t>213</w:t>
      </w:r>
      <w:r w:rsidRPr="00A14FCC">
        <w:rPr>
          <w:rFonts w:ascii="Book Antiqua" w:hAnsi="標楷體" w:hint="eastAsia"/>
          <w:color w:val="000000" w:themeColor="text1"/>
          <w:sz w:val="24"/>
        </w:rPr>
        <w:t>列至</w:t>
      </w:r>
      <w:r w:rsidRPr="00A14FCC">
        <w:rPr>
          <w:rFonts w:ascii="Book Antiqua" w:hAnsi="標楷體"/>
          <w:color w:val="000000" w:themeColor="text1"/>
          <w:sz w:val="24"/>
        </w:rPr>
        <w:t>第</w:t>
      </w:r>
      <w:r w:rsidRPr="00A14FCC">
        <w:rPr>
          <w:rFonts w:ascii="Book Antiqua" w:hAnsi="標楷體" w:hint="eastAsia"/>
          <w:color w:val="000000" w:themeColor="text1"/>
          <w:sz w:val="24"/>
        </w:rPr>
        <w:t>215</w:t>
      </w:r>
      <w:r w:rsidRPr="00A14FCC">
        <w:rPr>
          <w:rFonts w:ascii="Book Antiqua" w:hAnsi="標楷體"/>
          <w:color w:val="000000" w:themeColor="text1"/>
          <w:sz w:val="24"/>
        </w:rPr>
        <w:t>列及第</w:t>
      </w:r>
      <w:r w:rsidRPr="00A14FCC">
        <w:rPr>
          <w:rFonts w:ascii="Book Antiqua" w:hAnsi="標楷體" w:hint="eastAsia"/>
          <w:color w:val="000000" w:themeColor="text1"/>
          <w:sz w:val="24"/>
        </w:rPr>
        <w:t>218</w:t>
      </w:r>
      <w:r w:rsidRPr="00A14FCC">
        <w:rPr>
          <w:rFonts w:ascii="Book Antiqua" w:hAnsi="標楷體"/>
          <w:color w:val="000000" w:themeColor="text1"/>
          <w:sz w:val="24"/>
        </w:rPr>
        <w:t>列、第</w:t>
      </w:r>
      <w:r w:rsidRPr="00A14FCC">
        <w:rPr>
          <w:rFonts w:ascii="Book Antiqua" w:hAnsi="標楷體" w:hint="eastAsia"/>
          <w:color w:val="000000" w:themeColor="text1"/>
          <w:sz w:val="24"/>
        </w:rPr>
        <w:t>221</w:t>
      </w:r>
      <w:r w:rsidRPr="00A14FCC">
        <w:rPr>
          <w:rFonts w:ascii="Book Antiqua" w:hAnsi="標楷體"/>
          <w:color w:val="000000" w:themeColor="text1"/>
          <w:sz w:val="24"/>
        </w:rPr>
        <w:t>列各投資項目之加總。</w:t>
      </w:r>
    </w:p>
    <w:p w14:paraId="680277CA"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標楷體" w:hint="eastAsia"/>
          <w:color w:val="000000" w:themeColor="text1"/>
          <w:sz w:val="24"/>
        </w:rPr>
        <w:t>215</w:t>
      </w:r>
      <w:r w:rsidRPr="00A14FCC">
        <w:rPr>
          <w:rFonts w:ascii="Book Antiqua" w:hAnsi="標楷體"/>
          <w:color w:val="000000" w:themeColor="text1"/>
          <w:sz w:val="24"/>
        </w:rPr>
        <w:t>列－利害關係人放款</w:t>
      </w:r>
    </w:p>
    <w:p w14:paraId="41BA6131" w14:textId="77777777" w:rsidR="00A80656" w:rsidRPr="00A14FCC" w:rsidRDefault="00A80656" w:rsidP="00A80656">
      <w:pPr>
        <w:spacing w:line="440" w:lineRule="exact"/>
        <w:ind w:leftChars="300" w:left="780"/>
        <w:jc w:val="both"/>
        <w:rPr>
          <w:rFonts w:ascii="Book Antiqua" w:hAnsi="Book Antiqua"/>
          <w:color w:val="000000" w:themeColor="text1"/>
          <w:sz w:val="24"/>
        </w:rPr>
      </w:pPr>
      <w:r w:rsidRPr="00A14FCC">
        <w:rPr>
          <w:rFonts w:ascii="Book Antiqua" w:hAnsi="標楷體"/>
          <w:color w:val="000000" w:themeColor="text1"/>
          <w:sz w:val="24"/>
        </w:rPr>
        <w:t>本列之金額為第</w:t>
      </w:r>
      <w:r w:rsidRPr="00A14FCC">
        <w:rPr>
          <w:rFonts w:ascii="Book Antiqua" w:hAnsi="標楷體" w:hint="eastAsia"/>
          <w:color w:val="000000" w:themeColor="text1"/>
          <w:sz w:val="24"/>
        </w:rPr>
        <w:t>216</w:t>
      </w:r>
      <w:r w:rsidRPr="00A14FCC">
        <w:rPr>
          <w:rFonts w:ascii="Book Antiqua" w:hAnsi="標楷體"/>
          <w:color w:val="000000" w:themeColor="text1"/>
          <w:sz w:val="24"/>
        </w:rPr>
        <w:t>列具控制與從屬關係與第</w:t>
      </w:r>
      <w:r w:rsidRPr="00A14FCC">
        <w:rPr>
          <w:rFonts w:ascii="Book Antiqua" w:hAnsi="標楷體" w:hint="eastAsia"/>
          <w:color w:val="000000" w:themeColor="text1"/>
          <w:sz w:val="24"/>
        </w:rPr>
        <w:t>217</w:t>
      </w:r>
      <w:r w:rsidRPr="00A14FCC">
        <w:rPr>
          <w:rFonts w:ascii="Book Antiqua" w:hAnsi="標楷體"/>
          <w:color w:val="000000" w:themeColor="text1"/>
          <w:sz w:val="24"/>
        </w:rPr>
        <w:t>列非控制與從屬關係兩列之加總。</w:t>
      </w:r>
    </w:p>
    <w:p w14:paraId="262F625A"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標楷體" w:hint="eastAsia"/>
          <w:color w:val="000000" w:themeColor="text1"/>
          <w:sz w:val="24"/>
        </w:rPr>
        <w:t>218</w:t>
      </w:r>
      <w:r w:rsidRPr="00A14FCC">
        <w:rPr>
          <w:rFonts w:ascii="Book Antiqua" w:hAnsi="標楷體"/>
          <w:color w:val="000000" w:themeColor="text1"/>
          <w:sz w:val="24"/>
        </w:rPr>
        <w:t>列－</w:t>
      </w:r>
      <w:r w:rsidRPr="00A14FCC">
        <w:rPr>
          <w:rFonts w:ascii="Book Antiqua" w:hAnsi="標楷體" w:hint="eastAsia"/>
          <w:color w:val="000000" w:themeColor="text1"/>
          <w:sz w:val="24"/>
        </w:rPr>
        <w:t>公共投資、</w:t>
      </w:r>
      <w:r w:rsidRPr="00A14FCC">
        <w:rPr>
          <w:rFonts w:ascii="Book Antiqua" w:hAnsi="標楷體" w:hint="eastAsia"/>
          <w:color w:val="000000" w:themeColor="text1"/>
          <w:sz w:val="24"/>
        </w:rPr>
        <w:t>5+2</w:t>
      </w:r>
      <w:r w:rsidRPr="00A14FCC">
        <w:rPr>
          <w:rFonts w:ascii="Book Antiqua" w:hAnsi="標楷體" w:hint="eastAsia"/>
          <w:color w:val="000000" w:themeColor="text1"/>
          <w:sz w:val="24"/>
        </w:rPr>
        <w:t>及六大核心產業</w:t>
      </w:r>
    </w:p>
    <w:p w14:paraId="02DCF077" w14:textId="77777777" w:rsidR="00A80656" w:rsidRPr="00A14FCC" w:rsidRDefault="00A80656" w:rsidP="00A80656">
      <w:pPr>
        <w:spacing w:line="440" w:lineRule="exact"/>
        <w:ind w:leftChars="300" w:left="780"/>
        <w:jc w:val="both"/>
        <w:rPr>
          <w:rFonts w:ascii="Book Antiqua" w:hAnsi="標楷體"/>
          <w:color w:val="000000" w:themeColor="text1"/>
          <w:sz w:val="24"/>
        </w:rPr>
      </w:pPr>
      <w:r w:rsidRPr="00A14FCC">
        <w:rPr>
          <w:rFonts w:ascii="Book Antiqua" w:hAnsi="標楷體" w:hint="eastAsia"/>
          <w:color w:val="000000" w:themeColor="text1"/>
          <w:sz w:val="24"/>
        </w:rPr>
        <w:t>同「第</w:t>
      </w:r>
      <w:r w:rsidRPr="00A14FCC">
        <w:rPr>
          <w:rFonts w:ascii="Book Antiqua" w:hAnsi="標楷體"/>
          <w:color w:val="000000" w:themeColor="text1"/>
          <w:sz w:val="24"/>
        </w:rPr>
        <w:t>207</w:t>
      </w:r>
      <w:r w:rsidRPr="00A14FCC">
        <w:rPr>
          <w:rFonts w:ascii="Book Antiqua" w:hAnsi="標楷體" w:hint="eastAsia"/>
          <w:color w:val="000000" w:themeColor="text1"/>
          <w:sz w:val="24"/>
        </w:rPr>
        <w:t>列」定義。</w:t>
      </w:r>
    </w:p>
    <w:p w14:paraId="7101A991" w14:textId="77777777" w:rsidR="00A80656" w:rsidRPr="00A14FCC" w:rsidRDefault="00A80656" w:rsidP="00A80656">
      <w:pPr>
        <w:spacing w:line="440" w:lineRule="exact"/>
        <w:ind w:leftChars="300" w:left="780"/>
        <w:jc w:val="both"/>
        <w:rPr>
          <w:rFonts w:ascii="Book Antiqua" w:hAnsi="標楷體"/>
          <w:color w:val="000000" w:themeColor="text1"/>
          <w:sz w:val="24"/>
        </w:rPr>
      </w:pPr>
      <w:r w:rsidRPr="00A14FCC">
        <w:rPr>
          <w:rFonts w:ascii="Book Antiqua" w:hAnsi="標楷體"/>
          <w:color w:val="000000" w:themeColor="text1"/>
          <w:sz w:val="24"/>
        </w:rPr>
        <w:t>本列之金額為第</w:t>
      </w:r>
      <w:r w:rsidRPr="00A14FCC">
        <w:rPr>
          <w:rFonts w:ascii="Book Antiqua" w:hAnsi="標楷體" w:hint="eastAsia"/>
          <w:color w:val="000000" w:themeColor="text1"/>
          <w:sz w:val="24"/>
        </w:rPr>
        <w:t>219</w:t>
      </w:r>
      <w:r w:rsidRPr="00A14FCC">
        <w:rPr>
          <w:rFonts w:ascii="Book Antiqua" w:hAnsi="標楷體"/>
          <w:color w:val="000000" w:themeColor="text1"/>
          <w:sz w:val="24"/>
        </w:rPr>
        <w:t>列具控制與從屬關係與第</w:t>
      </w:r>
      <w:r w:rsidRPr="00A14FCC">
        <w:rPr>
          <w:rFonts w:ascii="Book Antiqua" w:hAnsi="標楷體" w:hint="eastAsia"/>
          <w:color w:val="000000" w:themeColor="text1"/>
          <w:sz w:val="24"/>
        </w:rPr>
        <w:t>220</w:t>
      </w:r>
      <w:r w:rsidRPr="00A14FCC">
        <w:rPr>
          <w:rFonts w:ascii="Book Antiqua" w:hAnsi="標楷體"/>
          <w:color w:val="000000" w:themeColor="text1"/>
          <w:sz w:val="24"/>
        </w:rPr>
        <w:t>列非控制與從屬關係兩列之加總。</w:t>
      </w:r>
    </w:p>
    <w:p w14:paraId="67D3238D" w14:textId="77777777" w:rsidR="00A80656" w:rsidRPr="00A14FCC" w:rsidRDefault="00A80656" w:rsidP="00A80656">
      <w:pPr>
        <w:spacing w:line="440" w:lineRule="exact"/>
        <w:jc w:val="both"/>
        <w:rPr>
          <w:rFonts w:ascii="Book Antiqua" w:hAnsi="Book Antiqua"/>
          <w:color w:val="000000" w:themeColor="text1"/>
          <w:sz w:val="24"/>
        </w:rPr>
      </w:pPr>
      <w:r w:rsidRPr="00A14FCC">
        <w:rPr>
          <w:rFonts w:ascii="Book Antiqua" w:hAnsi="標楷體"/>
          <w:color w:val="000000" w:themeColor="text1"/>
          <w:sz w:val="24"/>
        </w:rPr>
        <w:t>第</w:t>
      </w:r>
      <w:r w:rsidRPr="00A14FCC">
        <w:rPr>
          <w:rFonts w:ascii="Book Antiqua" w:hAnsi="標楷體" w:hint="eastAsia"/>
          <w:color w:val="000000" w:themeColor="text1"/>
          <w:sz w:val="24"/>
        </w:rPr>
        <w:t>221</w:t>
      </w:r>
      <w:r w:rsidRPr="00A14FCC">
        <w:rPr>
          <w:rFonts w:ascii="Book Antiqua" w:hAnsi="標楷體"/>
          <w:color w:val="000000" w:themeColor="text1"/>
          <w:sz w:val="24"/>
        </w:rPr>
        <w:t>列－其他專案運用公共及社會福利事業投資</w:t>
      </w:r>
    </w:p>
    <w:p w14:paraId="2A07BD27" w14:textId="77777777" w:rsidR="00A80656" w:rsidRPr="00A14FCC" w:rsidRDefault="00A80656" w:rsidP="00A80656">
      <w:pPr>
        <w:spacing w:line="440" w:lineRule="exact"/>
        <w:ind w:leftChars="300" w:left="780"/>
        <w:jc w:val="both"/>
        <w:rPr>
          <w:rFonts w:ascii="Book Antiqua" w:hAnsi="Book Antiqua"/>
          <w:color w:val="000000" w:themeColor="text1"/>
          <w:sz w:val="24"/>
        </w:rPr>
      </w:pPr>
      <w:r w:rsidRPr="00A14FCC">
        <w:rPr>
          <w:rFonts w:ascii="Book Antiqua" w:hAnsi="標楷體"/>
          <w:color w:val="000000" w:themeColor="text1"/>
          <w:sz w:val="24"/>
        </w:rPr>
        <w:t>本列為除政策性、創投、股票</w:t>
      </w:r>
      <w:r w:rsidRPr="00A14FCC">
        <w:rPr>
          <w:rFonts w:ascii="Book Antiqua" w:hAnsi="標楷體" w:hint="eastAsia"/>
          <w:color w:val="000000" w:themeColor="text1"/>
          <w:sz w:val="24"/>
        </w:rPr>
        <w:t>、</w:t>
      </w:r>
      <w:r w:rsidRPr="00A14FCC">
        <w:rPr>
          <w:rFonts w:ascii="Book Antiqua" w:hAnsi="標楷體"/>
          <w:color w:val="000000" w:themeColor="text1"/>
          <w:sz w:val="24"/>
        </w:rPr>
        <w:t>放款</w:t>
      </w:r>
      <w:r w:rsidRPr="00A14FCC">
        <w:rPr>
          <w:rFonts w:ascii="Book Antiqua" w:hAnsi="標楷體" w:hint="eastAsia"/>
          <w:color w:val="000000" w:themeColor="text1"/>
          <w:sz w:val="24"/>
        </w:rPr>
        <w:t>及「公共投資、</w:t>
      </w:r>
      <w:r w:rsidRPr="00A14FCC">
        <w:rPr>
          <w:rFonts w:ascii="Book Antiqua" w:hAnsi="標楷體"/>
          <w:color w:val="000000" w:themeColor="text1"/>
          <w:sz w:val="24"/>
        </w:rPr>
        <w:t>5+2</w:t>
      </w:r>
      <w:r w:rsidRPr="00A14FCC">
        <w:rPr>
          <w:rFonts w:ascii="Book Antiqua" w:hAnsi="標楷體" w:hint="eastAsia"/>
          <w:color w:val="000000" w:themeColor="text1"/>
          <w:sz w:val="24"/>
        </w:rPr>
        <w:t>及六大核心產業」</w:t>
      </w:r>
      <w:r w:rsidRPr="00A14FCC">
        <w:rPr>
          <w:rFonts w:ascii="Book Antiqua" w:hAnsi="標楷體"/>
          <w:color w:val="000000" w:themeColor="text1"/>
          <w:sz w:val="24"/>
        </w:rPr>
        <w:t>以外之專案運用公共及社會福利事業投資合計金額。</w:t>
      </w:r>
    </w:p>
    <w:p w14:paraId="05F04E59" w14:textId="77777777" w:rsidR="00A80656" w:rsidRPr="00A14FCC" w:rsidRDefault="00A80656" w:rsidP="00A80656">
      <w:pPr>
        <w:spacing w:line="440" w:lineRule="exact"/>
        <w:ind w:leftChars="300" w:left="780"/>
        <w:jc w:val="both"/>
        <w:rPr>
          <w:rFonts w:ascii="Book Antiqua" w:hAnsi="Book Antiqua"/>
          <w:color w:val="000000" w:themeColor="text1"/>
          <w:sz w:val="24"/>
        </w:rPr>
      </w:pPr>
      <w:r w:rsidRPr="00A14FCC">
        <w:rPr>
          <w:rFonts w:ascii="Book Antiqua" w:hAnsi="標楷體"/>
          <w:color w:val="000000" w:themeColor="text1"/>
          <w:sz w:val="24"/>
        </w:rPr>
        <w:t>本列之金額為第</w:t>
      </w:r>
      <w:r w:rsidRPr="00A14FCC">
        <w:rPr>
          <w:rFonts w:ascii="Book Antiqua" w:hAnsi="標楷體" w:hint="eastAsia"/>
          <w:color w:val="000000" w:themeColor="text1"/>
          <w:sz w:val="24"/>
        </w:rPr>
        <w:t>222</w:t>
      </w:r>
      <w:r w:rsidRPr="00A14FCC">
        <w:rPr>
          <w:rFonts w:ascii="Book Antiqua" w:hAnsi="標楷體"/>
          <w:color w:val="000000" w:themeColor="text1"/>
          <w:sz w:val="24"/>
        </w:rPr>
        <w:t>列具控制與從屬關係與第</w:t>
      </w:r>
      <w:r w:rsidRPr="00A14FCC">
        <w:rPr>
          <w:rFonts w:ascii="Book Antiqua" w:hAnsi="標楷體" w:hint="eastAsia"/>
          <w:color w:val="000000" w:themeColor="text1"/>
          <w:sz w:val="24"/>
        </w:rPr>
        <w:t>223</w:t>
      </w:r>
      <w:r w:rsidRPr="00A14FCC">
        <w:rPr>
          <w:rFonts w:ascii="Book Antiqua" w:hAnsi="標楷體"/>
          <w:color w:val="000000" w:themeColor="text1"/>
          <w:sz w:val="24"/>
        </w:rPr>
        <w:t>列非控制與從屬關係兩列之加總。</w:t>
      </w:r>
    </w:p>
    <w:p w14:paraId="51E3AE9C"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224</w:t>
      </w:r>
      <w:r w:rsidRPr="00A14FCC">
        <w:rPr>
          <w:color w:val="000000" w:themeColor="text1"/>
          <w:sz w:val="24"/>
        </w:rPr>
        <w:t>列－專案運用及公共投資合計</w:t>
      </w:r>
    </w:p>
    <w:p w14:paraId="26AE857E"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198</w:t>
      </w:r>
      <w:r w:rsidRPr="00A14FCC">
        <w:rPr>
          <w:color w:val="000000" w:themeColor="text1"/>
          <w:sz w:val="24"/>
        </w:rPr>
        <w:t>列及第</w:t>
      </w:r>
      <w:r w:rsidRPr="00A14FCC">
        <w:rPr>
          <w:color w:val="000000" w:themeColor="text1"/>
          <w:sz w:val="24"/>
        </w:rPr>
        <w:t>209</w:t>
      </w:r>
      <w:r w:rsidRPr="00A14FCC">
        <w:rPr>
          <w:color w:val="000000" w:themeColor="text1"/>
          <w:sz w:val="24"/>
        </w:rPr>
        <w:t>列之加總。</w:t>
      </w:r>
    </w:p>
    <w:p w14:paraId="1043FF0E" w14:textId="77777777" w:rsidR="009D1F2A" w:rsidRPr="00A14FCC" w:rsidRDefault="009D1F2A" w:rsidP="009D1F2A">
      <w:pPr>
        <w:spacing w:line="440" w:lineRule="exact"/>
        <w:jc w:val="both"/>
        <w:rPr>
          <w:color w:val="000000" w:themeColor="text1"/>
          <w:sz w:val="24"/>
        </w:rPr>
      </w:pPr>
      <w:r w:rsidRPr="00A14FCC">
        <w:rPr>
          <w:color w:val="000000" w:themeColor="text1"/>
          <w:sz w:val="24"/>
        </w:rPr>
        <w:t>七、其他投資</w:t>
      </w:r>
    </w:p>
    <w:p w14:paraId="1B9C6C1E" w14:textId="77777777" w:rsidR="009D1F2A" w:rsidRPr="00A14FCC" w:rsidRDefault="009D1F2A" w:rsidP="009D1F2A">
      <w:pPr>
        <w:spacing w:line="440" w:lineRule="exact"/>
        <w:ind w:firstLineChars="207" w:firstLine="497"/>
        <w:jc w:val="both"/>
        <w:rPr>
          <w:color w:val="000000" w:themeColor="text1"/>
          <w:sz w:val="24"/>
        </w:rPr>
      </w:pPr>
      <w:r w:rsidRPr="00A14FCC">
        <w:rPr>
          <w:color w:val="000000" w:themeColor="text1"/>
          <w:sz w:val="24"/>
        </w:rPr>
        <w:t>為配合資本適足性報表分類，茲將其他投資依被投資對象分為非關係人與關係人兩大類。</w:t>
      </w:r>
    </w:p>
    <w:p w14:paraId="5AEC7EEF" w14:textId="77777777" w:rsidR="009D1F2A" w:rsidRPr="00A14FCC" w:rsidRDefault="009D1F2A" w:rsidP="009D1F2A">
      <w:pPr>
        <w:spacing w:line="440" w:lineRule="exact"/>
        <w:ind w:firstLineChars="207" w:firstLine="497"/>
        <w:jc w:val="both"/>
        <w:rPr>
          <w:color w:val="000000" w:themeColor="text1"/>
          <w:sz w:val="24"/>
        </w:rPr>
      </w:pPr>
      <w:r w:rsidRPr="00A14FCC">
        <w:rPr>
          <w:color w:val="000000" w:themeColor="text1"/>
          <w:sz w:val="24"/>
        </w:rPr>
        <w:t>其他投資為上述七大類以外的資金運用項目。</w:t>
      </w:r>
    </w:p>
    <w:p w14:paraId="3DCE6DF7"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225</w:t>
      </w:r>
      <w:r w:rsidRPr="00A14FCC">
        <w:rPr>
          <w:color w:val="000000" w:themeColor="text1"/>
          <w:sz w:val="24"/>
        </w:rPr>
        <w:t>列－關係人其他投資</w:t>
      </w:r>
    </w:p>
    <w:p w14:paraId="335D8016" w14:textId="77777777" w:rsidR="009D1F2A" w:rsidRPr="00A14FCC" w:rsidRDefault="009D1F2A" w:rsidP="009D1F2A">
      <w:pPr>
        <w:spacing w:line="440" w:lineRule="exact"/>
        <w:ind w:leftChars="375" w:left="975"/>
        <w:jc w:val="both"/>
        <w:rPr>
          <w:color w:val="000000" w:themeColor="text1"/>
          <w:sz w:val="24"/>
        </w:rPr>
      </w:pPr>
      <w:r w:rsidRPr="00A14FCC">
        <w:rPr>
          <w:color w:val="000000" w:themeColor="text1"/>
          <w:sz w:val="24"/>
        </w:rPr>
        <w:lastRenderedPageBreak/>
        <w:t>本列之金額為第</w:t>
      </w:r>
      <w:r w:rsidRPr="00A14FCC">
        <w:rPr>
          <w:color w:val="000000" w:themeColor="text1"/>
          <w:sz w:val="24"/>
        </w:rPr>
        <w:t>226</w:t>
      </w:r>
      <w:r w:rsidRPr="00A14FCC">
        <w:rPr>
          <w:color w:val="000000" w:themeColor="text1"/>
          <w:sz w:val="24"/>
        </w:rPr>
        <w:t>列具控制與從屬關係與第</w:t>
      </w:r>
      <w:r w:rsidRPr="00A14FCC">
        <w:rPr>
          <w:color w:val="000000" w:themeColor="text1"/>
          <w:sz w:val="24"/>
        </w:rPr>
        <w:t>230</w:t>
      </w:r>
      <w:r w:rsidRPr="00A14FCC">
        <w:rPr>
          <w:color w:val="000000" w:themeColor="text1"/>
          <w:sz w:val="24"/>
        </w:rPr>
        <w:t>列非控制與從屬關係兩列之加總。</w:t>
      </w:r>
    </w:p>
    <w:p w14:paraId="2507A04A"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234</w:t>
      </w:r>
      <w:r w:rsidRPr="00A14FCC">
        <w:rPr>
          <w:color w:val="000000" w:themeColor="text1"/>
          <w:sz w:val="24"/>
        </w:rPr>
        <w:t>列－非關係人其他投資</w:t>
      </w:r>
    </w:p>
    <w:p w14:paraId="309CF79F" w14:textId="77777777" w:rsidR="009D1F2A" w:rsidRPr="00A14FCC" w:rsidRDefault="009D1F2A" w:rsidP="009D1F2A">
      <w:pPr>
        <w:spacing w:line="440" w:lineRule="exact"/>
        <w:jc w:val="both"/>
        <w:rPr>
          <w:color w:val="000000" w:themeColor="text1"/>
          <w:sz w:val="24"/>
        </w:rPr>
      </w:pPr>
      <w:r w:rsidRPr="00A14FCC">
        <w:rPr>
          <w:color w:val="000000" w:themeColor="text1"/>
          <w:sz w:val="24"/>
        </w:rPr>
        <w:t xml:space="preserve">      </w:t>
      </w:r>
      <w:r w:rsidRPr="00A14FCC">
        <w:rPr>
          <w:color w:val="000000" w:themeColor="text1"/>
          <w:sz w:val="24"/>
        </w:rPr>
        <w:t>本列之金額為第</w:t>
      </w:r>
      <w:r w:rsidRPr="00A14FCC">
        <w:rPr>
          <w:color w:val="000000" w:themeColor="text1"/>
          <w:sz w:val="24"/>
        </w:rPr>
        <w:t>235</w:t>
      </w:r>
      <w:r w:rsidRPr="00A14FCC">
        <w:rPr>
          <w:color w:val="000000" w:themeColor="text1"/>
          <w:sz w:val="24"/>
        </w:rPr>
        <w:t>列至第</w:t>
      </w:r>
      <w:r w:rsidRPr="00A14FCC">
        <w:rPr>
          <w:color w:val="000000" w:themeColor="text1"/>
          <w:sz w:val="24"/>
        </w:rPr>
        <w:t>237</w:t>
      </w:r>
      <w:r w:rsidRPr="00A14FCC">
        <w:rPr>
          <w:color w:val="000000" w:themeColor="text1"/>
          <w:sz w:val="24"/>
        </w:rPr>
        <w:t>列之加總。</w:t>
      </w:r>
    </w:p>
    <w:p w14:paraId="10D46635"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238</w:t>
      </w:r>
      <w:r w:rsidRPr="00A14FCC">
        <w:rPr>
          <w:color w:val="000000" w:themeColor="text1"/>
          <w:sz w:val="24"/>
        </w:rPr>
        <w:t>列－其他投資合計</w:t>
      </w:r>
    </w:p>
    <w:p w14:paraId="3F61B1C2"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225</w:t>
      </w:r>
      <w:r w:rsidRPr="00A14FCC">
        <w:rPr>
          <w:color w:val="000000" w:themeColor="text1"/>
          <w:sz w:val="24"/>
        </w:rPr>
        <w:t>列關係人其他投資與第</w:t>
      </w:r>
      <w:r w:rsidRPr="00A14FCC">
        <w:rPr>
          <w:color w:val="000000" w:themeColor="text1"/>
          <w:sz w:val="24"/>
        </w:rPr>
        <w:t>234</w:t>
      </w:r>
      <w:r w:rsidRPr="00A14FCC">
        <w:rPr>
          <w:color w:val="000000" w:themeColor="text1"/>
          <w:sz w:val="24"/>
        </w:rPr>
        <w:t>列非關係人其他投資兩列之加總。</w:t>
      </w:r>
    </w:p>
    <w:p w14:paraId="21ED234A"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239</w:t>
      </w:r>
      <w:r w:rsidRPr="00A14FCC">
        <w:rPr>
          <w:color w:val="000000" w:themeColor="text1"/>
          <w:sz w:val="24"/>
        </w:rPr>
        <w:t>列－資金運用總計</w:t>
      </w:r>
    </w:p>
    <w:p w14:paraId="216F901F"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本列之金額為第</w:t>
      </w:r>
      <w:r w:rsidRPr="00A14FCC">
        <w:rPr>
          <w:color w:val="000000" w:themeColor="text1"/>
          <w:sz w:val="24"/>
        </w:rPr>
        <w:t>6</w:t>
      </w:r>
      <w:r w:rsidRPr="00A14FCC">
        <w:rPr>
          <w:color w:val="000000" w:themeColor="text1"/>
          <w:sz w:val="24"/>
        </w:rPr>
        <w:t>列、第</w:t>
      </w:r>
      <w:r w:rsidRPr="00A14FCC">
        <w:rPr>
          <w:color w:val="000000" w:themeColor="text1"/>
          <w:sz w:val="24"/>
        </w:rPr>
        <w:t>76</w:t>
      </w:r>
      <w:r w:rsidRPr="00A14FCC">
        <w:rPr>
          <w:color w:val="000000" w:themeColor="text1"/>
          <w:sz w:val="24"/>
        </w:rPr>
        <w:t>列、第</w:t>
      </w:r>
      <w:r w:rsidRPr="00A14FCC">
        <w:rPr>
          <w:color w:val="000000" w:themeColor="text1"/>
          <w:sz w:val="24"/>
        </w:rPr>
        <w:t>93</w:t>
      </w:r>
      <w:r w:rsidRPr="00A14FCC">
        <w:rPr>
          <w:color w:val="000000" w:themeColor="text1"/>
          <w:sz w:val="24"/>
        </w:rPr>
        <w:t>列、第</w:t>
      </w:r>
      <w:r w:rsidRPr="00A14FCC">
        <w:rPr>
          <w:color w:val="000000" w:themeColor="text1"/>
          <w:sz w:val="24"/>
        </w:rPr>
        <w:t>104</w:t>
      </w:r>
      <w:r w:rsidRPr="00A14FCC">
        <w:rPr>
          <w:color w:val="000000" w:themeColor="text1"/>
          <w:sz w:val="24"/>
        </w:rPr>
        <w:t>列、第</w:t>
      </w:r>
      <w:r w:rsidRPr="00A14FCC">
        <w:rPr>
          <w:color w:val="000000" w:themeColor="text1"/>
          <w:sz w:val="24"/>
        </w:rPr>
        <w:t>197</w:t>
      </w:r>
      <w:r w:rsidRPr="00A14FCC">
        <w:rPr>
          <w:color w:val="000000" w:themeColor="text1"/>
          <w:sz w:val="24"/>
        </w:rPr>
        <w:t>列、第</w:t>
      </w:r>
      <w:r w:rsidRPr="00A14FCC">
        <w:rPr>
          <w:color w:val="000000" w:themeColor="text1"/>
          <w:sz w:val="24"/>
        </w:rPr>
        <w:t>224</w:t>
      </w:r>
      <w:r w:rsidRPr="00A14FCC">
        <w:rPr>
          <w:color w:val="000000" w:themeColor="text1"/>
          <w:sz w:val="24"/>
        </w:rPr>
        <w:t>列以及第</w:t>
      </w:r>
      <w:r w:rsidRPr="00A14FCC">
        <w:rPr>
          <w:color w:val="000000" w:themeColor="text1"/>
          <w:sz w:val="24"/>
        </w:rPr>
        <w:t>238</w:t>
      </w:r>
      <w:r w:rsidRPr="00A14FCC">
        <w:rPr>
          <w:color w:val="000000" w:themeColor="text1"/>
          <w:sz w:val="24"/>
        </w:rPr>
        <w:t>列之加總。</w:t>
      </w:r>
    </w:p>
    <w:p w14:paraId="4FF8BE9E"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240</w:t>
      </w:r>
      <w:r w:rsidRPr="00A14FCC">
        <w:rPr>
          <w:color w:val="000000" w:themeColor="text1"/>
          <w:sz w:val="24"/>
        </w:rPr>
        <w:t>列－自有資金</w:t>
      </w:r>
      <w:r w:rsidRPr="00A14FCC">
        <w:rPr>
          <w:color w:val="000000" w:themeColor="text1"/>
          <w:sz w:val="24"/>
        </w:rPr>
        <w:t>(</w:t>
      </w:r>
      <w:r w:rsidRPr="00A14FCC">
        <w:rPr>
          <w:color w:val="000000" w:themeColor="text1"/>
          <w:sz w:val="24"/>
        </w:rPr>
        <w:t>業主權益</w:t>
      </w:r>
      <w:r w:rsidR="00A0256C" w:rsidRPr="00A14FCC">
        <w:rPr>
          <w:color w:val="000000" w:themeColor="text1"/>
          <w:sz w:val="24"/>
        </w:rPr>
        <w:t>，包括保險業依法發行之具資本性質債券及負債型特別股</w:t>
      </w:r>
      <w:r w:rsidRPr="00A14FCC">
        <w:rPr>
          <w:color w:val="000000" w:themeColor="text1"/>
          <w:sz w:val="24"/>
        </w:rPr>
        <w:t>)</w:t>
      </w:r>
    </w:p>
    <w:p w14:paraId="14B58692"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本列第</w:t>
      </w:r>
      <w:r w:rsidRPr="00A14FCC">
        <w:rPr>
          <w:color w:val="000000" w:themeColor="text1"/>
          <w:sz w:val="24"/>
        </w:rPr>
        <w:t>(2)</w:t>
      </w:r>
      <w:r w:rsidRPr="00A14FCC">
        <w:rPr>
          <w:color w:val="000000" w:themeColor="text1"/>
          <w:sz w:val="24"/>
        </w:rPr>
        <w:t>欄、第</w:t>
      </w:r>
      <w:r w:rsidRPr="00A14FCC">
        <w:rPr>
          <w:color w:val="000000" w:themeColor="text1"/>
          <w:sz w:val="24"/>
        </w:rPr>
        <w:t>(4)</w:t>
      </w:r>
      <w:r w:rsidRPr="00A14FCC">
        <w:rPr>
          <w:color w:val="000000" w:themeColor="text1"/>
          <w:sz w:val="24"/>
        </w:rPr>
        <w:t>欄及第</w:t>
      </w:r>
      <w:r w:rsidRPr="00A14FCC">
        <w:rPr>
          <w:color w:val="000000" w:themeColor="text1"/>
          <w:sz w:val="24"/>
        </w:rPr>
        <w:t>(5)</w:t>
      </w:r>
      <w:r w:rsidRPr="00A14FCC">
        <w:rPr>
          <w:color w:val="000000" w:themeColor="text1"/>
          <w:sz w:val="24"/>
        </w:rPr>
        <w:t>欄之金額應分別與表</w:t>
      </w:r>
      <w:r w:rsidRPr="00A14FCC">
        <w:rPr>
          <w:color w:val="000000" w:themeColor="text1"/>
          <w:sz w:val="24"/>
        </w:rPr>
        <w:t>03</w:t>
      </w:r>
      <w:r w:rsidRPr="00A14FCC">
        <w:rPr>
          <w:color w:val="000000" w:themeColor="text1"/>
          <w:sz w:val="24"/>
        </w:rPr>
        <w:t>資產負債表</w:t>
      </w:r>
      <w:r w:rsidRPr="00A14FCC">
        <w:rPr>
          <w:color w:val="000000" w:themeColor="text1"/>
          <w:sz w:val="24"/>
        </w:rPr>
        <w:t>(</w:t>
      </w:r>
      <w:r w:rsidRPr="00A14FCC">
        <w:rPr>
          <w:color w:val="000000" w:themeColor="text1"/>
          <w:sz w:val="24"/>
        </w:rPr>
        <w:t>負債與權益部份</w:t>
      </w:r>
      <w:r w:rsidRPr="00A14FCC">
        <w:rPr>
          <w:color w:val="000000" w:themeColor="text1"/>
          <w:sz w:val="24"/>
        </w:rPr>
        <w:t>)</w:t>
      </w:r>
      <w:r w:rsidRPr="00A14FCC">
        <w:rPr>
          <w:color w:val="000000" w:themeColor="text1"/>
          <w:sz w:val="24"/>
        </w:rPr>
        <w:t>，第</w:t>
      </w:r>
      <w:r w:rsidRPr="00A14FCC">
        <w:rPr>
          <w:color w:val="000000" w:themeColor="text1"/>
          <w:sz w:val="24"/>
        </w:rPr>
        <w:t>(90)</w:t>
      </w:r>
      <w:r w:rsidRPr="00A14FCC">
        <w:rPr>
          <w:color w:val="000000" w:themeColor="text1"/>
          <w:sz w:val="24"/>
        </w:rPr>
        <w:t>列第</w:t>
      </w:r>
      <w:r w:rsidRPr="00A14FCC">
        <w:rPr>
          <w:color w:val="000000" w:themeColor="text1"/>
          <w:sz w:val="24"/>
        </w:rPr>
        <w:t>(14)</w:t>
      </w:r>
      <w:r w:rsidRPr="00A14FCC">
        <w:rPr>
          <w:color w:val="000000" w:themeColor="text1"/>
          <w:sz w:val="24"/>
        </w:rPr>
        <w:t>欄</w:t>
      </w:r>
      <w:r w:rsidR="00A0256C" w:rsidRPr="00A14FCC">
        <w:rPr>
          <w:color w:val="000000" w:themeColor="text1"/>
          <w:sz w:val="24"/>
        </w:rPr>
        <w:t>加計保險業依法發行之具資本性質債券及負債型特別股</w:t>
      </w:r>
      <w:r w:rsidRPr="00A14FCC">
        <w:rPr>
          <w:color w:val="000000" w:themeColor="text1"/>
          <w:sz w:val="24"/>
        </w:rPr>
        <w:t>、第</w:t>
      </w:r>
      <w:r w:rsidRPr="00A14FCC">
        <w:rPr>
          <w:color w:val="000000" w:themeColor="text1"/>
          <w:sz w:val="24"/>
        </w:rPr>
        <w:t>(91)</w:t>
      </w:r>
      <w:r w:rsidRPr="00A14FCC">
        <w:rPr>
          <w:color w:val="000000" w:themeColor="text1"/>
          <w:sz w:val="24"/>
        </w:rPr>
        <w:t>列至第</w:t>
      </w:r>
      <w:r w:rsidRPr="00A14FCC">
        <w:rPr>
          <w:color w:val="000000" w:themeColor="text1"/>
          <w:sz w:val="24"/>
        </w:rPr>
        <w:t>(93)</w:t>
      </w:r>
      <w:r w:rsidRPr="00A14FCC">
        <w:rPr>
          <w:color w:val="000000" w:themeColor="text1"/>
          <w:sz w:val="24"/>
        </w:rPr>
        <w:t>列第</w:t>
      </w:r>
      <w:r w:rsidRPr="00A14FCC">
        <w:rPr>
          <w:color w:val="000000" w:themeColor="text1"/>
          <w:sz w:val="24"/>
        </w:rPr>
        <w:t>(14)</w:t>
      </w:r>
      <w:r w:rsidRPr="00A14FCC">
        <w:rPr>
          <w:color w:val="000000" w:themeColor="text1"/>
          <w:sz w:val="24"/>
        </w:rPr>
        <w:t>欄加總之和，以及第</w:t>
      </w:r>
      <w:r w:rsidRPr="00A14FCC">
        <w:rPr>
          <w:color w:val="000000" w:themeColor="text1"/>
          <w:sz w:val="24"/>
        </w:rPr>
        <w:t>(95)</w:t>
      </w:r>
      <w:r w:rsidRPr="00A14FCC">
        <w:rPr>
          <w:color w:val="000000" w:themeColor="text1"/>
          <w:sz w:val="24"/>
        </w:rPr>
        <w:t>列第</w:t>
      </w:r>
      <w:r w:rsidRPr="00A14FCC">
        <w:rPr>
          <w:color w:val="000000" w:themeColor="text1"/>
          <w:sz w:val="24"/>
        </w:rPr>
        <w:t>(14)</w:t>
      </w:r>
      <w:r w:rsidRPr="00A14FCC">
        <w:rPr>
          <w:color w:val="000000" w:themeColor="text1"/>
          <w:sz w:val="24"/>
        </w:rPr>
        <w:t>欄之金額相一致。</w:t>
      </w:r>
    </w:p>
    <w:p w14:paraId="12F85A58"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241</w:t>
      </w:r>
      <w:r w:rsidRPr="00A14FCC">
        <w:rPr>
          <w:color w:val="000000" w:themeColor="text1"/>
          <w:sz w:val="24"/>
        </w:rPr>
        <w:t>列－軍保資金</w:t>
      </w:r>
    </w:p>
    <w:p w14:paraId="5CAEAA7F" w14:textId="77777777" w:rsidR="009D1F2A" w:rsidRPr="00A14FCC" w:rsidRDefault="009D1F2A" w:rsidP="009D1F2A">
      <w:pPr>
        <w:spacing w:line="440" w:lineRule="exact"/>
        <w:jc w:val="both"/>
        <w:rPr>
          <w:color w:val="000000" w:themeColor="text1"/>
          <w:sz w:val="24"/>
        </w:rPr>
      </w:pPr>
      <w:r w:rsidRPr="00A14FCC">
        <w:rPr>
          <w:color w:val="000000" w:themeColor="text1"/>
          <w:sz w:val="24"/>
        </w:rPr>
        <w:t>八、各種責任準備金</w:t>
      </w:r>
    </w:p>
    <w:p w14:paraId="33CFC3BF"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242</w:t>
      </w:r>
      <w:r w:rsidRPr="00A14FCC">
        <w:rPr>
          <w:color w:val="000000" w:themeColor="text1"/>
          <w:sz w:val="24"/>
        </w:rPr>
        <w:t>列－未滿期保費準備金</w:t>
      </w:r>
    </w:p>
    <w:p w14:paraId="449548A8"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本列第</w:t>
      </w:r>
      <w:r w:rsidRPr="00A14FCC">
        <w:rPr>
          <w:color w:val="000000" w:themeColor="text1"/>
          <w:sz w:val="24"/>
        </w:rPr>
        <w:t>(2)</w:t>
      </w:r>
      <w:r w:rsidRPr="00A14FCC">
        <w:rPr>
          <w:color w:val="000000" w:themeColor="text1"/>
          <w:sz w:val="24"/>
        </w:rPr>
        <w:t>欄之金額等於表</w:t>
      </w:r>
      <w:r w:rsidRPr="00A14FCC">
        <w:rPr>
          <w:color w:val="000000" w:themeColor="text1"/>
          <w:sz w:val="24"/>
        </w:rPr>
        <w:t>03</w:t>
      </w:r>
      <w:r w:rsidRPr="00A14FCC">
        <w:rPr>
          <w:color w:val="000000" w:themeColor="text1"/>
          <w:sz w:val="24"/>
        </w:rPr>
        <w:t>資產負債表</w:t>
      </w:r>
      <w:r w:rsidRPr="00A14FCC">
        <w:rPr>
          <w:color w:val="000000" w:themeColor="text1"/>
          <w:sz w:val="24"/>
        </w:rPr>
        <w:t>(</w:t>
      </w:r>
      <w:r w:rsidRPr="00A14FCC">
        <w:rPr>
          <w:color w:val="000000" w:themeColor="text1"/>
          <w:sz w:val="24"/>
        </w:rPr>
        <w:t>負債與權益部份</w:t>
      </w:r>
      <w:r w:rsidRPr="00A14FCC">
        <w:rPr>
          <w:color w:val="000000" w:themeColor="text1"/>
          <w:sz w:val="24"/>
        </w:rPr>
        <w:t>)</w:t>
      </w:r>
      <w:r w:rsidRPr="00A14FCC">
        <w:rPr>
          <w:color w:val="000000" w:themeColor="text1"/>
          <w:sz w:val="24"/>
        </w:rPr>
        <w:t>，其第</w:t>
      </w:r>
      <w:r w:rsidRPr="00A14FCC">
        <w:rPr>
          <w:color w:val="000000" w:themeColor="text1"/>
          <w:sz w:val="24"/>
        </w:rPr>
        <w:t>14</w:t>
      </w:r>
      <w:r w:rsidRPr="00A14FCC">
        <w:rPr>
          <w:color w:val="000000" w:themeColor="text1"/>
          <w:sz w:val="24"/>
        </w:rPr>
        <w:t>欄第</w:t>
      </w:r>
      <w:r w:rsidRPr="00A14FCC">
        <w:rPr>
          <w:color w:val="000000" w:themeColor="text1"/>
          <w:sz w:val="24"/>
        </w:rPr>
        <w:t>21</w:t>
      </w:r>
      <w:r w:rsidRPr="00A14FCC">
        <w:rPr>
          <w:color w:val="000000" w:themeColor="text1"/>
          <w:sz w:val="24"/>
        </w:rPr>
        <w:t>列未滿期保費準備之金額。</w:t>
      </w:r>
    </w:p>
    <w:p w14:paraId="2E113FCE"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243</w:t>
      </w:r>
      <w:r w:rsidRPr="00A14FCC">
        <w:rPr>
          <w:color w:val="000000" w:themeColor="text1"/>
          <w:sz w:val="24"/>
        </w:rPr>
        <w:t>列－壽險責任準備金</w:t>
      </w:r>
    </w:p>
    <w:p w14:paraId="66C99574"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本列第</w:t>
      </w:r>
      <w:r w:rsidRPr="00A14FCC">
        <w:rPr>
          <w:color w:val="000000" w:themeColor="text1"/>
          <w:sz w:val="24"/>
        </w:rPr>
        <w:t>(2)</w:t>
      </w:r>
      <w:r w:rsidRPr="00A14FCC">
        <w:rPr>
          <w:color w:val="000000" w:themeColor="text1"/>
          <w:sz w:val="24"/>
        </w:rPr>
        <w:t>欄之金額等於表</w:t>
      </w:r>
      <w:r w:rsidRPr="00A14FCC">
        <w:rPr>
          <w:color w:val="000000" w:themeColor="text1"/>
          <w:sz w:val="24"/>
        </w:rPr>
        <w:t>03</w:t>
      </w:r>
      <w:r w:rsidRPr="00A14FCC">
        <w:rPr>
          <w:color w:val="000000" w:themeColor="text1"/>
          <w:sz w:val="24"/>
        </w:rPr>
        <w:t>資產負債表</w:t>
      </w:r>
      <w:r w:rsidRPr="00A14FCC">
        <w:rPr>
          <w:color w:val="000000" w:themeColor="text1"/>
          <w:sz w:val="24"/>
        </w:rPr>
        <w:t>(</w:t>
      </w:r>
      <w:r w:rsidRPr="00A14FCC">
        <w:rPr>
          <w:color w:val="000000" w:themeColor="text1"/>
          <w:sz w:val="24"/>
        </w:rPr>
        <w:t>負債與權益部份</w:t>
      </w:r>
      <w:r w:rsidRPr="00A14FCC">
        <w:rPr>
          <w:color w:val="000000" w:themeColor="text1"/>
          <w:sz w:val="24"/>
        </w:rPr>
        <w:t>)</w:t>
      </w:r>
      <w:r w:rsidRPr="00A14FCC">
        <w:rPr>
          <w:color w:val="000000" w:themeColor="text1"/>
          <w:sz w:val="24"/>
        </w:rPr>
        <w:t>，其第</w:t>
      </w:r>
      <w:r w:rsidRPr="00A14FCC">
        <w:rPr>
          <w:color w:val="000000" w:themeColor="text1"/>
          <w:sz w:val="24"/>
        </w:rPr>
        <w:t>14</w:t>
      </w:r>
      <w:r w:rsidRPr="00A14FCC">
        <w:rPr>
          <w:color w:val="000000" w:themeColor="text1"/>
          <w:sz w:val="24"/>
        </w:rPr>
        <w:t>欄第</w:t>
      </w:r>
      <w:r w:rsidRPr="00A14FCC">
        <w:rPr>
          <w:color w:val="000000" w:themeColor="text1"/>
          <w:sz w:val="24"/>
        </w:rPr>
        <w:t>23</w:t>
      </w:r>
      <w:r w:rsidRPr="00A14FCC">
        <w:rPr>
          <w:color w:val="000000" w:themeColor="text1"/>
          <w:sz w:val="24"/>
        </w:rPr>
        <w:t>列壽險責任準備之金額。</w:t>
      </w:r>
    </w:p>
    <w:p w14:paraId="5E777841"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244</w:t>
      </w:r>
      <w:r w:rsidRPr="00A14FCC">
        <w:rPr>
          <w:color w:val="000000" w:themeColor="text1"/>
          <w:sz w:val="24"/>
        </w:rPr>
        <w:t>列－賠款準備金</w:t>
      </w:r>
    </w:p>
    <w:p w14:paraId="284D2BC8"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本列第</w:t>
      </w:r>
      <w:r w:rsidRPr="00A14FCC">
        <w:rPr>
          <w:color w:val="000000" w:themeColor="text1"/>
          <w:sz w:val="24"/>
        </w:rPr>
        <w:t>(2)</w:t>
      </w:r>
      <w:r w:rsidRPr="00A14FCC">
        <w:rPr>
          <w:color w:val="000000" w:themeColor="text1"/>
          <w:sz w:val="24"/>
        </w:rPr>
        <w:t>欄之金額等於表</w:t>
      </w:r>
      <w:r w:rsidRPr="00A14FCC">
        <w:rPr>
          <w:color w:val="000000" w:themeColor="text1"/>
          <w:sz w:val="24"/>
        </w:rPr>
        <w:t>03</w:t>
      </w:r>
      <w:r w:rsidRPr="00A14FCC">
        <w:rPr>
          <w:color w:val="000000" w:themeColor="text1"/>
          <w:sz w:val="24"/>
        </w:rPr>
        <w:t>資產負債表</w:t>
      </w:r>
      <w:r w:rsidRPr="00A14FCC">
        <w:rPr>
          <w:color w:val="000000" w:themeColor="text1"/>
          <w:sz w:val="24"/>
        </w:rPr>
        <w:t>(</w:t>
      </w:r>
      <w:r w:rsidRPr="00A14FCC">
        <w:rPr>
          <w:color w:val="000000" w:themeColor="text1"/>
          <w:sz w:val="24"/>
        </w:rPr>
        <w:t>負債與權益部份</w:t>
      </w:r>
      <w:r w:rsidRPr="00A14FCC">
        <w:rPr>
          <w:color w:val="000000" w:themeColor="text1"/>
          <w:sz w:val="24"/>
        </w:rPr>
        <w:t>)</w:t>
      </w:r>
      <w:r w:rsidRPr="00A14FCC">
        <w:rPr>
          <w:color w:val="000000" w:themeColor="text1"/>
          <w:sz w:val="24"/>
        </w:rPr>
        <w:t>，其第</w:t>
      </w:r>
      <w:r w:rsidRPr="00A14FCC">
        <w:rPr>
          <w:color w:val="000000" w:themeColor="text1"/>
          <w:sz w:val="24"/>
        </w:rPr>
        <w:t>14</w:t>
      </w:r>
      <w:r w:rsidRPr="00A14FCC">
        <w:rPr>
          <w:color w:val="000000" w:themeColor="text1"/>
          <w:sz w:val="24"/>
        </w:rPr>
        <w:t>欄第</w:t>
      </w:r>
      <w:r w:rsidRPr="00A14FCC">
        <w:rPr>
          <w:color w:val="000000" w:themeColor="text1"/>
          <w:sz w:val="24"/>
        </w:rPr>
        <w:t>22</w:t>
      </w:r>
      <w:r w:rsidRPr="00A14FCC">
        <w:rPr>
          <w:color w:val="000000" w:themeColor="text1"/>
          <w:sz w:val="24"/>
        </w:rPr>
        <w:t>列賠款準備之金額。</w:t>
      </w:r>
    </w:p>
    <w:p w14:paraId="33956D27"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245</w:t>
      </w:r>
      <w:r w:rsidRPr="00A14FCC">
        <w:rPr>
          <w:color w:val="000000" w:themeColor="text1"/>
          <w:sz w:val="24"/>
        </w:rPr>
        <w:t>列－特別準備金</w:t>
      </w:r>
    </w:p>
    <w:p w14:paraId="06892E50" w14:textId="77777777" w:rsidR="009D1F2A" w:rsidRPr="00A14FCC" w:rsidRDefault="009D1F2A" w:rsidP="009D1F2A">
      <w:pPr>
        <w:spacing w:line="440" w:lineRule="exact"/>
        <w:ind w:leftChars="300" w:left="780"/>
        <w:jc w:val="both"/>
        <w:rPr>
          <w:color w:val="000000" w:themeColor="text1"/>
          <w:sz w:val="24"/>
        </w:rPr>
      </w:pPr>
      <w:r w:rsidRPr="00A14FCC">
        <w:rPr>
          <w:color w:val="000000" w:themeColor="text1"/>
          <w:sz w:val="24"/>
        </w:rPr>
        <w:t>本列第</w:t>
      </w:r>
      <w:r w:rsidRPr="00A14FCC">
        <w:rPr>
          <w:color w:val="000000" w:themeColor="text1"/>
          <w:sz w:val="24"/>
        </w:rPr>
        <w:t>(2)</w:t>
      </w:r>
      <w:r w:rsidRPr="00A14FCC">
        <w:rPr>
          <w:color w:val="000000" w:themeColor="text1"/>
          <w:sz w:val="24"/>
        </w:rPr>
        <w:t>欄之金額等於表</w:t>
      </w:r>
      <w:r w:rsidRPr="00A14FCC">
        <w:rPr>
          <w:color w:val="000000" w:themeColor="text1"/>
          <w:sz w:val="24"/>
        </w:rPr>
        <w:t>03</w:t>
      </w:r>
      <w:r w:rsidRPr="00A14FCC">
        <w:rPr>
          <w:color w:val="000000" w:themeColor="text1"/>
          <w:sz w:val="24"/>
        </w:rPr>
        <w:t>資產負債表</w:t>
      </w:r>
      <w:r w:rsidRPr="00A14FCC">
        <w:rPr>
          <w:color w:val="000000" w:themeColor="text1"/>
          <w:sz w:val="24"/>
        </w:rPr>
        <w:t>(</w:t>
      </w:r>
      <w:r w:rsidRPr="00A14FCC">
        <w:rPr>
          <w:color w:val="000000" w:themeColor="text1"/>
          <w:sz w:val="24"/>
        </w:rPr>
        <w:t>負債與權益部份</w:t>
      </w:r>
      <w:r w:rsidRPr="00A14FCC">
        <w:rPr>
          <w:color w:val="000000" w:themeColor="text1"/>
          <w:sz w:val="24"/>
        </w:rPr>
        <w:t>)</w:t>
      </w:r>
      <w:r w:rsidRPr="00A14FCC">
        <w:rPr>
          <w:color w:val="000000" w:themeColor="text1"/>
          <w:sz w:val="24"/>
        </w:rPr>
        <w:t>，其第</w:t>
      </w:r>
      <w:r w:rsidRPr="00A14FCC">
        <w:rPr>
          <w:color w:val="000000" w:themeColor="text1"/>
          <w:sz w:val="24"/>
        </w:rPr>
        <w:t>14</w:t>
      </w:r>
      <w:r w:rsidRPr="00A14FCC">
        <w:rPr>
          <w:color w:val="000000" w:themeColor="text1"/>
          <w:sz w:val="24"/>
        </w:rPr>
        <w:t>欄第</w:t>
      </w:r>
      <w:r w:rsidRPr="00A14FCC">
        <w:rPr>
          <w:color w:val="000000" w:themeColor="text1"/>
          <w:sz w:val="24"/>
        </w:rPr>
        <w:t>24</w:t>
      </w:r>
      <w:r w:rsidRPr="00A14FCC">
        <w:rPr>
          <w:color w:val="000000" w:themeColor="text1"/>
          <w:sz w:val="24"/>
        </w:rPr>
        <w:t>列特別準備之金額。</w:t>
      </w:r>
    </w:p>
    <w:p w14:paraId="57C26EEE" w14:textId="77777777" w:rsidR="009D1F2A" w:rsidRPr="00A14FCC" w:rsidRDefault="009D1F2A" w:rsidP="009D1F2A">
      <w:pPr>
        <w:spacing w:line="440" w:lineRule="exact"/>
        <w:jc w:val="both"/>
        <w:rPr>
          <w:color w:val="000000" w:themeColor="text1"/>
          <w:sz w:val="24"/>
        </w:rPr>
      </w:pPr>
      <w:r w:rsidRPr="00A14FCC">
        <w:rPr>
          <w:color w:val="000000" w:themeColor="text1"/>
          <w:sz w:val="24"/>
        </w:rPr>
        <w:t>第</w:t>
      </w:r>
      <w:r w:rsidRPr="00A14FCC">
        <w:rPr>
          <w:color w:val="000000" w:themeColor="text1"/>
          <w:sz w:val="24"/>
        </w:rPr>
        <w:t>246</w:t>
      </w:r>
      <w:r w:rsidRPr="00A14FCC">
        <w:rPr>
          <w:color w:val="000000" w:themeColor="text1"/>
          <w:sz w:val="24"/>
        </w:rPr>
        <w:t>列－保費不足準備金</w:t>
      </w:r>
    </w:p>
    <w:p w14:paraId="59267F52" w14:textId="77777777" w:rsidR="009D1F2A" w:rsidRPr="00B65780" w:rsidRDefault="009D1F2A" w:rsidP="009D1F2A">
      <w:pPr>
        <w:spacing w:line="440" w:lineRule="exact"/>
        <w:ind w:leftChars="300" w:left="780"/>
        <w:jc w:val="both"/>
        <w:rPr>
          <w:color w:val="000000" w:themeColor="text1"/>
          <w:sz w:val="24"/>
        </w:rPr>
      </w:pPr>
      <w:r w:rsidRPr="00A14FCC">
        <w:rPr>
          <w:color w:val="000000" w:themeColor="text1"/>
          <w:sz w:val="24"/>
        </w:rPr>
        <w:t>本列第</w:t>
      </w:r>
      <w:r w:rsidRPr="00A14FCC">
        <w:rPr>
          <w:color w:val="000000" w:themeColor="text1"/>
          <w:sz w:val="24"/>
        </w:rPr>
        <w:t>(2)</w:t>
      </w:r>
      <w:r w:rsidRPr="00A14FCC">
        <w:rPr>
          <w:color w:val="000000" w:themeColor="text1"/>
          <w:sz w:val="24"/>
        </w:rPr>
        <w:t>欄之金額等</w:t>
      </w:r>
      <w:r w:rsidRPr="00B65780">
        <w:rPr>
          <w:color w:val="000000" w:themeColor="text1"/>
          <w:sz w:val="24"/>
        </w:rPr>
        <w:t>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25</w:t>
      </w:r>
      <w:r w:rsidRPr="00B65780">
        <w:rPr>
          <w:color w:val="000000" w:themeColor="text1"/>
          <w:sz w:val="24"/>
        </w:rPr>
        <w:t>列保費不足準備之金額。</w:t>
      </w:r>
    </w:p>
    <w:p w14:paraId="34EF44FB"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247</w:t>
      </w:r>
      <w:r w:rsidRPr="00B65780">
        <w:rPr>
          <w:color w:val="000000" w:themeColor="text1"/>
          <w:sz w:val="24"/>
        </w:rPr>
        <w:t>列－負債適足準備金</w:t>
      </w:r>
    </w:p>
    <w:p w14:paraId="5A362301"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lastRenderedPageBreak/>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26</w:t>
      </w:r>
      <w:r w:rsidRPr="00B65780">
        <w:rPr>
          <w:color w:val="000000" w:themeColor="text1"/>
          <w:sz w:val="24"/>
        </w:rPr>
        <w:t>列負債適足準備之金額。</w:t>
      </w:r>
    </w:p>
    <w:p w14:paraId="69E9C4B0"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248</w:t>
      </w:r>
      <w:r w:rsidRPr="00B65780">
        <w:rPr>
          <w:color w:val="000000" w:themeColor="text1"/>
          <w:sz w:val="24"/>
        </w:rPr>
        <w:t>列－具金融商品性質之保險契約準備金</w:t>
      </w:r>
    </w:p>
    <w:p w14:paraId="482B8049"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30</w:t>
      </w:r>
      <w:r w:rsidRPr="00B65780">
        <w:rPr>
          <w:color w:val="000000" w:themeColor="text1"/>
          <w:sz w:val="24"/>
        </w:rPr>
        <w:t>列具金融商品性質之保險契約準備之金額。</w:t>
      </w:r>
    </w:p>
    <w:p w14:paraId="47E53D05"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249</w:t>
      </w:r>
      <w:r w:rsidRPr="00B65780">
        <w:rPr>
          <w:color w:val="000000" w:themeColor="text1"/>
          <w:sz w:val="24"/>
        </w:rPr>
        <w:t>列－外匯價格變動準備金</w:t>
      </w:r>
    </w:p>
    <w:p w14:paraId="4062D41D"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31</w:t>
      </w:r>
      <w:r w:rsidRPr="00B65780">
        <w:rPr>
          <w:color w:val="000000" w:themeColor="text1"/>
          <w:sz w:val="24"/>
        </w:rPr>
        <w:t>列具金融商品性質之保險契約準備之金額。</w:t>
      </w:r>
    </w:p>
    <w:p w14:paraId="2A703A92"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250</w:t>
      </w:r>
      <w:r w:rsidRPr="00B65780">
        <w:rPr>
          <w:color w:val="000000" w:themeColor="text1"/>
          <w:sz w:val="24"/>
        </w:rPr>
        <w:t>列－其他準備金</w:t>
      </w:r>
    </w:p>
    <w:p w14:paraId="2E83CB4E"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本列第</w:t>
      </w:r>
      <w:r w:rsidRPr="00B65780">
        <w:rPr>
          <w:color w:val="000000" w:themeColor="text1"/>
          <w:sz w:val="24"/>
        </w:rPr>
        <w:t>(2)</w:t>
      </w:r>
      <w:r w:rsidRPr="00B65780">
        <w:rPr>
          <w:color w:val="000000" w:themeColor="text1"/>
          <w:sz w:val="24"/>
        </w:rPr>
        <w:t>欄之金額等於表</w:t>
      </w:r>
      <w:r w:rsidRPr="00B65780">
        <w:rPr>
          <w:color w:val="000000" w:themeColor="text1"/>
          <w:sz w:val="24"/>
        </w:rPr>
        <w:t>03</w:t>
      </w:r>
      <w:r w:rsidRPr="00B65780">
        <w:rPr>
          <w:color w:val="000000" w:themeColor="text1"/>
          <w:sz w:val="24"/>
        </w:rPr>
        <w:t>資產負債表</w:t>
      </w:r>
      <w:r w:rsidRPr="00B65780">
        <w:rPr>
          <w:color w:val="000000" w:themeColor="text1"/>
          <w:sz w:val="24"/>
        </w:rPr>
        <w:t>(</w:t>
      </w:r>
      <w:r w:rsidRPr="00B65780">
        <w:rPr>
          <w:color w:val="000000" w:themeColor="text1"/>
          <w:sz w:val="24"/>
        </w:rPr>
        <w:t>負債與權益部份</w:t>
      </w:r>
      <w:r w:rsidRPr="00B65780">
        <w:rPr>
          <w:color w:val="000000" w:themeColor="text1"/>
          <w:sz w:val="24"/>
        </w:rPr>
        <w:t>)</w:t>
      </w:r>
      <w:r w:rsidRPr="00B65780">
        <w:rPr>
          <w:color w:val="000000" w:themeColor="text1"/>
          <w:sz w:val="24"/>
        </w:rPr>
        <w:t>，其第</w:t>
      </w:r>
      <w:r w:rsidRPr="00B65780">
        <w:rPr>
          <w:color w:val="000000" w:themeColor="text1"/>
          <w:sz w:val="24"/>
        </w:rPr>
        <w:t>14</w:t>
      </w:r>
      <w:r w:rsidRPr="00B65780">
        <w:rPr>
          <w:color w:val="000000" w:themeColor="text1"/>
          <w:sz w:val="24"/>
        </w:rPr>
        <w:t>欄第</w:t>
      </w:r>
      <w:r w:rsidRPr="00B65780">
        <w:rPr>
          <w:color w:val="000000" w:themeColor="text1"/>
          <w:sz w:val="24"/>
        </w:rPr>
        <w:t>27</w:t>
      </w:r>
      <w:r w:rsidRPr="00B65780">
        <w:rPr>
          <w:color w:val="000000" w:themeColor="text1"/>
          <w:sz w:val="24"/>
        </w:rPr>
        <w:t>特別準備之金額。</w:t>
      </w:r>
    </w:p>
    <w:p w14:paraId="111B4821"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251</w:t>
      </w:r>
      <w:r w:rsidRPr="00B65780">
        <w:rPr>
          <w:color w:val="000000" w:themeColor="text1"/>
          <w:sz w:val="24"/>
        </w:rPr>
        <w:t>列－各種責任準備金合計</w:t>
      </w:r>
    </w:p>
    <w:p w14:paraId="5EAAD6D4"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242</w:t>
      </w:r>
      <w:r w:rsidRPr="00B65780">
        <w:rPr>
          <w:color w:val="000000" w:themeColor="text1"/>
          <w:sz w:val="24"/>
        </w:rPr>
        <w:t>列至第</w:t>
      </w:r>
      <w:r w:rsidRPr="00B65780">
        <w:rPr>
          <w:color w:val="000000" w:themeColor="text1"/>
          <w:sz w:val="24"/>
        </w:rPr>
        <w:t>250</w:t>
      </w:r>
      <w:r w:rsidRPr="00B65780">
        <w:rPr>
          <w:color w:val="000000" w:themeColor="text1"/>
          <w:sz w:val="24"/>
        </w:rPr>
        <w:t>列各項準備金之加總。</w:t>
      </w:r>
    </w:p>
    <w:p w14:paraId="5B006FBC" w14:textId="77777777" w:rsidR="009D1F2A" w:rsidRPr="00B65780" w:rsidRDefault="009D1F2A" w:rsidP="009D1F2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252</w:t>
      </w:r>
      <w:r w:rsidRPr="00B65780">
        <w:rPr>
          <w:color w:val="000000" w:themeColor="text1"/>
          <w:sz w:val="24"/>
        </w:rPr>
        <w:t>列－資金來源總計</w:t>
      </w:r>
    </w:p>
    <w:p w14:paraId="3ACB6EA4" w14:textId="77777777" w:rsidR="009D1F2A" w:rsidRPr="00B65780" w:rsidRDefault="009D1F2A" w:rsidP="009D1F2A">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240</w:t>
      </w:r>
      <w:r w:rsidRPr="00B65780">
        <w:rPr>
          <w:color w:val="000000" w:themeColor="text1"/>
          <w:sz w:val="24"/>
        </w:rPr>
        <w:t>列自有資金</w:t>
      </w:r>
      <w:r w:rsidRPr="00B65780">
        <w:rPr>
          <w:color w:val="000000" w:themeColor="text1"/>
          <w:sz w:val="24"/>
        </w:rPr>
        <w:t>(</w:t>
      </w:r>
      <w:r w:rsidRPr="00B65780">
        <w:rPr>
          <w:color w:val="000000" w:themeColor="text1"/>
          <w:sz w:val="24"/>
        </w:rPr>
        <w:t>業主權益</w:t>
      </w:r>
      <w:r w:rsidRPr="00B65780">
        <w:rPr>
          <w:color w:val="000000" w:themeColor="text1"/>
          <w:sz w:val="24"/>
        </w:rPr>
        <w:t>)</w:t>
      </w:r>
      <w:r w:rsidRPr="00B65780">
        <w:rPr>
          <w:color w:val="000000" w:themeColor="text1"/>
          <w:sz w:val="24"/>
        </w:rPr>
        <w:t>與第</w:t>
      </w:r>
      <w:r w:rsidRPr="00B65780">
        <w:rPr>
          <w:color w:val="000000" w:themeColor="text1"/>
          <w:sz w:val="24"/>
        </w:rPr>
        <w:t>251</w:t>
      </w:r>
      <w:r w:rsidRPr="00B65780">
        <w:rPr>
          <w:color w:val="000000" w:themeColor="text1"/>
          <w:sz w:val="24"/>
        </w:rPr>
        <w:t>列各種責任準備金合計兩列之加總。</w:t>
      </w:r>
    </w:p>
    <w:p w14:paraId="29606046" w14:textId="381405DD" w:rsidR="00BA5DA6" w:rsidRDefault="00BA5DA6">
      <w:pPr>
        <w:widowControl/>
        <w:rPr>
          <w:color w:val="000000" w:themeColor="text1"/>
          <w:sz w:val="24"/>
        </w:rPr>
      </w:pPr>
      <w:r>
        <w:rPr>
          <w:color w:val="000000" w:themeColor="text1"/>
          <w:sz w:val="24"/>
        </w:rPr>
        <w:br w:type="page"/>
      </w:r>
    </w:p>
    <w:p w14:paraId="715A16F9" w14:textId="1D96AA67" w:rsidR="005D59F6" w:rsidRPr="00B65780" w:rsidRDefault="005D59F6">
      <w:pPr>
        <w:pStyle w:val="1"/>
        <w:rPr>
          <w:color w:val="000000" w:themeColor="text1"/>
          <w:szCs w:val="40"/>
        </w:rPr>
      </w:pPr>
      <w:bookmarkStart w:id="53" w:name="_Toc153964971"/>
      <w:bookmarkStart w:id="54" w:name="_Toc153382415"/>
      <w:bookmarkStart w:id="55" w:name="_Toc172639943"/>
      <w:r w:rsidRPr="00B65780">
        <w:rPr>
          <w:color w:val="000000" w:themeColor="text1"/>
          <w:szCs w:val="40"/>
        </w:rPr>
        <w:lastRenderedPageBreak/>
        <w:t>表</w:t>
      </w:r>
      <w:r w:rsidRPr="00B65780">
        <w:rPr>
          <w:color w:val="000000" w:themeColor="text1"/>
          <w:szCs w:val="40"/>
        </w:rPr>
        <w:t>05-2</w:t>
      </w:r>
      <w:r w:rsidRPr="00B65780">
        <w:rPr>
          <w:color w:val="000000" w:themeColor="text1"/>
          <w:szCs w:val="40"/>
        </w:rPr>
        <w:t>：資產負債表與資金運用表之調節表</w:t>
      </w:r>
      <w:bookmarkEnd w:id="53"/>
      <w:bookmarkEnd w:id="55"/>
    </w:p>
    <w:p w14:paraId="28303B7B" w14:textId="77777777" w:rsidR="005D59F6" w:rsidRPr="0006670B" w:rsidRDefault="005D59F6">
      <w:pPr>
        <w:spacing w:line="440" w:lineRule="exact"/>
        <w:ind w:firstLineChars="207" w:firstLine="497"/>
        <w:jc w:val="both"/>
        <w:rPr>
          <w:color w:val="000000" w:themeColor="text1"/>
          <w:sz w:val="24"/>
        </w:rPr>
      </w:pPr>
      <w:r w:rsidRPr="0006670B">
        <w:rPr>
          <w:color w:val="000000" w:themeColor="text1"/>
          <w:sz w:val="24"/>
        </w:rPr>
        <w:t>本表目的係在調節「表</w:t>
      </w:r>
      <w:r w:rsidRPr="0006670B">
        <w:rPr>
          <w:color w:val="000000" w:themeColor="text1"/>
          <w:sz w:val="24"/>
        </w:rPr>
        <w:t>05-1</w:t>
      </w:r>
      <w:r w:rsidRPr="0006670B">
        <w:rPr>
          <w:color w:val="000000" w:themeColor="text1"/>
          <w:sz w:val="24"/>
        </w:rPr>
        <w:t>資金運用表」與「表</w:t>
      </w:r>
      <w:r w:rsidRPr="0006670B">
        <w:rPr>
          <w:color w:val="000000" w:themeColor="text1"/>
          <w:sz w:val="24"/>
        </w:rPr>
        <w:t>03</w:t>
      </w:r>
      <w:r w:rsidRPr="0006670B">
        <w:rPr>
          <w:color w:val="000000" w:themeColor="text1"/>
          <w:sz w:val="24"/>
        </w:rPr>
        <w:t>資產負債表」之ㄧ致性，以確認各資金運用類別金額填報之正確性。本說明的目的為配合相關法令規定及資本適足性制度填報需求，簡介該表之填列規則，以利保險公司之填報。</w:t>
      </w:r>
    </w:p>
    <w:bookmarkEnd w:id="54"/>
    <w:p w14:paraId="7237B3C2" w14:textId="77777777" w:rsidR="0006670B" w:rsidRPr="0006670B" w:rsidRDefault="0006670B" w:rsidP="0006670B">
      <w:pPr>
        <w:spacing w:line="440" w:lineRule="exact"/>
        <w:ind w:firstLineChars="225" w:firstLine="540"/>
        <w:jc w:val="both"/>
        <w:rPr>
          <w:sz w:val="24"/>
        </w:rPr>
      </w:pPr>
      <w:r w:rsidRPr="0006670B">
        <w:rPr>
          <w:sz w:val="24"/>
        </w:rPr>
        <w:t>本表將調節項目分為四大類，分別為「附表</w:t>
      </w:r>
      <w:r w:rsidRPr="0006670B">
        <w:rPr>
          <w:sz w:val="24"/>
        </w:rPr>
        <w:t>1</w:t>
      </w:r>
      <w:r w:rsidRPr="0006670B">
        <w:rPr>
          <w:sz w:val="24"/>
        </w:rPr>
        <w:t>、現金及銀行存款調節表」、「附表</w:t>
      </w:r>
      <w:r w:rsidRPr="0006670B">
        <w:rPr>
          <w:sz w:val="24"/>
        </w:rPr>
        <w:t>2</w:t>
      </w:r>
      <w:r w:rsidRPr="0006670B">
        <w:rPr>
          <w:sz w:val="24"/>
        </w:rPr>
        <w:t>、不動產調節表」、「附表</w:t>
      </w:r>
      <w:r w:rsidRPr="0006670B">
        <w:rPr>
          <w:sz w:val="24"/>
        </w:rPr>
        <w:t>3</w:t>
      </w:r>
      <w:r w:rsidRPr="0006670B">
        <w:rPr>
          <w:sz w:val="24"/>
        </w:rPr>
        <w:t>、放款調節表」以及「附表</w:t>
      </w:r>
      <w:r w:rsidRPr="0006670B">
        <w:rPr>
          <w:sz w:val="24"/>
        </w:rPr>
        <w:t>4</w:t>
      </w:r>
      <w:r w:rsidRPr="0006670B">
        <w:rPr>
          <w:sz w:val="24"/>
        </w:rPr>
        <w:t>、有價證券調節表」。</w:t>
      </w:r>
    </w:p>
    <w:p w14:paraId="5DF817CE" w14:textId="77777777" w:rsidR="0006670B" w:rsidRPr="0006670B" w:rsidRDefault="0006670B" w:rsidP="0006670B">
      <w:pPr>
        <w:spacing w:line="440" w:lineRule="exact"/>
        <w:ind w:firstLineChars="225" w:firstLine="540"/>
        <w:jc w:val="both"/>
        <w:rPr>
          <w:sz w:val="24"/>
        </w:rPr>
      </w:pPr>
      <w:r w:rsidRPr="0006670B">
        <w:rPr>
          <w:sz w:val="24"/>
        </w:rPr>
        <w:t>其中，「附表</w:t>
      </w:r>
      <w:r w:rsidRPr="0006670B">
        <w:rPr>
          <w:sz w:val="24"/>
        </w:rPr>
        <w:t>4</w:t>
      </w:r>
      <w:r w:rsidRPr="0006670B">
        <w:rPr>
          <w:sz w:val="24"/>
        </w:rPr>
        <w:t>、有價證券調節表」之金額以下列十二欄表示：</w:t>
      </w:r>
    </w:p>
    <w:p w14:paraId="11B62B81" w14:textId="77777777" w:rsidR="0006670B" w:rsidRPr="0006670B" w:rsidRDefault="0006670B" w:rsidP="0006670B">
      <w:pPr>
        <w:spacing w:line="440" w:lineRule="exact"/>
        <w:ind w:left="900" w:hangingChars="375" w:hanging="900"/>
        <w:jc w:val="both"/>
        <w:rPr>
          <w:sz w:val="24"/>
        </w:rPr>
      </w:pPr>
      <w:r w:rsidRPr="0006670B">
        <w:rPr>
          <w:sz w:val="24"/>
        </w:rPr>
        <w:t>第</w:t>
      </w:r>
      <w:r w:rsidRPr="0006670B">
        <w:rPr>
          <w:sz w:val="24"/>
        </w:rPr>
        <w:t>1</w:t>
      </w:r>
      <w:r w:rsidRPr="0006670B">
        <w:rPr>
          <w:sz w:val="24"/>
        </w:rPr>
        <w:t>欄－資金運用項目</w:t>
      </w:r>
    </w:p>
    <w:p w14:paraId="14AFBC66" w14:textId="77777777" w:rsidR="0006670B" w:rsidRPr="0006670B" w:rsidRDefault="0006670B" w:rsidP="0006670B">
      <w:pPr>
        <w:spacing w:line="440" w:lineRule="exact"/>
        <w:ind w:leftChars="275" w:left="717" w:hanging="2"/>
        <w:jc w:val="both"/>
        <w:rPr>
          <w:vanish/>
          <w:sz w:val="24"/>
          <w:specVanish/>
        </w:rPr>
      </w:pPr>
      <w:r w:rsidRPr="0006670B">
        <w:rPr>
          <w:sz w:val="24"/>
        </w:rPr>
        <w:t>除第</w:t>
      </w:r>
      <w:r w:rsidRPr="0006670B">
        <w:rPr>
          <w:sz w:val="24"/>
        </w:rPr>
        <w:t>23</w:t>
      </w:r>
      <w:r w:rsidRPr="0006670B">
        <w:rPr>
          <w:sz w:val="24"/>
        </w:rPr>
        <w:t>至</w:t>
      </w:r>
      <w:r w:rsidRPr="0006670B">
        <w:rPr>
          <w:sz w:val="24"/>
        </w:rPr>
        <w:t>24</w:t>
      </w:r>
      <w:r w:rsidRPr="0006670B">
        <w:rPr>
          <w:sz w:val="24"/>
        </w:rPr>
        <w:t>列</w:t>
      </w:r>
      <w:r w:rsidRPr="0006670B">
        <w:rPr>
          <w:color w:val="FF0000"/>
          <w:sz w:val="24"/>
        </w:rPr>
        <w:t>「</w:t>
      </w:r>
      <w:r w:rsidRPr="0006670B">
        <w:rPr>
          <w:sz w:val="24"/>
        </w:rPr>
        <w:t>透過損益按公允價值衡量之金融資產</w:t>
      </w:r>
      <w:r w:rsidRPr="0006670B">
        <w:rPr>
          <w:color w:val="FF0000"/>
          <w:sz w:val="24"/>
        </w:rPr>
        <w:t>」衍生性金融商品</w:t>
      </w:r>
      <w:r w:rsidRPr="0006670B">
        <w:rPr>
          <w:sz w:val="24"/>
        </w:rPr>
        <w:t>及第</w:t>
      </w:r>
      <w:r w:rsidRPr="0006670B">
        <w:rPr>
          <w:sz w:val="24"/>
        </w:rPr>
        <w:t>25</w:t>
      </w:r>
      <w:r w:rsidRPr="0006670B">
        <w:rPr>
          <w:sz w:val="24"/>
        </w:rPr>
        <w:t>至</w:t>
      </w:r>
      <w:r w:rsidRPr="0006670B">
        <w:rPr>
          <w:sz w:val="24"/>
        </w:rPr>
        <w:t>26</w:t>
      </w:r>
      <w:r w:rsidRPr="0006670B">
        <w:rPr>
          <w:sz w:val="24"/>
        </w:rPr>
        <w:t>列</w:t>
      </w:r>
      <w:r w:rsidRPr="0006670B">
        <w:rPr>
          <w:color w:val="FF0000"/>
          <w:sz w:val="24"/>
        </w:rPr>
        <w:t>「減</w:t>
      </w:r>
      <w:r w:rsidRPr="0006670B">
        <w:rPr>
          <w:color w:val="FF0000"/>
          <w:sz w:val="24"/>
        </w:rPr>
        <w:t>:SPV</w:t>
      </w:r>
      <w:r w:rsidRPr="0006670B">
        <w:rPr>
          <w:color w:val="FF0000"/>
          <w:sz w:val="24"/>
        </w:rPr>
        <w:t>國外籌資事業資金運用所投資之資產」外</w:t>
      </w:r>
      <w:r w:rsidRPr="0006670B">
        <w:rPr>
          <w:sz w:val="24"/>
        </w:rPr>
        <w:t>，餘係資金運用表之各資金運用項目。</w:t>
      </w:r>
    </w:p>
    <w:p w14:paraId="34DB41F0" w14:textId="77777777" w:rsidR="0006670B" w:rsidRPr="0006670B" w:rsidRDefault="0006670B" w:rsidP="0006670B">
      <w:pPr>
        <w:spacing w:line="440" w:lineRule="exact"/>
        <w:ind w:left="900" w:hangingChars="375" w:hanging="900"/>
        <w:jc w:val="both"/>
        <w:rPr>
          <w:sz w:val="24"/>
        </w:rPr>
      </w:pPr>
      <w:r w:rsidRPr="0006670B">
        <w:rPr>
          <w:sz w:val="24"/>
        </w:rPr>
        <w:t xml:space="preserve"> </w:t>
      </w:r>
    </w:p>
    <w:p w14:paraId="5A7D6675" w14:textId="77777777" w:rsidR="0006670B" w:rsidRPr="0006670B" w:rsidRDefault="0006670B" w:rsidP="0006670B">
      <w:pPr>
        <w:spacing w:line="440" w:lineRule="exact"/>
        <w:ind w:left="900" w:hangingChars="375" w:hanging="900"/>
        <w:jc w:val="both"/>
        <w:rPr>
          <w:vanish/>
          <w:sz w:val="24"/>
          <w:specVanish/>
        </w:rPr>
      </w:pPr>
      <w:r w:rsidRPr="0006670B">
        <w:rPr>
          <w:sz w:val="24"/>
        </w:rPr>
        <w:t>第</w:t>
      </w:r>
      <w:r w:rsidRPr="0006670B">
        <w:rPr>
          <w:sz w:val="24"/>
        </w:rPr>
        <w:t>2</w:t>
      </w:r>
      <w:r w:rsidRPr="0006670B">
        <w:rPr>
          <w:sz w:val="24"/>
        </w:rPr>
        <w:t>欄－帳載金額</w:t>
      </w:r>
    </w:p>
    <w:p w14:paraId="17D08148" w14:textId="77777777" w:rsidR="0006670B" w:rsidRPr="0006670B" w:rsidRDefault="0006670B" w:rsidP="0006670B">
      <w:pPr>
        <w:spacing w:line="440" w:lineRule="exact"/>
        <w:ind w:leftChars="275" w:left="717" w:hanging="2"/>
        <w:jc w:val="both"/>
        <w:rPr>
          <w:sz w:val="24"/>
        </w:rPr>
      </w:pPr>
      <w:r w:rsidRPr="0006670B">
        <w:rPr>
          <w:sz w:val="24"/>
        </w:rPr>
        <w:t xml:space="preserve"> </w:t>
      </w:r>
      <w:r w:rsidRPr="0006670B">
        <w:rPr>
          <w:sz w:val="24"/>
        </w:rPr>
        <w:t>係指保險業總帳及明細分類帳所紀錄之各資金運用項目之金額，包含本</w:t>
      </w:r>
      <w:r w:rsidRPr="0006670B">
        <w:rPr>
          <w:sz w:val="24"/>
        </w:rPr>
        <w:t>(</w:t>
      </w:r>
      <w:r w:rsidRPr="0006670B">
        <w:rPr>
          <w:sz w:val="24"/>
        </w:rPr>
        <w:t>半</w:t>
      </w:r>
      <w:r w:rsidRPr="0006670B">
        <w:rPr>
          <w:sz w:val="24"/>
        </w:rPr>
        <w:t>)</w:t>
      </w:r>
      <w:r w:rsidRPr="0006670B">
        <w:rPr>
          <w:sz w:val="24"/>
        </w:rPr>
        <w:t>年度及上</w:t>
      </w:r>
      <w:r w:rsidRPr="0006670B">
        <w:rPr>
          <w:sz w:val="24"/>
        </w:rPr>
        <w:t>(</w:t>
      </w:r>
      <w:r w:rsidRPr="0006670B">
        <w:rPr>
          <w:sz w:val="24"/>
        </w:rPr>
        <w:t>半</w:t>
      </w:r>
      <w:r w:rsidRPr="0006670B">
        <w:rPr>
          <w:sz w:val="24"/>
        </w:rPr>
        <w:t>)</w:t>
      </w:r>
      <w:r w:rsidRPr="0006670B">
        <w:rPr>
          <w:sz w:val="24"/>
        </w:rPr>
        <w:t>年度之金額。</w:t>
      </w:r>
    </w:p>
    <w:p w14:paraId="34FC546A" w14:textId="77777777" w:rsidR="0006670B" w:rsidRPr="0006670B" w:rsidRDefault="0006670B" w:rsidP="0006670B">
      <w:pPr>
        <w:spacing w:line="440" w:lineRule="exact"/>
        <w:ind w:left="900" w:hangingChars="375" w:hanging="900"/>
        <w:jc w:val="both"/>
        <w:rPr>
          <w:sz w:val="24"/>
        </w:rPr>
      </w:pPr>
      <w:r w:rsidRPr="0006670B">
        <w:rPr>
          <w:sz w:val="24"/>
        </w:rPr>
        <w:t>第</w:t>
      </w:r>
      <w:r w:rsidRPr="0006670B">
        <w:rPr>
          <w:sz w:val="24"/>
        </w:rPr>
        <w:t>3</w:t>
      </w:r>
      <w:r w:rsidRPr="0006670B">
        <w:rPr>
          <w:sz w:val="24"/>
        </w:rPr>
        <w:t>至</w:t>
      </w:r>
      <w:r w:rsidRPr="0006670B">
        <w:rPr>
          <w:sz w:val="24"/>
        </w:rPr>
        <w:t>11</w:t>
      </w:r>
      <w:r w:rsidRPr="0006670B">
        <w:rPr>
          <w:sz w:val="24"/>
        </w:rPr>
        <w:t>欄－有價證券投資科目</w:t>
      </w:r>
    </w:p>
    <w:p w14:paraId="4F3F3542" w14:textId="77777777" w:rsidR="0006670B" w:rsidRPr="0006670B" w:rsidRDefault="0006670B" w:rsidP="0006670B">
      <w:pPr>
        <w:spacing w:line="440" w:lineRule="exact"/>
        <w:ind w:leftChars="276" w:left="898" w:hangingChars="75" w:hanging="180"/>
        <w:jc w:val="both"/>
        <w:rPr>
          <w:sz w:val="24"/>
        </w:rPr>
      </w:pPr>
      <w:r w:rsidRPr="0006670B">
        <w:rPr>
          <w:sz w:val="24"/>
        </w:rPr>
        <w:t>係依會計科目別列示之各有價證券投資。</w:t>
      </w:r>
    </w:p>
    <w:p w14:paraId="46EAFB25" w14:textId="77777777" w:rsidR="0006670B" w:rsidRPr="0006670B" w:rsidRDefault="0006670B" w:rsidP="0006670B">
      <w:pPr>
        <w:spacing w:line="440" w:lineRule="exact"/>
        <w:ind w:left="898" w:hangingChars="374" w:hanging="898"/>
        <w:jc w:val="both"/>
        <w:rPr>
          <w:sz w:val="24"/>
        </w:rPr>
      </w:pPr>
      <w:r w:rsidRPr="0006670B">
        <w:rPr>
          <w:sz w:val="24"/>
        </w:rPr>
        <w:t>第</w:t>
      </w:r>
      <w:r w:rsidRPr="0006670B">
        <w:rPr>
          <w:sz w:val="24"/>
        </w:rPr>
        <w:t>12</w:t>
      </w:r>
      <w:r w:rsidRPr="0006670B">
        <w:rPr>
          <w:sz w:val="24"/>
        </w:rPr>
        <w:t>欄－合計</w:t>
      </w:r>
    </w:p>
    <w:p w14:paraId="3FB18FEF" w14:textId="77777777" w:rsidR="0006670B" w:rsidRPr="0006670B" w:rsidRDefault="0006670B" w:rsidP="0006670B">
      <w:pPr>
        <w:spacing w:line="440" w:lineRule="exact"/>
        <w:ind w:leftChars="276" w:left="896" w:hangingChars="74" w:hanging="178"/>
        <w:jc w:val="both"/>
        <w:rPr>
          <w:sz w:val="24"/>
        </w:rPr>
      </w:pPr>
      <w:r w:rsidRPr="0006670B">
        <w:rPr>
          <w:sz w:val="24"/>
        </w:rPr>
        <w:t>係各資金運用項目之金額合計數。</w:t>
      </w:r>
    </w:p>
    <w:p w14:paraId="19EBA755" w14:textId="77777777" w:rsidR="0006670B" w:rsidRPr="0006670B" w:rsidRDefault="0006670B" w:rsidP="0006670B">
      <w:pPr>
        <w:spacing w:line="440" w:lineRule="exact"/>
        <w:jc w:val="both"/>
        <w:rPr>
          <w:sz w:val="24"/>
        </w:rPr>
      </w:pPr>
    </w:p>
    <w:p w14:paraId="007F23C0" w14:textId="77777777" w:rsidR="0006670B" w:rsidRPr="0006670B" w:rsidRDefault="0006670B" w:rsidP="0006670B">
      <w:pPr>
        <w:spacing w:line="440" w:lineRule="exact"/>
        <w:ind w:firstLineChars="225" w:firstLine="540"/>
        <w:jc w:val="both"/>
        <w:rPr>
          <w:sz w:val="24"/>
        </w:rPr>
      </w:pPr>
      <w:r w:rsidRPr="0006670B">
        <w:rPr>
          <w:sz w:val="24"/>
        </w:rPr>
        <w:t>以上各資金運用項目之金額與表</w:t>
      </w:r>
      <w:r w:rsidRPr="0006670B">
        <w:rPr>
          <w:sz w:val="24"/>
        </w:rPr>
        <w:t>03</w:t>
      </w:r>
      <w:r w:rsidRPr="0006670B">
        <w:rPr>
          <w:sz w:val="24"/>
        </w:rPr>
        <w:t>資產負債表之調節方式說明如下：</w:t>
      </w:r>
    </w:p>
    <w:p w14:paraId="288B353F" w14:textId="77777777" w:rsidR="0006670B" w:rsidRPr="0006670B" w:rsidRDefault="0006670B" w:rsidP="0006670B">
      <w:pPr>
        <w:numPr>
          <w:ilvl w:val="0"/>
          <w:numId w:val="16"/>
        </w:numPr>
        <w:tabs>
          <w:tab w:val="clear" w:pos="1680"/>
          <w:tab w:val="num" w:pos="360"/>
        </w:tabs>
        <w:spacing w:line="440" w:lineRule="exact"/>
        <w:ind w:left="360" w:hanging="360"/>
        <w:jc w:val="both"/>
        <w:rPr>
          <w:sz w:val="24"/>
        </w:rPr>
      </w:pPr>
      <w:r w:rsidRPr="0006670B">
        <w:rPr>
          <w:sz w:val="24"/>
        </w:rPr>
        <w:t>第</w:t>
      </w:r>
      <w:r w:rsidRPr="0006670B">
        <w:rPr>
          <w:sz w:val="24"/>
        </w:rPr>
        <w:t>3</w:t>
      </w:r>
      <w:r w:rsidRPr="0006670B">
        <w:rPr>
          <w:sz w:val="24"/>
        </w:rPr>
        <w:t>欄第</w:t>
      </w:r>
      <w:r w:rsidRPr="0006670B">
        <w:rPr>
          <w:sz w:val="24"/>
        </w:rPr>
        <w:t>2</w:t>
      </w:r>
      <w:r w:rsidRPr="0006670B">
        <w:rPr>
          <w:color w:val="FF0000"/>
          <w:sz w:val="24"/>
        </w:rPr>
        <w:t>7</w:t>
      </w:r>
      <w:r w:rsidRPr="0006670B">
        <w:rPr>
          <w:sz w:val="24"/>
        </w:rPr>
        <w:t>列之金額應與表</w:t>
      </w:r>
      <w:r w:rsidRPr="0006670B">
        <w:rPr>
          <w:sz w:val="24"/>
        </w:rPr>
        <w:t>03</w:t>
      </w:r>
      <w:r w:rsidRPr="0006670B">
        <w:rPr>
          <w:sz w:val="24"/>
        </w:rPr>
        <w:t>資產負債表第</w:t>
      </w:r>
      <w:r w:rsidRPr="0006670B">
        <w:rPr>
          <w:sz w:val="24"/>
        </w:rPr>
        <w:t>4</w:t>
      </w:r>
      <w:r w:rsidRPr="0006670B">
        <w:rPr>
          <w:sz w:val="24"/>
        </w:rPr>
        <w:t>欄第</w:t>
      </w:r>
      <w:r w:rsidRPr="0006670B">
        <w:rPr>
          <w:sz w:val="24"/>
        </w:rPr>
        <w:t>17</w:t>
      </w:r>
      <w:r w:rsidRPr="0006670B">
        <w:rPr>
          <w:sz w:val="24"/>
        </w:rPr>
        <w:t>列之金額相一致。</w:t>
      </w:r>
    </w:p>
    <w:p w14:paraId="7F868A13"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3</w:t>
      </w:r>
      <w:r w:rsidRPr="0006670B">
        <w:rPr>
          <w:sz w:val="24"/>
        </w:rPr>
        <w:t>欄第</w:t>
      </w:r>
      <w:r w:rsidRPr="0006670B">
        <w:rPr>
          <w:sz w:val="24"/>
        </w:rPr>
        <w:t>2</w:t>
      </w:r>
      <w:r w:rsidRPr="0006670B">
        <w:rPr>
          <w:color w:val="FF0000"/>
          <w:sz w:val="24"/>
        </w:rPr>
        <w:t>8</w:t>
      </w:r>
      <w:r w:rsidRPr="0006670B">
        <w:rPr>
          <w:sz w:val="24"/>
        </w:rPr>
        <w:t>列之金額應與表</w:t>
      </w:r>
      <w:r w:rsidRPr="0006670B">
        <w:rPr>
          <w:sz w:val="24"/>
        </w:rPr>
        <w:t>03</w:t>
      </w:r>
      <w:r w:rsidRPr="0006670B">
        <w:rPr>
          <w:sz w:val="24"/>
        </w:rPr>
        <w:t>資產負債表第</w:t>
      </w:r>
      <w:r w:rsidRPr="0006670B">
        <w:rPr>
          <w:sz w:val="24"/>
        </w:rPr>
        <w:t>8</w:t>
      </w:r>
      <w:r w:rsidRPr="0006670B">
        <w:rPr>
          <w:sz w:val="24"/>
        </w:rPr>
        <w:t>欄第</w:t>
      </w:r>
      <w:r w:rsidRPr="0006670B">
        <w:rPr>
          <w:sz w:val="24"/>
        </w:rPr>
        <w:t>17</w:t>
      </w:r>
      <w:r w:rsidRPr="0006670B">
        <w:rPr>
          <w:sz w:val="24"/>
        </w:rPr>
        <w:t>列之金額相一致。</w:t>
      </w:r>
    </w:p>
    <w:p w14:paraId="676BFE96"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4</w:t>
      </w:r>
      <w:r w:rsidRPr="0006670B">
        <w:rPr>
          <w:sz w:val="24"/>
        </w:rPr>
        <w:t>欄第</w:t>
      </w:r>
      <w:r w:rsidRPr="0006670B">
        <w:rPr>
          <w:sz w:val="24"/>
        </w:rPr>
        <w:t>2</w:t>
      </w:r>
      <w:r w:rsidRPr="0006670B">
        <w:rPr>
          <w:color w:val="FF0000"/>
          <w:sz w:val="24"/>
        </w:rPr>
        <w:t>7</w:t>
      </w:r>
      <w:r w:rsidRPr="0006670B">
        <w:rPr>
          <w:sz w:val="24"/>
        </w:rPr>
        <w:t>列之金額應與表</w:t>
      </w:r>
      <w:r w:rsidRPr="0006670B">
        <w:rPr>
          <w:sz w:val="24"/>
        </w:rPr>
        <w:t>03</w:t>
      </w:r>
      <w:r w:rsidRPr="0006670B">
        <w:rPr>
          <w:sz w:val="24"/>
        </w:rPr>
        <w:t>資產負債表第</w:t>
      </w:r>
      <w:r w:rsidRPr="0006670B">
        <w:rPr>
          <w:sz w:val="24"/>
        </w:rPr>
        <w:t>4</w:t>
      </w:r>
      <w:r w:rsidRPr="0006670B">
        <w:rPr>
          <w:sz w:val="24"/>
        </w:rPr>
        <w:t>欄第</w:t>
      </w:r>
      <w:r w:rsidRPr="0006670B">
        <w:rPr>
          <w:sz w:val="24"/>
        </w:rPr>
        <w:t>28</w:t>
      </w:r>
      <w:r w:rsidRPr="0006670B">
        <w:rPr>
          <w:sz w:val="24"/>
        </w:rPr>
        <w:t>列之金額相一致。</w:t>
      </w:r>
    </w:p>
    <w:p w14:paraId="3512B681"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4</w:t>
      </w:r>
      <w:r w:rsidRPr="0006670B">
        <w:rPr>
          <w:sz w:val="24"/>
        </w:rPr>
        <w:t>欄第</w:t>
      </w:r>
      <w:r w:rsidRPr="0006670B">
        <w:rPr>
          <w:sz w:val="24"/>
        </w:rPr>
        <w:t>2</w:t>
      </w:r>
      <w:r w:rsidRPr="0006670B">
        <w:rPr>
          <w:color w:val="FF0000"/>
          <w:sz w:val="24"/>
        </w:rPr>
        <w:t>8</w:t>
      </w:r>
      <w:r w:rsidRPr="0006670B">
        <w:rPr>
          <w:sz w:val="24"/>
        </w:rPr>
        <w:t>列之金額應與表</w:t>
      </w:r>
      <w:r w:rsidRPr="0006670B">
        <w:rPr>
          <w:sz w:val="24"/>
        </w:rPr>
        <w:t>03</w:t>
      </w:r>
      <w:r w:rsidRPr="0006670B">
        <w:rPr>
          <w:sz w:val="24"/>
        </w:rPr>
        <w:t>資產負債表第</w:t>
      </w:r>
      <w:r w:rsidRPr="0006670B">
        <w:rPr>
          <w:sz w:val="24"/>
        </w:rPr>
        <w:t>8</w:t>
      </w:r>
      <w:r w:rsidRPr="0006670B">
        <w:rPr>
          <w:sz w:val="24"/>
        </w:rPr>
        <w:t>欄第</w:t>
      </w:r>
      <w:r w:rsidRPr="0006670B">
        <w:rPr>
          <w:sz w:val="24"/>
        </w:rPr>
        <w:t>28</w:t>
      </w:r>
      <w:r w:rsidRPr="0006670B">
        <w:rPr>
          <w:sz w:val="24"/>
        </w:rPr>
        <w:t>列之金額相一致。</w:t>
      </w:r>
    </w:p>
    <w:p w14:paraId="29F04FED"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5</w:t>
      </w:r>
      <w:r w:rsidRPr="0006670B">
        <w:rPr>
          <w:sz w:val="24"/>
        </w:rPr>
        <w:t>欄第</w:t>
      </w:r>
      <w:r w:rsidRPr="0006670B">
        <w:rPr>
          <w:sz w:val="24"/>
        </w:rPr>
        <w:t>2</w:t>
      </w:r>
      <w:r w:rsidRPr="0006670B">
        <w:rPr>
          <w:color w:val="FF0000"/>
          <w:sz w:val="24"/>
        </w:rPr>
        <w:t>7</w:t>
      </w:r>
      <w:r w:rsidRPr="0006670B">
        <w:rPr>
          <w:sz w:val="24"/>
        </w:rPr>
        <w:t>列之金額應與表</w:t>
      </w:r>
      <w:r w:rsidRPr="0006670B">
        <w:rPr>
          <w:sz w:val="24"/>
        </w:rPr>
        <w:t>03</w:t>
      </w:r>
      <w:r w:rsidRPr="0006670B">
        <w:rPr>
          <w:sz w:val="24"/>
        </w:rPr>
        <w:t>資產負債表第</w:t>
      </w:r>
      <w:r w:rsidRPr="0006670B">
        <w:rPr>
          <w:sz w:val="24"/>
        </w:rPr>
        <w:t>4</w:t>
      </w:r>
      <w:r w:rsidRPr="0006670B">
        <w:rPr>
          <w:sz w:val="24"/>
        </w:rPr>
        <w:t>欄第</w:t>
      </w:r>
      <w:r w:rsidRPr="0006670B">
        <w:rPr>
          <w:sz w:val="24"/>
        </w:rPr>
        <w:t>38</w:t>
      </w:r>
      <w:r w:rsidRPr="0006670B">
        <w:rPr>
          <w:sz w:val="24"/>
        </w:rPr>
        <w:t>列之金額相一致。</w:t>
      </w:r>
      <w:r w:rsidRPr="0006670B">
        <w:rPr>
          <w:sz w:val="24"/>
        </w:rPr>
        <w:t>.</w:t>
      </w:r>
    </w:p>
    <w:p w14:paraId="03370181"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5</w:t>
      </w:r>
      <w:r w:rsidRPr="0006670B">
        <w:rPr>
          <w:sz w:val="24"/>
        </w:rPr>
        <w:t>欄第</w:t>
      </w:r>
      <w:r w:rsidRPr="0006670B">
        <w:rPr>
          <w:sz w:val="24"/>
        </w:rPr>
        <w:t>2</w:t>
      </w:r>
      <w:r w:rsidRPr="0006670B">
        <w:rPr>
          <w:color w:val="FF0000"/>
          <w:sz w:val="24"/>
        </w:rPr>
        <w:t>8</w:t>
      </w:r>
      <w:r w:rsidRPr="0006670B">
        <w:rPr>
          <w:sz w:val="24"/>
        </w:rPr>
        <w:t>列之金額應與表</w:t>
      </w:r>
      <w:r w:rsidRPr="0006670B">
        <w:rPr>
          <w:sz w:val="24"/>
        </w:rPr>
        <w:t>03</w:t>
      </w:r>
      <w:r w:rsidRPr="0006670B">
        <w:rPr>
          <w:sz w:val="24"/>
        </w:rPr>
        <w:t>資產負債表第</w:t>
      </w:r>
      <w:r w:rsidRPr="0006670B">
        <w:rPr>
          <w:sz w:val="24"/>
        </w:rPr>
        <w:t>8</w:t>
      </w:r>
      <w:r w:rsidRPr="0006670B">
        <w:rPr>
          <w:sz w:val="24"/>
        </w:rPr>
        <w:t>欄第</w:t>
      </w:r>
      <w:r w:rsidRPr="0006670B">
        <w:rPr>
          <w:sz w:val="24"/>
        </w:rPr>
        <w:t>38</w:t>
      </w:r>
      <w:r w:rsidRPr="0006670B">
        <w:rPr>
          <w:sz w:val="24"/>
        </w:rPr>
        <w:t>列之金額相一致。</w:t>
      </w:r>
    </w:p>
    <w:p w14:paraId="7041737F"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6</w:t>
      </w:r>
      <w:r w:rsidRPr="0006670B">
        <w:rPr>
          <w:sz w:val="24"/>
        </w:rPr>
        <w:t>欄第</w:t>
      </w:r>
      <w:r w:rsidRPr="0006670B">
        <w:rPr>
          <w:sz w:val="24"/>
        </w:rPr>
        <w:t>2</w:t>
      </w:r>
      <w:r w:rsidRPr="0006670B">
        <w:rPr>
          <w:color w:val="FF0000"/>
          <w:sz w:val="24"/>
        </w:rPr>
        <w:t>7</w:t>
      </w:r>
      <w:r w:rsidRPr="0006670B">
        <w:rPr>
          <w:sz w:val="24"/>
        </w:rPr>
        <w:t>列之金額應與表</w:t>
      </w:r>
      <w:r w:rsidRPr="0006670B">
        <w:rPr>
          <w:sz w:val="24"/>
        </w:rPr>
        <w:t>03</w:t>
      </w:r>
      <w:r w:rsidRPr="0006670B">
        <w:rPr>
          <w:sz w:val="24"/>
        </w:rPr>
        <w:t>資產負債表第</w:t>
      </w:r>
      <w:r w:rsidRPr="0006670B">
        <w:rPr>
          <w:sz w:val="24"/>
        </w:rPr>
        <w:t>4</w:t>
      </w:r>
      <w:r w:rsidRPr="0006670B">
        <w:rPr>
          <w:sz w:val="24"/>
        </w:rPr>
        <w:t>欄第</w:t>
      </w:r>
      <w:r w:rsidRPr="0006670B">
        <w:rPr>
          <w:sz w:val="24"/>
        </w:rPr>
        <w:t>15</w:t>
      </w:r>
      <w:r w:rsidRPr="0006670B">
        <w:rPr>
          <w:sz w:val="24"/>
        </w:rPr>
        <w:t>列之金額相一致。</w:t>
      </w:r>
    </w:p>
    <w:p w14:paraId="19F8D3D7"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6</w:t>
      </w:r>
      <w:r w:rsidRPr="0006670B">
        <w:rPr>
          <w:sz w:val="24"/>
        </w:rPr>
        <w:t>欄第</w:t>
      </w:r>
      <w:r w:rsidRPr="0006670B">
        <w:rPr>
          <w:sz w:val="24"/>
        </w:rPr>
        <w:t>2</w:t>
      </w:r>
      <w:r w:rsidRPr="0006670B">
        <w:rPr>
          <w:color w:val="FF0000"/>
          <w:sz w:val="24"/>
        </w:rPr>
        <w:t>8</w:t>
      </w:r>
      <w:r w:rsidRPr="0006670B">
        <w:rPr>
          <w:sz w:val="24"/>
        </w:rPr>
        <w:t>列之金額應與表</w:t>
      </w:r>
      <w:r w:rsidRPr="0006670B">
        <w:rPr>
          <w:sz w:val="24"/>
        </w:rPr>
        <w:t>03</w:t>
      </w:r>
      <w:r w:rsidRPr="0006670B">
        <w:rPr>
          <w:sz w:val="24"/>
        </w:rPr>
        <w:t>資產負債表第</w:t>
      </w:r>
      <w:r w:rsidRPr="0006670B">
        <w:rPr>
          <w:sz w:val="24"/>
        </w:rPr>
        <w:t>8</w:t>
      </w:r>
      <w:r w:rsidRPr="0006670B">
        <w:rPr>
          <w:sz w:val="24"/>
        </w:rPr>
        <w:t>欄第</w:t>
      </w:r>
      <w:r w:rsidRPr="0006670B">
        <w:rPr>
          <w:sz w:val="24"/>
        </w:rPr>
        <w:t>15</w:t>
      </w:r>
      <w:r w:rsidRPr="0006670B">
        <w:rPr>
          <w:sz w:val="24"/>
        </w:rPr>
        <w:t>列之金額相一致。</w:t>
      </w:r>
    </w:p>
    <w:p w14:paraId="79E39D84"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7</w:t>
      </w:r>
      <w:r w:rsidRPr="0006670B">
        <w:rPr>
          <w:sz w:val="24"/>
        </w:rPr>
        <w:t>欄第</w:t>
      </w:r>
      <w:r w:rsidRPr="0006670B">
        <w:rPr>
          <w:sz w:val="24"/>
        </w:rPr>
        <w:t>2</w:t>
      </w:r>
      <w:r w:rsidRPr="0006670B">
        <w:rPr>
          <w:color w:val="FF0000"/>
          <w:sz w:val="24"/>
        </w:rPr>
        <w:t>7</w:t>
      </w:r>
      <w:r w:rsidRPr="0006670B">
        <w:rPr>
          <w:sz w:val="24"/>
        </w:rPr>
        <w:t>列之金額應與表</w:t>
      </w:r>
      <w:r w:rsidRPr="0006670B">
        <w:rPr>
          <w:sz w:val="24"/>
        </w:rPr>
        <w:t>03</w:t>
      </w:r>
      <w:r w:rsidRPr="0006670B">
        <w:rPr>
          <w:sz w:val="24"/>
        </w:rPr>
        <w:t>資產負債表第</w:t>
      </w:r>
      <w:r w:rsidRPr="0006670B">
        <w:rPr>
          <w:sz w:val="24"/>
        </w:rPr>
        <w:t>4</w:t>
      </w:r>
      <w:r w:rsidRPr="0006670B">
        <w:rPr>
          <w:sz w:val="24"/>
        </w:rPr>
        <w:t>欄第</w:t>
      </w:r>
      <w:r w:rsidRPr="0006670B">
        <w:rPr>
          <w:sz w:val="24"/>
        </w:rPr>
        <w:t>49</w:t>
      </w:r>
      <w:r w:rsidRPr="0006670B">
        <w:rPr>
          <w:sz w:val="24"/>
        </w:rPr>
        <w:t>列之金額相一致。</w:t>
      </w:r>
    </w:p>
    <w:p w14:paraId="2C1EDCEC"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7</w:t>
      </w:r>
      <w:r w:rsidRPr="0006670B">
        <w:rPr>
          <w:sz w:val="24"/>
        </w:rPr>
        <w:t>欄第</w:t>
      </w:r>
      <w:r w:rsidRPr="0006670B">
        <w:rPr>
          <w:sz w:val="24"/>
        </w:rPr>
        <w:t>2</w:t>
      </w:r>
      <w:r w:rsidRPr="0006670B">
        <w:rPr>
          <w:color w:val="FF0000"/>
          <w:sz w:val="24"/>
        </w:rPr>
        <w:t>8</w:t>
      </w:r>
      <w:r w:rsidRPr="0006670B">
        <w:rPr>
          <w:sz w:val="24"/>
        </w:rPr>
        <w:t>列之金額應與表</w:t>
      </w:r>
      <w:r w:rsidRPr="0006670B">
        <w:rPr>
          <w:sz w:val="24"/>
        </w:rPr>
        <w:t>03</w:t>
      </w:r>
      <w:r w:rsidRPr="0006670B">
        <w:rPr>
          <w:sz w:val="24"/>
        </w:rPr>
        <w:t>資產負債表第</w:t>
      </w:r>
      <w:r w:rsidRPr="0006670B">
        <w:rPr>
          <w:sz w:val="24"/>
        </w:rPr>
        <w:t>8</w:t>
      </w:r>
      <w:r w:rsidRPr="0006670B">
        <w:rPr>
          <w:sz w:val="24"/>
        </w:rPr>
        <w:t>欄第</w:t>
      </w:r>
      <w:r w:rsidRPr="0006670B">
        <w:rPr>
          <w:sz w:val="24"/>
        </w:rPr>
        <w:t>49</w:t>
      </w:r>
      <w:r w:rsidRPr="0006670B">
        <w:rPr>
          <w:sz w:val="24"/>
        </w:rPr>
        <w:t>列之金額相一致。</w:t>
      </w:r>
    </w:p>
    <w:p w14:paraId="370E08E6"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8</w:t>
      </w:r>
      <w:r w:rsidRPr="0006670B">
        <w:rPr>
          <w:sz w:val="24"/>
        </w:rPr>
        <w:t>欄第</w:t>
      </w:r>
      <w:r w:rsidRPr="0006670B">
        <w:rPr>
          <w:sz w:val="24"/>
        </w:rPr>
        <w:t>2</w:t>
      </w:r>
      <w:r w:rsidRPr="0006670B">
        <w:rPr>
          <w:color w:val="FF0000"/>
          <w:sz w:val="24"/>
        </w:rPr>
        <w:t>7</w:t>
      </w:r>
      <w:r w:rsidRPr="0006670B">
        <w:rPr>
          <w:sz w:val="24"/>
        </w:rPr>
        <w:t>列之金額應與表</w:t>
      </w:r>
      <w:r w:rsidRPr="0006670B">
        <w:rPr>
          <w:sz w:val="24"/>
        </w:rPr>
        <w:t>03</w:t>
      </w:r>
      <w:r w:rsidRPr="0006670B">
        <w:rPr>
          <w:sz w:val="24"/>
        </w:rPr>
        <w:t>資產負債表第</w:t>
      </w:r>
      <w:r w:rsidRPr="0006670B">
        <w:rPr>
          <w:sz w:val="24"/>
        </w:rPr>
        <w:t>4</w:t>
      </w:r>
      <w:r w:rsidRPr="0006670B">
        <w:rPr>
          <w:sz w:val="24"/>
        </w:rPr>
        <w:t>欄第</w:t>
      </w:r>
      <w:r w:rsidRPr="0006670B">
        <w:rPr>
          <w:sz w:val="24"/>
        </w:rPr>
        <w:t>50</w:t>
      </w:r>
      <w:r w:rsidRPr="0006670B">
        <w:rPr>
          <w:sz w:val="24"/>
        </w:rPr>
        <w:t>列之金額相一致。</w:t>
      </w:r>
    </w:p>
    <w:p w14:paraId="30783E1E"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8</w:t>
      </w:r>
      <w:r w:rsidRPr="0006670B">
        <w:rPr>
          <w:sz w:val="24"/>
        </w:rPr>
        <w:t>欄第</w:t>
      </w:r>
      <w:r w:rsidRPr="0006670B">
        <w:rPr>
          <w:sz w:val="24"/>
        </w:rPr>
        <w:t>2</w:t>
      </w:r>
      <w:r w:rsidRPr="0006670B">
        <w:rPr>
          <w:color w:val="FF0000"/>
          <w:sz w:val="24"/>
        </w:rPr>
        <w:t>8</w:t>
      </w:r>
      <w:r w:rsidRPr="0006670B">
        <w:rPr>
          <w:sz w:val="24"/>
        </w:rPr>
        <w:t>列之金額應與表</w:t>
      </w:r>
      <w:r w:rsidRPr="0006670B">
        <w:rPr>
          <w:sz w:val="24"/>
        </w:rPr>
        <w:t>03</w:t>
      </w:r>
      <w:r w:rsidRPr="0006670B">
        <w:rPr>
          <w:sz w:val="24"/>
        </w:rPr>
        <w:t>資產負債表第</w:t>
      </w:r>
      <w:r w:rsidRPr="0006670B">
        <w:rPr>
          <w:sz w:val="24"/>
        </w:rPr>
        <w:t>8</w:t>
      </w:r>
      <w:r w:rsidRPr="0006670B">
        <w:rPr>
          <w:sz w:val="24"/>
        </w:rPr>
        <w:t>欄第</w:t>
      </w:r>
      <w:r w:rsidRPr="0006670B">
        <w:rPr>
          <w:sz w:val="24"/>
        </w:rPr>
        <w:t>50</w:t>
      </w:r>
      <w:r w:rsidRPr="0006670B">
        <w:rPr>
          <w:sz w:val="24"/>
        </w:rPr>
        <w:t>列之金額相一致。</w:t>
      </w:r>
    </w:p>
    <w:p w14:paraId="0FF3C138"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lastRenderedPageBreak/>
        <w:t>第</w:t>
      </w:r>
      <w:r w:rsidRPr="0006670B">
        <w:rPr>
          <w:sz w:val="24"/>
        </w:rPr>
        <w:t>9</w:t>
      </w:r>
      <w:r w:rsidRPr="0006670B">
        <w:rPr>
          <w:sz w:val="24"/>
        </w:rPr>
        <w:t>欄第</w:t>
      </w:r>
      <w:r w:rsidRPr="0006670B">
        <w:rPr>
          <w:sz w:val="24"/>
        </w:rPr>
        <w:t>2</w:t>
      </w:r>
      <w:r w:rsidRPr="0006670B">
        <w:rPr>
          <w:color w:val="FF0000"/>
          <w:sz w:val="24"/>
        </w:rPr>
        <w:t>7</w:t>
      </w:r>
      <w:r w:rsidRPr="0006670B">
        <w:rPr>
          <w:sz w:val="24"/>
        </w:rPr>
        <w:t>列之金額應與表</w:t>
      </w:r>
      <w:r w:rsidRPr="0006670B">
        <w:rPr>
          <w:sz w:val="24"/>
        </w:rPr>
        <w:t>03</w:t>
      </w:r>
      <w:r w:rsidRPr="0006670B">
        <w:rPr>
          <w:sz w:val="24"/>
        </w:rPr>
        <w:t>資產負債表第</w:t>
      </w:r>
      <w:r w:rsidRPr="0006670B">
        <w:rPr>
          <w:sz w:val="24"/>
        </w:rPr>
        <w:t>4</w:t>
      </w:r>
      <w:r w:rsidRPr="0006670B">
        <w:rPr>
          <w:sz w:val="24"/>
        </w:rPr>
        <w:t>欄第</w:t>
      </w:r>
      <w:r w:rsidRPr="0006670B">
        <w:rPr>
          <w:sz w:val="24"/>
        </w:rPr>
        <w:t>48</w:t>
      </w:r>
      <w:r w:rsidRPr="0006670B">
        <w:rPr>
          <w:sz w:val="24"/>
        </w:rPr>
        <w:t>列之金額相一致。</w:t>
      </w:r>
    </w:p>
    <w:p w14:paraId="15483D4A" w14:textId="77777777" w:rsidR="0006670B" w:rsidRPr="0006670B" w:rsidRDefault="0006670B" w:rsidP="0006670B">
      <w:pPr>
        <w:numPr>
          <w:ilvl w:val="0"/>
          <w:numId w:val="16"/>
        </w:numPr>
        <w:tabs>
          <w:tab w:val="clear" w:pos="1680"/>
          <w:tab w:val="num" w:pos="360"/>
        </w:tabs>
        <w:spacing w:line="440" w:lineRule="exact"/>
        <w:ind w:left="180" w:hanging="180"/>
        <w:jc w:val="both"/>
        <w:rPr>
          <w:sz w:val="24"/>
        </w:rPr>
      </w:pPr>
      <w:r w:rsidRPr="0006670B">
        <w:rPr>
          <w:sz w:val="24"/>
        </w:rPr>
        <w:t>第</w:t>
      </w:r>
      <w:r w:rsidRPr="0006670B">
        <w:rPr>
          <w:sz w:val="24"/>
        </w:rPr>
        <w:t>9</w:t>
      </w:r>
      <w:r w:rsidRPr="0006670B">
        <w:rPr>
          <w:sz w:val="24"/>
        </w:rPr>
        <w:t>欄第</w:t>
      </w:r>
      <w:r w:rsidRPr="0006670B">
        <w:rPr>
          <w:sz w:val="24"/>
        </w:rPr>
        <w:t>2</w:t>
      </w:r>
      <w:r w:rsidRPr="0006670B">
        <w:rPr>
          <w:color w:val="FF0000"/>
          <w:sz w:val="24"/>
        </w:rPr>
        <w:t>8</w:t>
      </w:r>
      <w:r w:rsidRPr="0006670B">
        <w:rPr>
          <w:sz w:val="24"/>
        </w:rPr>
        <w:t>列之金額應與表</w:t>
      </w:r>
      <w:r w:rsidRPr="0006670B">
        <w:rPr>
          <w:sz w:val="24"/>
        </w:rPr>
        <w:t>03</w:t>
      </w:r>
      <w:r w:rsidRPr="0006670B">
        <w:rPr>
          <w:sz w:val="24"/>
        </w:rPr>
        <w:t>資產負債表第</w:t>
      </w:r>
      <w:r w:rsidRPr="0006670B">
        <w:rPr>
          <w:sz w:val="24"/>
        </w:rPr>
        <w:t>8</w:t>
      </w:r>
      <w:r w:rsidRPr="0006670B">
        <w:rPr>
          <w:sz w:val="24"/>
        </w:rPr>
        <w:t>欄第</w:t>
      </w:r>
      <w:r w:rsidRPr="0006670B">
        <w:rPr>
          <w:sz w:val="24"/>
        </w:rPr>
        <w:t>48</w:t>
      </w:r>
      <w:r w:rsidRPr="0006670B">
        <w:rPr>
          <w:sz w:val="24"/>
        </w:rPr>
        <w:t>列之金額相一致。</w:t>
      </w:r>
    </w:p>
    <w:p w14:paraId="0F63FF5A" w14:textId="77777777" w:rsidR="0006670B" w:rsidRPr="0006670B" w:rsidRDefault="0006670B" w:rsidP="0006670B">
      <w:pPr>
        <w:numPr>
          <w:ilvl w:val="0"/>
          <w:numId w:val="16"/>
        </w:numPr>
        <w:tabs>
          <w:tab w:val="clear" w:pos="1680"/>
          <w:tab w:val="num" w:pos="360"/>
        </w:tabs>
        <w:spacing w:line="440" w:lineRule="exact"/>
        <w:ind w:left="360" w:hanging="360"/>
        <w:jc w:val="both"/>
        <w:rPr>
          <w:sz w:val="24"/>
        </w:rPr>
      </w:pPr>
      <w:r w:rsidRPr="0006670B">
        <w:rPr>
          <w:sz w:val="24"/>
        </w:rPr>
        <w:t>第</w:t>
      </w:r>
      <w:r w:rsidRPr="0006670B">
        <w:rPr>
          <w:sz w:val="24"/>
        </w:rPr>
        <w:t>3</w:t>
      </w:r>
      <w:r w:rsidRPr="0006670B">
        <w:rPr>
          <w:sz w:val="24"/>
        </w:rPr>
        <w:t>欄第</w:t>
      </w:r>
      <w:r w:rsidRPr="0006670B">
        <w:rPr>
          <w:sz w:val="24"/>
        </w:rPr>
        <w:t>1</w:t>
      </w:r>
      <w:r w:rsidRPr="0006670B">
        <w:rPr>
          <w:sz w:val="24"/>
        </w:rPr>
        <w:t>、</w:t>
      </w:r>
      <w:r w:rsidRPr="0006670B">
        <w:rPr>
          <w:sz w:val="24"/>
        </w:rPr>
        <w:t>3</w:t>
      </w:r>
      <w:r w:rsidRPr="0006670B">
        <w:rPr>
          <w:sz w:val="24"/>
        </w:rPr>
        <w:t>、</w:t>
      </w:r>
      <w:r w:rsidRPr="0006670B">
        <w:rPr>
          <w:sz w:val="24"/>
        </w:rPr>
        <w:t>5</w:t>
      </w:r>
      <w:r w:rsidRPr="0006670B">
        <w:rPr>
          <w:sz w:val="24"/>
        </w:rPr>
        <w:t>、</w:t>
      </w:r>
      <w:r w:rsidRPr="0006670B">
        <w:rPr>
          <w:sz w:val="24"/>
        </w:rPr>
        <w:t>7</w:t>
      </w:r>
      <w:r w:rsidRPr="0006670B">
        <w:rPr>
          <w:sz w:val="24"/>
        </w:rPr>
        <w:t>、</w:t>
      </w:r>
      <w:r w:rsidRPr="0006670B">
        <w:rPr>
          <w:sz w:val="24"/>
        </w:rPr>
        <w:t>9</w:t>
      </w:r>
      <w:r w:rsidRPr="0006670B">
        <w:rPr>
          <w:sz w:val="24"/>
        </w:rPr>
        <w:t>、</w:t>
      </w:r>
      <w:r w:rsidRPr="0006670B">
        <w:rPr>
          <w:sz w:val="24"/>
        </w:rPr>
        <w:t>11</w:t>
      </w:r>
      <w:r w:rsidRPr="0006670B">
        <w:rPr>
          <w:sz w:val="24"/>
        </w:rPr>
        <w:t>、</w:t>
      </w:r>
      <w:r w:rsidRPr="0006670B">
        <w:rPr>
          <w:sz w:val="24"/>
        </w:rPr>
        <w:t>17</w:t>
      </w:r>
      <w:r w:rsidRPr="0006670B">
        <w:rPr>
          <w:sz w:val="24"/>
        </w:rPr>
        <w:t>、</w:t>
      </w:r>
      <w:r w:rsidRPr="0006670B">
        <w:rPr>
          <w:sz w:val="24"/>
        </w:rPr>
        <w:t>19</w:t>
      </w:r>
      <w:r w:rsidRPr="0006670B">
        <w:rPr>
          <w:sz w:val="24"/>
        </w:rPr>
        <w:t>、</w:t>
      </w:r>
      <w:r w:rsidRPr="0006670B">
        <w:rPr>
          <w:sz w:val="24"/>
        </w:rPr>
        <w:t>21</w:t>
      </w:r>
      <w:r w:rsidRPr="0006670B">
        <w:rPr>
          <w:sz w:val="24"/>
        </w:rPr>
        <w:t>、</w:t>
      </w:r>
      <w:r w:rsidRPr="0006670B">
        <w:rPr>
          <w:sz w:val="24"/>
        </w:rPr>
        <w:t>23</w:t>
      </w:r>
      <w:r w:rsidRPr="0006670B">
        <w:rPr>
          <w:sz w:val="24"/>
        </w:rPr>
        <w:t>列</w:t>
      </w:r>
      <w:r w:rsidRPr="0006670B">
        <w:rPr>
          <w:color w:val="FF0000"/>
          <w:sz w:val="24"/>
        </w:rPr>
        <w:t>減除第</w:t>
      </w:r>
      <w:r w:rsidRPr="0006670B">
        <w:rPr>
          <w:color w:val="FF0000"/>
          <w:sz w:val="24"/>
        </w:rPr>
        <w:t>25</w:t>
      </w:r>
      <w:r w:rsidRPr="0006670B">
        <w:rPr>
          <w:color w:val="FF0000"/>
          <w:sz w:val="24"/>
        </w:rPr>
        <w:t>列</w:t>
      </w:r>
      <w:r w:rsidRPr="0006670B">
        <w:rPr>
          <w:color w:val="FF0000"/>
          <w:sz w:val="24"/>
        </w:rPr>
        <w:t>SPV</w:t>
      </w:r>
      <w:r w:rsidRPr="0006670B">
        <w:rPr>
          <w:color w:val="FF0000"/>
          <w:sz w:val="24"/>
        </w:rPr>
        <w:t>國外籌資事業資金運用所投資之各列項目資產後</w:t>
      </w:r>
      <w:r w:rsidRPr="0006670B">
        <w:rPr>
          <w:sz w:val="24"/>
        </w:rPr>
        <w:t>之金額應分別與表</w:t>
      </w:r>
      <w:r w:rsidRPr="0006670B">
        <w:rPr>
          <w:sz w:val="24"/>
        </w:rPr>
        <w:t>03</w:t>
      </w:r>
      <w:r w:rsidRPr="0006670B">
        <w:rPr>
          <w:sz w:val="24"/>
        </w:rPr>
        <w:t>資產負債表第</w:t>
      </w:r>
      <w:r w:rsidRPr="0006670B">
        <w:rPr>
          <w:sz w:val="24"/>
        </w:rPr>
        <w:t>4</w:t>
      </w:r>
      <w:r w:rsidRPr="0006670B">
        <w:rPr>
          <w:sz w:val="24"/>
        </w:rPr>
        <w:t>欄第</w:t>
      </w:r>
      <w:r w:rsidRPr="0006670B">
        <w:rPr>
          <w:sz w:val="24"/>
        </w:rPr>
        <w:t>18</w:t>
      </w:r>
      <w:r w:rsidRPr="0006670B">
        <w:rPr>
          <w:sz w:val="24"/>
        </w:rPr>
        <w:t>、</w:t>
      </w:r>
      <w:r w:rsidRPr="0006670B">
        <w:rPr>
          <w:sz w:val="24"/>
        </w:rPr>
        <w:t>19</w:t>
      </w:r>
      <w:r w:rsidRPr="0006670B">
        <w:rPr>
          <w:sz w:val="24"/>
        </w:rPr>
        <w:t>、</w:t>
      </w:r>
      <w:r w:rsidRPr="0006670B">
        <w:rPr>
          <w:sz w:val="24"/>
        </w:rPr>
        <w:t>20</w:t>
      </w:r>
      <w:r w:rsidRPr="0006670B">
        <w:rPr>
          <w:sz w:val="24"/>
        </w:rPr>
        <w:t>、</w:t>
      </w:r>
      <w:r w:rsidRPr="0006670B">
        <w:rPr>
          <w:sz w:val="24"/>
        </w:rPr>
        <w:t>21</w:t>
      </w:r>
      <w:r w:rsidRPr="0006670B">
        <w:rPr>
          <w:sz w:val="24"/>
        </w:rPr>
        <w:t>、</w:t>
      </w:r>
      <w:r w:rsidRPr="0006670B">
        <w:rPr>
          <w:sz w:val="24"/>
        </w:rPr>
        <w:t>22</w:t>
      </w:r>
      <w:r w:rsidRPr="0006670B">
        <w:rPr>
          <w:sz w:val="24"/>
        </w:rPr>
        <w:t>、</w:t>
      </w:r>
      <w:r w:rsidRPr="0006670B">
        <w:rPr>
          <w:sz w:val="24"/>
        </w:rPr>
        <w:t>23</w:t>
      </w:r>
      <w:r w:rsidRPr="0006670B">
        <w:rPr>
          <w:sz w:val="24"/>
        </w:rPr>
        <w:t>、</w:t>
      </w:r>
      <w:r w:rsidRPr="0006670B">
        <w:rPr>
          <w:sz w:val="24"/>
        </w:rPr>
        <w:t>24</w:t>
      </w:r>
      <w:r w:rsidRPr="0006670B">
        <w:rPr>
          <w:sz w:val="24"/>
        </w:rPr>
        <w:t>、</w:t>
      </w:r>
      <w:r w:rsidRPr="0006670B">
        <w:rPr>
          <w:sz w:val="24"/>
        </w:rPr>
        <w:t>25</w:t>
      </w:r>
      <w:r w:rsidRPr="0006670B">
        <w:rPr>
          <w:sz w:val="24"/>
        </w:rPr>
        <w:t>、</w:t>
      </w:r>
      <w:r w:rsidRPr="0006670B">
        <w:rPr>
          <w:sz w:val="24"/>
        </w:rPr>
        <w:t>27</w:t>
      </w:r>
      <w:r w:rsidRPr="0006670B">
        <w:rPr>
          <w:sz w:val="24"/>
        </w:rPr>
        <w:t>、</w:t>
      </w:r>
      <w:r w:rsidRPr="0006670B">
        <w:rPr>
          <w:sz w:val="24"/>
        </w:rPr>
        <w:t>26</w:t>
      </w:r>
      <w:r w:rsidRPr="0006670B">
        <w:rPr>
          <w:sz w:val="24"/>
        </w:rPr>
        <w:t>列之金額相一致。</w:t>
      </w:r>
    </w:p>
    <w:p w14:paraId="0A47CD68" w14:textId="77777777" w:rsidR="0006670B" w:rsidRPr="0006670B" w:rsidRDefault="0006670B" w:rsidP="0006670B">
      <w:pPr>
        <w:numPr>
          <w:ilvl w:val="0"/>
          <w:numId w:val="16"/>
        </w:numPr>
        <w:tabs>
          <w:tab w:val="clear" w:pos="1680"/>
          <w:tab w:val="num" w:pos="360"/>
        </w:tabs>
        <w:spacing w:line="440" w:lineRule="exact"/>
        <w:ind w:left="360" w:hanging="360"/>
        <w:jc w:val="both"/>
        <w:rPr>
          <w:sz w:val="24"/>
        </w:rPr>
      </w:pPr>
      <w:r w:rsidRPr="0006670B">
        <w:rPr>
          <w:sz w:val="24"/>
        </w:rPr>
        <w:t>第</w:t>
      </w:r>
      <w:r w:rsidRPr="0006670B">
        <w:rPr>
          <w:sz w:val="24"/>
        </w:rPr>
        <w:t>3</w:t>
      </w:r>
      <w:r w:rsidRPr="0006670B">
        <w:rPr>
          <w:sz w:val="24"/>
        </w:rPr>
        <w:t>欄第</w:t>
      </w:r>
      <w:r w:rsidRPr="0006670B">
        <w:rPr>
          <w:sz w:val="24"/>
        </w:rPr>
        <w:t>2</w:t>
      </w:r>
      <w:r w:rsidRPr="0006670B">
        <w:rPr>
          <w:sz w:val="24"/>
        </w:rPr>
        <w:t>、</w:t>
      </w:r>
      <w:r w:rsidRPr="0006670B">
        <w:rPr>
          <w:sz w:val="24"/>
        </w:rPr>
        <w:t>4</w:t>
      </w:r>
      <w:r w:rsidRPr="0006670B">
        <w:rPr>
          <w:sz w:val="24"/>
        </w:rPr>
        <w:t>、</w:t>
      </w:r>
      <w:r w:rsidRPr="0006670B">
        <w:rPr>
          <w:sz w:val="24"/>
        </w:rPr>
        <w:t>6</w:t>
      </w:r>
      <w:r w:rsidRPr="0006670B">
        <w:rPr>
          <w:sz w:val="24"/>
        </w:rPr>
        <w:t>、</w:t>
      </w:r>
      <w:r w:rsidRPr="0006670B">
        <w:rPr>
          <w:sz w:val="24"/>
        </w:rPr>
        <w:t>8</w:t>
      </w:r>
      <w:r w:rsidRPr="0006670B">
        <w:rPr>
          <w:sz w:val="24"/>
        </w:rPr>
        <w:t>、</w:t>
      </w:r>
      <w:r w:rsidRPr="0006670B">
        <w:rPr>
          <w:sz w:val="24"/>
        </w:rPr>
        <w:t>10</w:t>
      </w:r>
      <w:r w:rsidRPr="0006670B">
        <w:rPr>
          <w:sz w:val="24"/>
        </w:rPr>
        <w:t>、</w:t>
      </w:r>
      <w:r w:rsidRPr="0006670B">
        <w:rPr>
          <w:sz w:val="24"/>
        </w:rPr>
        <w:t>12</w:t>
      </w:r>
      <w:r w:rsidRPr="0006670B">
        <w:rPr>
          <w:sz w:val="24"/>
        </w:rPr>
        <w:t>、</w:t>
      </w:r>
      <w:r w:rsidRPr="0006670B">
        <w:rPr>
          <w:sz w:val="24"/>
        </w:rPr>
        <w:t>18</w:t>
      </w:r>
      <w:r w:rsidRPr="0006670B">
        <w:rPr>
          <w:sz w:val="24"/>
        </w:rPr>
        <w:t>、</w:t>
      </w:r>
      <w:r w:rsidRPr="0006670B">
        <w:rPr>
          <w:sz w:val="24"/>
        </w:rPr>
        <w:t>20</w:t>
      </w:r>
      <w:r w:rsidRPr="0006670B">
        <w:rPr>
          <w:sz w:val="24"/>
        </w:rPr>
        <w:t>、</w:t>
      </w:r>
      <w:r w:rsidRPr="0006670B">
        <w:rPr>
          <w:sz w:val="24"/>
        </w:rPr>
        <w:t>22</w:t>
      </w:r>
      <w:r w:rsidRPr="0006670B">
        <w:rPr>
          <w:sz w:val="24"/>
        </w:rPr>
        <w:t>、</w:t>
      </w:r>
      <w:r w:rsidRPr="0006670B">
        <w:rPr>
          <w:sz w:val="24"/>
        </w:rPr>
        <w:t>24</w:t>
      </w:r>
      <w:r w:rsidRPr="0006670B">
        <w:rPr>
          <w:sz w:val="24"/>
        </w:rPr>
        <w:t>列</w:t>
      </w:r>
      <w:r w:rsidRPr="0006670B">
        <w:rPr>
          <w:color w:val="FF0000"/>
          <w:sz w:val="24"/>
        </w:rPr>
        <w:t>減除第</w:t>
      </w:r>
      <w:r w:rsidRPr="0006670B">
        <w:rPr>
          <w:color w:val="FF0000"/>
          <w:sz w:val="24"/>
        </w:rPr>
        <w:t>26</w:t>
      </w:r>
      <w:r w:rsidRPr="0006670B">
        <w:rPr>
          <w:color w:val="FF0000"/>
          <w:sz w:val="24"/>
        </w:rPr>
        <w:t>列</w:t>
      </w:r>
      <w:r w:rsidRPr="0006670B">
        <w:rPr>
          <w:color w:val="FF0000"/>
          <w:sz w:val="24"/>
        </w:rPr>
        <w:t>SPV</w:t>
      </w:r>
      <w:r w:rsidRPr="0006670B">
        <w:rPr>
          <w:color w:val="FF0000"/>
          <w:sz w:val="24"/>
        </w:rPr>
        <w:t>國外籌資事業資金運用所投資之各列項目資產後</w:t>
      </w:r>
      <w:r w:rsidRPr="0006670B">
        <w:rPr>
          <w:sz w:val="24"/>
        </w:rPr>
        <w:t>之金額應分別與表</w:t>
      </w:r>
      <w:r w:rsidRPr="0006670B">
        <w:rPr>
          <w:sz w:val="24"/>
        </w:rPr>
        <w:t>03</w:t>
      </w:r>
      <w:r w:rsidRPr="0006670B">
        <w:rPr>
          <w:sz w:val="24"/>
        </w:rPr>
        <w:t>資產負債表第</w:t>
      </w:r>
      <w:r w:rsidRPr="0006670B">
        <w:rPr>
          <w:sz w:val="24"/>
        </w:rPr>
        <w:t>8</w:t>
      </w:r>
      <w:r w:rsidRPr="0006670B">
        <w:rPr>
          <w:sz w:val="24"/>
        </w:rPr>
        <w:t>欄第</w:t>
      </w:r>
      <w:r w:rsidRPr="0006670B">
        <w:rPr>
          <w:sz w:val="24"/>
        </w:rPr>
        <w:t>18</w:t>
      </w:r>
      <w:r w:rsidRPr="0006670B">
        <w:rPr>
          <w:sz w:val="24"/>
        </w:rPr>
        <w:t>、</w:t>
      </w:r>
      <w:r w:rsidRPr="0006670B">
        <w:rPr>
          <w:sz w:val="24"/>
        </w:rPr>
        <w:t>19</w:t>
      </w:r>
      <w:r w:rsidRPr="0006670B">
        <w:rPr>
          <w:sz w:val="24"/>
        </w:rPr>
        <w:t>、</w:t>
      </w:r>
      <w:r w:rsidRPr="0006670B">
        <w:rPr>
          <w:sz w:val="24"/>
        </w:rPr>
        <w:t>20</w:t>
      </w:r>
      <w:r w:rsidRPr="0006670B">
        <w:rPr>
          <w:sz w:val="24"/>
        </w:rPr>
        <w:t>、</w:t>
      </w:r>
      <w:r w:rsidRPr="0006670B">
        <w:rPr>
          <w:sz w:val="24"/>
        </w:rPr>
        <w:t>21</w:t>
      </w:r>
      <w:r w:rsidRPr="0006670B">
        <w:rPr>
          <w:sz w:val="24"/>
        </w:rPr>
        <w:t>、</w:t>
      </w:r>
      <w:r w:rsidRPr="0006670B">
        <w:rPr>
          <w:sz w:val="24"/>
        </w:rPr>
        <w:t>22</w:t>
      </w:r>
      <w:r w:rsidRPr="0006670B">
        <w:rPr>
          <w:sz w:val="24"/>
        </w:rPr>
        <w:t>、</w:t>
      </w:r>
      <w:r w:rsidRPr="0006670B">
        <w:rPr>
          <w:sz w:val="24"/>
        </w:rPr>
        <w:t>23</w:t>
      </w:r>
      <w:r w:rsidRPr="0006670B">
        <w:rPr>
          <w:sz w:val="24"/>
        </w:rPr>
        <w:t>、</w:t>
      </w:r>
      <w:r w:rsidRPr="0006670B">
        <w:rPr>
          <w:sz w:val="24"/>
        </w:rPr>
        <w:t>24</w:t>
      </w:r>
      <w:r w:rsidRPr="0006670B">
        <w:rPr>
          <w:sz w:val="24"/>
        </w:rPr>
        <w:t>、</w:t>
      </w:r>
      <w:r w:rsidRPr="0006670B">
        <w:rPr>
          <w:sz w:val="24"/>
        </w:rPr>
        <w:t>25</w:t>
      </w:r>
      <w:r w:rsidRPr="0006670B">
        <w:rPr>
          <w:sz w:val="24"/>
        </w:rPr>
        <w:t>、</w:t>
      </w:r>
      <w:r w:rsidRPr="0006670B">
        <w:rPr>
          <w:sz w:val="24"/>
        </w:rPr>
        <w:t>27</w:t>
      </w:r>
      <w:r w:rsidRPr="0006670B">
        <w:rPr>
          <w:sz w:val="24"/>
        </w:rPr>
        <w:t>、</w:t>
      </w:r>
      <w:r w:rsidRPr="0006670B">
        <w:rPr>
          <w:sz w:val="24"/>
        </w:rPr>
        <w:t>26</w:t>
      </w:r>
      <w:r w:rsidRPr="0006670B">
        <w:rPr>
          <w:sz w:val="24"/>
        </w:rPr>
        <w:t>列之金額相一致。</w:t>
      </w:r>
    </w:p>
    <w:p w14:paraId="7F9FBA9C" w14:textId="77777777" w:rsidR="0006670B" w:rsidRPr="0006670B" w:rsidRDefault="0006670B" w:rsidP="0006670B">
      <w:pPr>
        <w:numPr>
          <w:ilvl w:val="0"/>
          <w:numId w:val="16"/>
        </w:numPr>
        <w:tabs>
          <w:tab w:val="clear" w:pos="1680"/>
          <w:tab w:val="num" w:pos="360"/>
        </w:tabs>
        <w:spacing w:line="440" w:lineRule="exact"/>
        <w:ind w:left="360" w:hanging="360"/>
        <w:jc w:val="both"/>
        <w:rPr>
          <w:sz w:val="24"/>
        </w:rPr>
      </w:pPr>
      <w:r w:rsidRPr="0006670B">
        <w:rPr>
          <w:sz w:val="24"/>
        </w:rPr>
        <w:t>第</w:t>
      </w:r>
      <w:r w:rsidRPr="0006670B">
        <w:rPr>
          <w:sz w:val="24"/>
        </w:rPr>
        <w:t>4</w:t>
      </w:r>
      <w:r w:rsidRPr="0006670B">
        <w:rPr>
          <w:sz w:val="24"/>
        </w:rPr>
        <w:t>欄第</w:t>
      </w:r>
      <w:r w:rsidRPr="0006670B">
        <w:rPr>
          <w:sz w:val="24"/>
        </w:rPr>
        <w:t>1</w:t>
      </w:r>
      <w:r w:rsidRPr="0006670B">
        <w:rPr>
          <w:sz w:val="24"/>
        </w:rPr>
        <w:t>、</w:t>
      </w:r>
      <w:r w:rsidRPr="0006670B">
        <w:rPr>
          <w:sz w:val="24"/>
        </w:rPr>
        <w:t>3</w:t>
      </w:r>
      <w:r w:rsidRPr="0006670B">
        <w:rPr>
          <w:sz w:val="24"/>
        </w:rPr>
        <w:t>、</w:t>
      </w:r>
      <w:r w:rsidRPr="0006670B">
        <w:rPr>
          <w:sz w:val="24"/>
        </w:rPr>
        <w:t>5</w:t>
      </w:r>
      <w:r w:rsidRPr="0006670B">
        <w:rPr>
          <w:sz w:val="24"/>
        </w:rPr>
        <w:t>、</w:t>
      </w:r>
      <w:r w:rsidRPr="0006670B">
        <w:rPr>
          <w:sz w:val="24"/>
        </w:rPr>
        <w:t>7</w:t>
      </w:r>
      <w:r w:rsidRPr="0006670B">
        <w:rPr>
          <w:sz w:val="24"/>
        </w:rPr>
        <w:t>、</w:t>
      </w:r>
      <w:r w:rsidRPr="0006670B">
        <w:rPr>
          <w:sz w:val="24"/>
        </w:rPr>
        <w:t>9</w:t>
      </w:r>
      <w:r w:rsidRPr="0006670B">
        <w:rPr>
          <w:sz w:val="24"/>
        </w:rPr>
        <w:t>、</w:t>
      </w:r>
      <w:r w:rsidRPr="0006670B">
        <w:rPr>
          <w:sz w:val="24"/>
        </w:rPr>
        <w:t>11</w:t>
      </w:r>
      <w:r w:rsidRPr="0006670B">
        <w:rPr>
          <w:sz w:val="24"/>
        </w:rPr>
        <w:t>、</w:t>
      </w:r>
      <w:r w:rsidRPr="0006670B">
        <w:rPr>
          <w:sz w:val="24"/>
        </w:rPr>
        <w:t>17</w:t>
      </w:r>
      <w:r w:rsidRPr="0006670B">
        <w:rPr>
          <w:sz w:val="24"/>
        </w:rPr>
        <w:t>、</w:t>
      </w:r>
      <w:r w:rsidRPr="0006670B">
        <w:rPr>
          <w:sz w:val="24"/>
        </w:rPr>
        <w:t>19</w:t>
      </w:r>
      <w:r w:rsidRPr="0006670B">
        <w:rPr>
          <w:sz w:val="24"/>
        </w:rPr>
        <w:t>、</w:t>
      </w:r>
      <w:r w:rsidRPr="0006670B">
        <w:rPr>
          <w:sz w:val="24"/>
        </w:rPr>
        <w:t>21</w:t>
      </w:r>
      <w:r w:rsidRPr="0006670B">
        <w:rPr>
          <w:sz w:val="24"/>
        </w:rPr>
        <w:t>列</w:t>
      </w:r>
      <w:r w:rsidRPr="0006670B">
        <w:rPr>
          <w:color w:val="FF0000"/>
          <w:sz w:val="24"/>
        </w:rPr>
        <w:t>減除第</w:t>
      </w:r>
      <w:r w:rsidRPr="0006670B">
        <w:rPr>
          <w:color w:val="FF0000"/>
          <w:sz w:val="24"/>
        </w:rPr>
        <w:t>25</w:t>
      </w:r>
      <w:r w:rsidRPr="0006670B">
        <w:rPr>
          <w:color w:val="FF0000"/>
          <w:sz w:val="24"/>
        </w:rPr>
        <w:t>列</w:t>
      </w:r>
      <w:r w:rsidRPr="0006670B">
        <w:rPr>
          <w:color w:val="FF0000"/>
          <w:sz w:val="24"/>
        </w:rPr>
        <w:t>SPV</w:t>
      </w:r>
      <w:r w:rsidRPr="0006670B">
        <w:rPr>
          <w:color w:val="FF0000"/>
          <w:sz w:val="24"/>
        </w:rPr>
        <w:t>國外籌資事業資金運用所投資之各列項目資產後</w:t>
      </w:r>
      <w:r w:rsidRPr="0006670B">
        <w:rPr>
          <w:sz w:val="24"/>
        </w:rPr>
        <w:t>之金額應分別與表</w:t>
      </w:r>
      <w:r w:rsidRPr="0006670B">
        <w:rPr>
          <w:sz w:val="24"/>
        </w:rPr>
        <w:t>03</w:t>
      </w:r>
      <w:r w:rsidRPr="0006670B">
        <w:rPr>
          <w:sz w:val="24"/>
        </w:rPr>
        <w:t>資產負債表第</w:t>
      </w:r>
      <w:r w:rsidRPr="0006670B">
        <w:rPr>
          <w:sz w:val="24"/>
        </w:rPr>
        <w:t>4</w:t>
      </w:r>
      <w:r w:rsidRPr="0006670B">
        <w:rPr>
          <w:sz w:val="24"/>
        </w:rPr>
        <w:t>欄第</w:t>
      </w:r>
      <w:r w:rsidRPr="0006670B">
        <w:rPr>
          <w:sz w:val="24"/>
        </w:rPr>
        <w:t>29</w:t>
      </w:r>
      <w:r w:rsidRPr="0006670B">
        <w:rPr>
          <w:sz w:val="24"/>
        </w:rPr>
        <w:t>、</w:t>
      </w:r>
      <w:r w:rsidRPr="0006670B">
        <w:rPr>
          <w:sz w:val="24"/>
        </w:rPr>
        <w:t>30</w:t>
      </w:r>
      <w:r w:rsidRPr="0006670B">
        <w:rPr>
          <w:sz w:val="24"/>
        </w:rPr>
        <w:t>、</w:t>
      </w:r>
      <w:r w:rsidRPr="0006670B">
        <w:rPr>
          <w:sz w:val="24"/>
        </w:rPr>
        <w:t>31</w:t>
      </w:r>
      <w:r w:rsidRPr="0006670B">
        <w:rPr>
          <w:sz w:val="24"/>
        </w:rPr>
        <w:t>、</w:t>
      </w:r>
      <w:r w:rsidRPr="0006670B">
        <w:rPr>
          <w:sz w:val="24"/>
        </w:rPr>
        <w:t>32</w:t>
      </w:r>
      <w:r w:rsidRPr="0006670B">
        <w:rPr>
          <w:sz w:val="24"/>
        </w:rPr>
        <w:t>、</w:t>
      </w:r>
      <w:r w:rsidRPr="0006670B">
        <w:rPr>
          <w:sz w:val="24"/>
        </w:rPr>
        <w:t>33</w:t>
      </w:r>
      <w:r w:rsidRPr="0006670B">
        <w:rPr>
          <w:sz w:val="24"/>
        </w:rPr>
        <w:t>、</w:t>
      </w:r>
      <w:r w:rsidRPr="0006670B">
        <w:rPr>
          <w:sz w:val="24"/>
        </w:rPr>
        <w:t>34</w:t>
      </w:r>
      <w:r w:rsidRPr="0006670B">
        <w:rPr>
          <w:sz w:val="24"/>
        </w:rPr>
        <w:t>、</w:t>
      </w:r>
      <w:r w:rsidRPr="0006670B">
        <w:rPr>
          <w:sz w:val="24"/>
        </w:rPr>
        <w:t>35</w:t>
      </w:r>
      <w:r w:rsidRPr="0006670B">
        <w:rPr>
          <w:sz w:val="24"/>
        </w:rPr>
        <w:t>、</w:t>
      </w:r>
      <w:r w:rsidRPr="0006670B">
        <w:rPr>
          <w:sz w:val="24"/>
        </w:rPr>
        <w:t>36</w:t>
      </w:r>
      <w:r w:rsidRPr="0006670B">
        <w:rPr>
          <w:sz w:val="24"/>
        </w:rPr>
        <w:t>、</w:t>
      </w:r>
      <w:r w:rsidRPr="0006670B">
        <w:rPr>
          <w:sz w:val="24"/>
        </w:rPr>
        <w:t>37</w:t>
      </w:r>
      <w:r w:rsidRPr="0006670B">
        <w:rPr>
          <w:sz w:val="24"/>
        </w:rPr>
        <w:t>列之金額相一致。</w:t>
      </w:r>
    </w:p>
    <w:p w14:paraId="2DC6FCD7" w14:textId="77777777" w:rsidR="0006670B" w:rsidRPr="0006670B" w:rsidRDefault="0006670B" w:rsidP="0006670B">
      <w:pPr>
        <w:numPr>
          <w:ilvl w:val="0"/>
          <w:numId w:val="16"/>
        </w:numPr>
        <w:tabs>
          <w:tab w:val="clear" w:pos="1680"/>
          <w:tab w:val="num" w:pos="360"/>
        </w:tabs>
        <w:spacing w:line="440" w:lineRule="exact"/>
        <w:ind w:left="360" w:hanging="360"/>
        <w:jc w:val="both"/>
        <w:rPr>
          <w:sz w:val="24"/>
        </w:rPr>
      </w:pPr>
      <w:r w:rsidRPr="0006670B">
        <w:rPr>
          <w:sz w:val="24"/>
        </w:rPr>
        <w:t>第</w:t>
      </w:r>
      <w:r w:rsidRPr="0006670B">
        <w:rPr>
          <w:sz w:val="24"/>
        </w:rPr>
        <w:t>4</w:t>
      </w:r>
      <w:r w:rsidRPr="0006670B">
        <w:rPr>
          <w:sz w:val="24"/>
        </w:rPr>
        <w:t>欄第</w:t>
      </w:r>
      <w:r w:rsidRPr="0006670B">
        <w:rPr>
          <w:sz w:val="24"/>
        </w:rPr>
        <w:t>2</w:t>
      </w:r>
      <w:r w:rsidRPr="0006670B">
        <w:rPr>
          <w:sz w:val="24"/>
        </w:rPr>
        <w:t>、</w:t>
      </w:r>
      <w:r w:rsidRPr="0006670B">
        <w:rPr>
          <w:sz w:val="24"/>
        </w:rPr>
        <w:t>4</w:t>
      </w:r>
      <w:r w:rsidRPr="0006670B">
        <w:rPr>
          <w:sz w:val="24"/>
        </w:rPr>
        <w:t>、</w:t>
      </w:r>
      <w:r w:rsidRPr="0006670B">
        <w:rPr>
          <w:sz w:val="24"/>
        </w:rPr>
        <w:t>6</w:t>
      </w:r>
      <w:r w:rsidRPr="0006670B">
        <w:rPr>
          <w:sz w:val="24"/>
        </w:rPr>
        <w:t>、</w:t>
      </w:r>
      <w:r w:rsidRPr="0006670B">
        <w:rPr>
          <w:sz w:val="24"/>
        </w:rPr>
        <w:t>8</w:t>
      </w:r>
      <w:r w:rsidRPr="0006670B">
        <w:rPr>
          <w:sz w:val="24"/>
        </w:rPr>
        <w:t>、</w:t>
      </w:r>
      <w:r w:rsidRPr="0006670B">
        <w:rPr>
          <w:sz w:val="24"/>
        </w:rPr>
        <w:t>10</w:t>
      </w:r>
      <w:r w:rsidRPr="0006670B">
        <w:rPr>
          <w:sz w:val="24"/>
        </w:rPr>
        <w:t>、</w:t>
      </w:r>
      <w:r w:rsidRPr="0006670B">
        <w:rPr>
          <w:sz w:val="24"/>
        </w:rPr>
        <w:t>12</w:t>
      </w:r>
      <w:r w:rsidRPr="0006670B">
        <w:rPr>
          <w:sz w:val="24"/>
        </w:rPr>
        <w:t>、</w:t>
      </w:r>
      <w:r w:rsidRPr="0006670B">
        <w:rPr>
          <w:sz w:val="24"/>
        </w:rPr>
        <w:t>18</w:t>
      </w:r>
      <w:r w:rsidRPr="0006670B">
        <w:rPr>
          <w:sz w:val="24"/>
        </w:rPr>
        <w:t>、</w:t>
      </w:r>
      <w:r w:rsidRPr="0006670B">
        <w:rPr>
          <w:sz w:val="24"/>
        </w:rPr>
        <w:t>20</w:t>
      </w:r>
      <w:r w:rsidRPr="0006670B">
        <w:rPr>
          <w:sz w:val="24"/>
        </w:rPr>
        <w:t>、</w:t>
      </w:r>
      <w:r w:rsidRPr="0006670B">
        <w:rPr>
          <w:sz w:val="24"/>
        </w:rPr>
        <w:t>22</w:t>
      </w:r>
      <w:r w:rsidRPr="0006670B">
        <w:rPr>
          <w:sz w:val="24"/>
        </w:rPr>
        <w:t>列</w:t>
      </w:r>
      <w:r w:rsidRPr="0006670B">
        <w:rPr>
          <w:color w:val="FF0000"/>
          <w:sz w:val="24"/>
        </w:rPr>
        <w:t>減除第</w:t>
      </w:r>
      <w:r w:rsidRPr="0006670B">
        <w:rPr>
          <w:color w:val="FF0000"/>
          <w:sz w:val="24"/>
        </w:rPr>
        <w:t>26</w:t>
      </w:r>
      <w:r w:rsidRPr="0006670B">
        <w:rPr>
          <w:color w:val="FF0000"/>
          <w:sz w:val="24"/>
        </w:rPr>
        <w:t>列</w:t>
      </w:r>
      <w:r w:rsidRPr="0006670B">
        <w:rPr>
          <w:color w:val="FF0000"/>
          <w:sz w:val="24"/>
        </w:rPr>
        <w:t>SPV</w:t>
      </w:r>
      <w:r w:rsidRPr="0006670B">
        <w:rPr>
          <w:color w:val="FF0000"/>
          <w:sz w:val="24"/>
        </w:rPr>
        <w:t>國外籌資事業資金運用所投資之各列項目資產後</w:t>
      </w:r>
      <w:r w:rsidRPr="0006670B">
        <w:rPr>
          <w:sz w:val="24"/>
        </w:rPr>
        <w:t>之金額應分別與表</w:t>
      </w:r>
      <w:r w:rsidRPr="0006670B">
        <w:rPr>
          <w:sz w:val="24"/>
        </w:rPr>
        <w:t>03</w:t>
      </w:r>
      <w:r w:rsidRPr="0006670B">
        <w:rPr>
          <w:sz w:val="24"/>
        </w:rPr>
        <w:t>資產負債表第</w:t>
      </w:r>
      <w:r w:rsidRPr="0006670B">
        <w:rPr>
          <w:sz w:val="24"/>
        </w:rPr>
        <w:t>8</w:t>
      </w:r>
      <w:r w:rsidRPr="0006670B">
        <w:rPr>
          <w:sz w:val="24"/>
        </w:rPr>
        <w:t>欄第</w:t>
      </w:r>
      <w:r w:rsidRPr="0006670B">
        <w:rPr>
          <w:sz w:val="24"/>
        </w:rPr>
        <w:t>29</w:t>
      </w:r>
      <w:r w:rsidRPr="0006670B">
        <w:rPr>
          <w:sz w:val="24"/>
        </w:rPr>
        <w:t>、</w:t>
      </w:r>
      <w:r w:rsidRPr="0006670B">
        <w:rPr>
          <w:sz w:val="24"/>
        </w:rPr>
        <w:t>30</w:t>
      </w:r>
      <w:r w:rsidRPr="0006670B">
        <w:rPr>
          <w:sz w:val="24"/>
        </w:rPr>
        <w:t>、</w:t>
      </w:r>
      <w:r w:rsidRPr="0006670B">
        <w:rPr>
          <w:sz w:val="24"/>
        </w:rPr>
        <w:t>31</w:t>
      </w:r>
      <w:r w:rsidRPr="0006670B">
        <w:rPr>
          <w:sz w:val="24"/>
        </w:rPr>
        <w:t>、</w:t>
      </w:r>
      <w:r w:rsidRPr="0006670B">
        <w:rPr>
          <w:sz w:val="24"/>
        </w:rPr>
        <w:t>32</w:t>
      </w:r>
      <w:r w:rsidRPr="0006670B">
        <w:rPr>
          <w:sz w:val="24"/>
        </w:rPr>
        <w:t>、</w:t>
      </w:r>
      <w:r w:rsidRPr="0006670B">
        <w:rPr>
          <w:sz w:val="24"/>
        </w:rPr>
        <w:t>33</w:t>
      </w:r>
      <w:r w:rsidRPr="0006670B">
        <w:rPr>
          <w:sz w:val="24"/>
        </w:rPr>
        <w:t>、</w:t>
      </w:r>
      <w:r w:rsidRPr="0006670B">
        <w:rPr>
          <w:sz w:val="24"/>
        </w:rPr>
        <w:t>34</w:t>
      </w:r>
      <w:r w:rsidRPr="0006670B">
        <w:rPr>
          <w:sz w:val="24"/>
        </w:rPr>
        <w:t>、</w:t>
      </w:r>
      <w:r w:rsidRPr="0006670B">
        <w:rPr>
          <w:sz w:val="24"/>
        </w:rPr>
        <w:t>35</w:t>
      </w:r>
      <w:r w:rsidRPr="0006670B">
        <w:rPr>
          <w:sz w:val="24"/>
        </w:rPr>
        <w:t>、</w:t>
      </w:r>
      <w:r w:rsidRPr="0006670B">
        <w:rPr>
          <w:sz w:val="24"/>
        </w:rPr>
        <w:t>36</w:t>
      </w:r>
      <w:r w:rsidRPr="0006670B">
        <w:rPr>
          <w:sz w:val="24"/>
        </w:rPr>
        <w:t>、</w:t>
      </w:r>
      <w:r w:rsidRPr="0006670B">
        <w:rPr>
          <w:sz w:val="24"/>
        </w:rPr>
        <w:t>37</w:t>
      </w:r>
      <w:r w:rsidRPr="0006670B">
        <w:rPr>
          <w:sz w:val="24"/>
        </w:rPr>
        <w:t>列之金額相一致。</w:t>
      </w:r>
    </w:p>
    <w:p w14:paraId="45DE9BD9" w14:textId="77777777" w:rsidR="0006670B" w:rsidRPr="0006670B" w:rsidRDefault="0006670B" w:rsidP="0006670B">
      <w:pPr>
        <w:numPr>
          <w:ilvl w:val="0"/>
          <w:numId w:val="16"/>
        </w:numPr>
        <w:tabs>
          <w:tab w:val="clear" w:pos="1680"/>
          <w:tab w:val="num" w:pos="360"/>
        </w:tabs>
        <w:spacing w:line="440" w:lineRule="exact"/>
        <w:ind w:left="360" w:hanging="360"/>
        <w:jc w:val="both"/>
        <w:rPr>
          <w:sz w:val="24"/>
        </w:rPr>
      </w:pPr>
      <w:r w:rsidRPr="0006670B">
        <w:rPr>
          <w:sz w:val="24"/>
        </w:rPr>
        <w:t>第</w:t>
      </w:r>
      <w:r w:rsidRPr="0006670B">
        <w:rPr>
          <w:sz w:val="24"/>
        </w:rPr>
        <w:t>5</w:t>
      </w:r>
      <w:r w:rsidRPr="0006670B">
        <w:rPr>
          <w:sz w:val="24"/>
        </w:rPr>
        <w:t>欄第</w:t>
      </w:r>
      <w:r w:rsidRPr="0006670B">
        <w:rPr>
          <w:sz w:val="24"/>
        </w:rPr>
        <w:t>1</w:t>
      </w:r>
      <w:r w:rsidRPr="0006670B">
        <w:rPr>
          <w:sz w:val="24"/>
        </w:rPr>
        <w:t>、</w:t>
      </w:r>
      <w:r w:rsidRPr="0006670B">
        <w:rPr>
          <w:sz w:val="24"/>
        </w:rPr>
        <w:t>3</w:t>
      </w:r>
      <w:r w:rsidRPr="0006670B">
        <w:rPr>
          <w:sz w:val="24"/>
        </w:rPr>
        <w:t>、</w:t>
      </w:r>
      <w:r w:rsidRPr="0006670B">
        <w:rPr>
          <w:sz w:val="24"/>
        </w:rPr>
        <w:t>5</w:t>
      </w:r>
      <w:r w:rsidRPr="0006670B">
        <w:rPr>
          <w:sz w:val="24"/>
        </w:rPr>
        <w:t>、</w:t>
      </w:r>
      <w:r w:rsidRPr="0006670B">
        <w:rPr>
          <w:sz w:val="24"/>
        </w:rPr>
        <w:t>7</w:t>
      </w:r>
      <w:r w:rsidRPr="0006670B">
        <w:rPr>
          <w:sz w:val="24"/>
        </w:rPr>
        <w:t>、</w:t>
      </w:r>
      <w:r w:rsidRPr="0006670B">
        <w:rPr>
          <w:sz w:val="24"/>
        </w:rPr>
        <w:t>9</w:t>
      </w:r>
      <w:r w:rsidRPr="0006670B">
        <w:rPr>
          <w:sz w:val="24"/>
        </w:rPr>
        <w:t>、</w:t>
      </w:r>
      <w:r w:rsidRPr="0006670B">
        <w:rPr>
          <w:sz w:val="24"/>
        </w:rPr>
        <w:t>11</w:t>
      </w:r>
      <w:r w:rsidRPr="0006670B">
        <w:rPr>
          <w:sz w:val="24"/>
        </w:rPr>
        <w:t>、</w:t>
      </w:r>
      <w:r w:rsidRPr="0006670B">
        <w:rPr>
          <w:sz w:val="24"/>
        </w:rPr>
        <w:t>17</w:t>
      </w:r>
      <w:r w:rsidRPr="0006670B">
        <w:rPr>
          <w:sz w:val="24"/>
        </w:rPr>
        <w:t>、</w:t>
      </w:r>
      <w:r w:rsidRPr="0006670B">
        <w:rPr>
          <w:sz w:val="24"/>
        </w:rPr>
        <w:t>19</w:t>
      </w:r>
      <w:r w:rsidRPr="0006670B">
        <w:rPr>
          <w:sz w:val="24"/>
        </w:rPr>
        <w:t>、</w:t>
      </w:r>
      <w:r w:rsidRPr="0006670B">
        <w:rPr>
          <w:sz w:val="24"/>
        </w:rPr>
        <w:t>21</w:t>
      </w:r>
      <w:r w:rsidRPr="0006670B">
        <w:rPr>
          <w:sz w:val="24"/>
        </w:rPr>
        <w:t>列</w:t>
      </w:r>
      <w:r w:rsidRPr="0006670B">
        <w:rPr>
          <w:color w:val="FF0000"/>
          <w:sz w:val="24"/>
        </w:rPr>
        <w:t>減除第</w:t>
      </w:r>
      <w:r w:rsidRPr="0006670B">
        <w:rPr>
          <w:color w:val="FF0000"/>
          <w:sz w:val="24"/>
        </w:rPr>
        <w:t>25</w:t>
      </w:r>
      <w:r w:rsidRPr="0006670B">
        <w:rPr>
          <w:color w:val="FF0000"/>
          <w:sz w:val="24"/>
        </w:rPr>
        <w:t>列</w:t>
      </w:r>
      <w:r w:rsidRPr="0006670B">
        <w:rPr>
          <w:color w:val="FF0000"/>
          <w:sz w:val="24"/>
        </w:rPr>
        <w:t>SPV</w:t>
      </w:r>
      <w:r w:rsidRPr="0006670B">
        <w:rPr>
          <w:color w:val="FF0000"/>
          <w:sz w:val="24"/>
        </w:rPr>
        <w:t>國外籌資事業資金運用所投資之各列項目資產後</w:t>
      </w:r>
      <w:r w:rsidRPr="0006670B">
        <w:rPr>
          <w:sz w:val="24"/>
        </w:rPr>
        <w:t>之金額應分別與表</w:t>
      </w:r>
      <w:r w:rsidRPr="0006670B">
        <w:rPr>
          <w:sz w:val="24"/>
        </w:rPr>
        <w:t>03</w:t>
      </w:r>
      <w:r w:rsidRPr="0006670B">
        <w:rPr>
          <w:sz w:val="24"/>
        </w:rPr>
        <w:t>資產負債表第</w:t>
      </w:r>
      <w:r w:rsidRPr="0006670B">
        <w:rPr>
          <w:sz w:val="24"/>
        </w:rPr>
        <w:t>4</w:t>
      </w:r>
      <w:r w:rsidRPr="0006670B">
        <w:rPr>
          <w:sz w:val="24"/>
        </w:rPr>
        <w:t>欄第</w:t>
      </w:r>
      <w:r w:rsidRPr="0006670B">
        <w:rPr>
          <w:sz w:val="24"/>
        </w:rPr>
        <w:t>39</w:t>
      </w:r>
      <w:r w:rsidRPr="0006670B">
        <w:rPr>
          <w:sz w:val="24"/>
        </w:rPr>
        <w:t>、</w:t>
      </w:r>
      <w:r w:rsidRPr="0006670B">
        <w:rPr>
          <w:sz w:val="24"/>
        </w:rPr>
        <w:t>40</w:t>
      </w:r>
      <w:r w:rsidRPr="0006670B">
        <w:rPr>
          <w:sz w:val="24"/>
        </w:rPr>
        <w:t>、</w:t>
      </w:r>
      <w:r w:rsidRPr="0006670B">
        <w:rPr>
          <w:sz w:val="24"/>
        </w:rPr>
        <w:t>41</w:t>
      </w:r>
      <w:r w:rsidRPr="0006670B">
        <w:rPr>
          <w:sz w:val="24"/>
        </w:rPr>
        <w:t>、</w:t>
      </w:r>
      <w:r w:rsidRPr="0006670B">
        <w:rPr>
          <w:sz w:val="24"/>
        </w:rPr>
        <w:t>42</w:t>
      </w:r>
      <w:r w:rsidRPr="0006670B">
        <w:rPr>
          <w:sz w:val="24"/>
        </w:rPr>
        <w:t>、</w:t>
      </w:r>
      <w:r w:rsidRPr="0006670B">
        <w:rPr>
          <w:sz w:val="24"/>
        </w:rPr>
        <w:t>43</w:t>
      </w:r>
      <w:r w:rsidRPr="0006670B">
        <w:rPr>
          <w:sz w:val="24"/>
        </w:rPr>
        <w:t>、</w:t>
      </w:r>
      <w:r w:rsidRPr="0006670B">
        <w:rPr>
          <w:sz w:val="24"/>
        </w:rPr>
        <w:t>44</w:t>
      </w:r>
      <w:r w:rsidRPr="0006670B">
        <w:rPr>
          <w:sz w:val="24"/>
        </w:rPr>
        <w:t>、</w:t>
      </w:r>
      <w:r w:rsidRPr="0006670B">
        <w:rPr>
          <w:sz w:val="24"/>
        </w:rPr>
        <w:t>45</w:t>
      </w:r>
      <w:r w:rsidRPr="0006670B">
        <w:rPr>
          <w:sz w:val="24"/>
        </w:rPr>
        <w:t>、</w:t>
      </w:r>
      <w:r w:rsidRPr="0006670B">
        <w:rPr>
          <w:sz w:val="24"/>
        </w:rPr>
        <w:t>46</w:t>
      </w:r>
      <w:r w:rsidRPr="0006670B">
        <w:rPr>
          <w:sz w:val="24"/>
        </w:rPr>
        <w:t>、</w:t>
      </w:r>
      <w:r w:rsidRPr="0006670B">
        <w:rPr>
          <w:sz w:val="24"/>
        </w:rPr>
        <w:t>47</w:t>
      </w:r>
      <w:r w:rsidRPr="0006670B">
        <w:rPr>
          <w:sz w:val="24"/>
        </w:rPr>
        <w:t>列之金額相一致。</w:t>
      </w:r>
    </w:p>
    <w:p w14:paraId="080DA236" w14:textId="77777777" w:rsidR="0006670B" w:rsidRPr="0006670B" w:rsidRDefault="0006670B" w:rsidP="0006670B">
      <w:pPr>
        <w:numPr>
          <w:ilvl w:val="0"/>
          <w:numId w:val="16"/>
        </w:numPr>
        <w:tabs>
          <w:tab w:val="clear" w:pos="1680"/>
          <w:tab w:val="num" w:pos="360"/>
        </w:tabs>
        <w:spacing w:line="440" w:lineRule="exact"/>
        <w:ind w:left="360" w:hanging="360"/>
        <w:jc w:val="both"/>
        <w:rPr>
          <w:sz w:val="24"/>
        </w:rPr>
      </w:pPr>
      <w:r w:rsidRPr="0006670B">
        <w:rPr>
          <w:sz w:val="24"/>
        </w:rPr>
        <w:t>第</w:t>
      </w:r>
      <w:r w:rsidRPr="0006670B">
        <w:rPr>
          <w:sz w:val="24"/>
        </w:rPr>
        <w:t>5</w:t>
      </w:r>
      <w:r w:rsidRPr="0006670B">
        <w:rPr>
          <w:sz w:val="24"/>
        </w:rPr>
        <w:t>欄第</w:t>
      </w:r>
      <w:r w:rsidRPr="0006670B">
        <w:rPr>
          <w:sz w:val="24"/>
        </w:rPr>
        <w:t>2</w:t>
      </w:r>
      <w:r w:rsidRPr="0006670B">
        <w:rPr>
          <w:sz w:val="24"/>
        </w:rPr>
        <w:t>、</w:t>
      </w:r>
      <w:r w:rsidRPr="0006670B">
        <w:rPr>
          <w:sz w:val="24"/>
        </w:rPr>
        <w:t>4</w:t>
      </w:r>
      <w:r w:rsidRPr="0006670B">
        <w:rPr>
          <w:sz w:val="24"/>
        </w:rPr>
        <w:t>、</w:t>
      </w:r>
      <w:r w:rsidRPr="0006670B">
        <w:rPr>
          <w:sz w:val="24"/>
        </w:rPr>
        <w:t>6</w:t>
      </w:r>
      <w:r w:rsidRPr="0006670B">
        <w:rPr>
          <w:sz w:val="24"/>
        </w:rPr>
        <w:t>、</w:t>
      </w:r>
      <w:r w:rsidRPr="0006670B">
        <w:rPr>
          <w:sz w:val="24"/>
        </w:rPr>
        <w:t>8</w:t>
      </w:r>
      <w:r w:rsidRPr="0006670B">
        <w:rPr>
          <w:sz w:val="24"/>
        </w:rPr>
        <w:t>、</w:t>
      </w:r>
      <w:r w:rsidRPr="0006670B">
        <w:rPr>
          <w:sz w:val="24"/>
        </w:rPr>
        <w:t>10</w:t>
      </w:r>
      <w:r w:rsidRPr="0006670B">
        <w:rPr>
          <w:sz w:val="24"/>
        </w:rPr>
        <w:t>、</w:t>
      </w:r>
      <w:r w:rsidRPr="0006670B">
        <w:rPr>
          <w:sz w:val="24"/>
        </w:rPr>
        <w:t>12</w:t>
      </w:r>
      <w:r w:rsidRPr="0006670B">
        <w:rPr>
          <w:sz w:val="24"/>
        </w:rPr>
        <w:t>、</w:t>
      </w:r>
      <w:r w:rsidRPr="0006670B">
        <w:rPr>
          <w:sz w:val="24"/>
        </w:rPr>
        <w:t>18</w:t>
      </w:r>
      <w:r w:rsidRPr="0006670B">
        <w:rPr>
          <w:sz w:val="24"/>
        </w:rPr>
        <w:t>、</w:t>
      </w:r>
      <w:r w:rsidRPr="0006670B">
        <w:rPr>
          <w:sz w:val="24"/>
        </w:rPr>
        <w:t>20</w:t>
      </w:r>
      <w:r w:rsidRPr="0006670B">
        <w:rPr>
          <w:sz w:val="24"/>
        </w:rPr>
        <w:t>、</w:t>
      </w:r>
      <w:r w:rsidRPr="0006670B">
        <w:rPr>
          <w:sz w:val="24"/>
        </w:rPr>
        <w:t>22</w:t>
      </w:r>
      <w:r w:rsidRPr="0006670B">
        <w:rPr>
          <w:sz w:val="24"/>
        </w:rPr>
        <w:t>列</w:t>
      </w:r>
      <w:r w:rsidRPr="0006670B">
        <w:rPr>
          <w:color w:val="FF0000"/>
          <w:sz w:val="24"/>
        </w:rPr>
        <w:t>減除第</w:t>
      </w:r>
      <w:r w:rsidRPr="0006670B">
        <w:rPr>
          <w:color w:val="FF0000"/>
          <w:sz w:val="24"/>
        </w:rPr>
        <w:t>26</w:t>
      </w:r>
      <w:r w:rsidRPr="0006670B">
        <w:rPr>
          <w:color w:val="FF0000"/>
          <w:sz w:val="24"/>
        </w:rPr>
        <w:t>列</w:t>
      </w:r>
      <w:r w:rsidRPr="0006670B">
        <w:rPr>
          <w:color w:val="FF0000"/>
          <w:sz w:val="24"/>
        </w:rPr>
        <w:t>SPV</w:t>
      </w:r>
      <w:r w:rsidRPr="0006670B">
        <w:rPr>
          <w:color w:val="FF0000"/>
          <w:sz w:val="24"/>
        </w:rPr>
        <w:t>國外籌資事業資金運用所投資之各列項目資產後</w:t>
      </w:r>
      <w:r w:rsidRPr="0006670B">
        <w:rPr>
          <w:sz w:val="24"/>
        </w:rPr>
        <w:t>之金額應分別與表</w:t>
      </w:r>
      <w:r w:rsidRPr="0006670B">
        <w:rPr>
          <w:sz w:val="24"/>
        </w:rPr>
        <w:t>03</w:t>
      </w:r>
      <w:r w:rsidRPr="0006670B">
        <w:rPr>
          <w:sz w:val="24"/>
        </w:rPr>
        <w:t>資產負債表第</w:t>
      </w:r>
      <w:r w:rsidRPr="0006670B">
        <w:rPr>
          <w:sz w:val="24"/>
        </w:rPr>
        <w:t>8</w:t>
      </w:r>
      <w:r w:rsidRPr="0006670B">
        <w:rPr>
          <w:sz w:val="24"/>
        </w:rPr>
        <w:t>欄第</w:t>
      </w:r>
      <w:r w:rsidRPr="0006670B">
        <w:rPr>
          <w:sz w:val="24"/>
        </w:rPr>
        <w:t>39</w:t>
      </w:r>
      <w:r w:rsidRPr="0006670B">
        <w:rPr>
          <w:sz w:val="24"/>
        </w:rPr>
        <w:t>、</w:t>
      </w:r>
      <w:r w:rsidRPr="0006670B">
        <w:rPr>
          <w:sz w:val="24"/>
        </w:rPr>
        <w:t>40</w:t>
      </w:r>
      <w:r w:rsidRPr="0006670B">
        <w:rPr>
          <w:sz w:val="24"/>
        </w:rPr>
        <w:t>、</w:t>
      </w:r>
      <w:r w:rsidRPr="0006670B">
        <w:rPr>
          <w:sz w:val="24"/>
        </w:rPr>
        <w:t>41</w:t>
      </w:r>
      <w:r w:rsidRPr="0006670B">
        <w:rPr>
          <w:sz w:val="24"/>
        </w:rPr>
        <w:t>、</w:t>
      </w:r>
      <w:r w:rsidRPr="0006670B">
        <w:rPr>
          <w:sz w:val="24"/>
        </w:rPr>
        <w:t>42</w:t>
      </w:r>
      <w:r w:rsidRPr="0006670B">
        <w:rPr>
          <w:sz w:val="24"/>
        </w:rPr>
        <w:t>、</w:t>
      </w:r>
      <w:r w:rsidRPr="0006670B">
        <w:rPr>
          <w:sz w:val="24"/>
        </w:rPr>
        <w:t>43</w:t>
      </w:r>
      <w:r w:rsidRPr="0006670B">
        <w:rPr>
          <w:sz w:val="24"/>
        </w:rPr>
        <w:t>、</w:t>
      </w:r>
      <w:r w:rsidRPr="0006670B">
        <w:rPr>
          <w:sz w:val="24"/>
        </w:rPr>
        <w:t>44</w:t>
      </w:r>
      <w:r w:rsidRPr="0006670B">
        <w:rPr>
          <w:sz w:val="24"/>
        </w:rPr>
        <w:t>、</w:t>
      </w:r>
      <w:r w:rsidRPr="0006670B">
        <w:rPr>
          <w:sz w:val="24"/>
        </w:rPr>
        <w:t>45</w:t>
      </w:r>
      <w:r w:rsidRPr="0006670B">
        <w:rPr>
          <w:sz w:val="24"/>
        </w:rPr>
        <w:t>、</w:t>
      </w:r>
      <w:r w:rsidRPr="0006670B">
        <w:rPr>
          <w:sz w:val="24"/>
        </w:rPr>
        <w:t>46</w:t>
      </w:r>
      <w:r w:rsidRPr="0006670B">
        <w:rPr>
          <w:sz w:val="24"/>
        </w:rPr>
        <w:t>、</w:t>
      </w:r>
      <w:r w:rsidRPr="0006670B">
        <w:rPr>
          <w:sz w:val="24"/>
        </w:rPr>
        <w:t>47</w:t>
      </w:r>
      <w:r w:rsidRPr="0006670B">
        <w:rPr>
          <w:sz w:val="24"/>
        </w:rPr>
        <w:t>列之金額相一致。</w:t>
      </w:r>
    </w:p>
    <w:p w14:paraId="78C7BA13" w14:textId="29488724" w:rsidR="004911CB" w:rsidRDefault="004911CB">
      <w:pPr>
        <w:widowControl/>
        <w:rPr>
          <w:color w:val="000000" w:themeColor="text1"/>
          <w:sz w:val="24"/>
        </w:rPr>
      </w:pPr>
      <w:r>
        <w:rPr>
          <w:color w:val="000000" w:themeColor="text1"/>
          <w:sz w:val="24"/>
        </w:rPr>
        <w:br w:type="page"/>
      </w:r>
    </w:p>
    <w:p w14:paraId="213A583A" w14:textId="3627A097" w:rsidR="005D59F6" w:rsidRPr="00B65780" w:rsidRDefault="005D59F6">
      <w:pPr>
        <w:pStyle w:val="1"/>
        <w:spacing w:afterLines="0" w:after="0" w:line="440" w:lineRule="exact"/>
        <w:rPr>
          <w:color w:val="000000" w:themeColor="text1"/>
          <w:szCs w:val="40"/>
        </w:rPr>
      </w:pPr>
      <w:bookmarkStart w:id="56" w:name="_Toc172639944"/>
      <w:r w:rsidRPr="00B65780">
        <w:rPr>
          <w:color w:val="000000" w:themeColor="text1"/>
          <w:szCs w:val="40"/>
        </w:rPr>
        <w:lastRenderedPageBreak/>
        <w:t>表</w:t>
      </w:r>
      <w:r w:rsidRPr="00B65780">
        <w:rPr>
          <w:color w:val="000000" w:themeColor="text1"/>
          <w:szCs w:val="40"/>
        </w:rPr>
        <w:t>06</w:t>
      </w:r>
      <w:r w:rsidRPr="00B65780">
        <w:rPr>
          <w:color w:val="000000" w:themeColor="text1"/>
          <w:szCs w:val="40"/>
        </w:rPr>
        <w:t>：資金運用收益表</w:t>
      </w:r>
      <w:bookmarkEnd w:id="51"/>
      <w:bookmarkEnd w:id="56"/>
    </w:p>
    <w:p w14:paraId="56575D25"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資金運用收益表係表達保險業之資金運用收益。本說明的目的為配合相關法令規定及資本適足性制度填報需求，簡介該表之填列規則，以利保險公司之填報。</w:t>
      </w:r>
    </w:p>
    <w:p w14:paraId="709D377E"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各資金運用收益項目之金額茲以下列欄</w:t>
      </w:r>
      <w:r w:rsidR="00717749" w:rsidRPr="00B65780">
        <w:rPr>
          <w:color w:val="000000" w:themeColor="text1"/>
          <w:sz w:val="24"/>
        </w:rPr>
        <w:t>位</w:t>
      </w:r>
      <w:r w:rsidRPr="00B65780">
        <w:rPr>
          <w:color w:val="000000" w:themeColor="text1"/>
          <w:sz w:val="24"/>
        </w:rPr>
        <w:t>表示</w:t>
      </w:r>
      <w:r w:rsidR="00717749" w:rsidRPr="00B65780">
        <w:rPr>
          <w:color w:val="000000" w:themeColor="text1"/>
          <w:sz w:val="24"/>
        </w:rPr>
        <w:t>；</w:t>
      </w:r>
    </w:p>
    <w:p w14:paraId="5A66E1E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717749" w:rsidRPr="00B65780">
        <w:rPr>
          <w:color w:val="000000" w:themeColor="text1"/>
          <w:sz w:val="24"/>
        </w:rPr>
        <w:t>13</w:t>
      </w:r>
      <w:r w:rsidRPr="00B65780">
        <w:rPr>
          <w:color w:val="000000" w:themeColor="text1"/>
          <w:sz w:val="24"/>
        </w:rPr>
        <w:t>欄－</w:t>
      </w:r>
      <w:r w:rsidR="00717749" w:rsidRPr="00B65780">
        <w:rPr>
          <w:color w:val="000000" w:themeColor="text1"/>
          <w:sz w:val="24"/>
        </w:rPr>
        <w:t>淨投資</w:t>
      </w:r>
      <w:r w:rsidRPr="00B65780">
        <w:rPr>
          <w:color w:val="000000" w:themeColor="text1"/>
          <w:sz w:val="24"/>
        </w:rPr>
        <w:t>損益</w:t>
      </w:r>
    </w:p>
    <w:p w14:paraId="37F5EC08"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w:t>
      </w:r>
      <w:r w:rsidR="00717749" w:rsidRPr="00B65780">
        <w:rPr>
          <w:color w:val="000000" w:themeColor="text1"/>
          <w:sz w:val="24"/>
        </w:rPr>
        <w:t>投資活動</w:t>
      </w:r>
      <w:r w:rsidRPr="00B65780">
        <w:rPr>
          <w:color w:val="000000" w:themeColor="text1"/>
          <w:sz w:val="24"/>
        </w:rPr>
        <w:t>所產生之各</w:t>
      </w:r>
      <w:r w:rsidR="00717749" w:rsidRPr="00B65780">
        <w:rPr>
          <w:color w:val="000000" w:themeColor="text1"/>
          <w:sz w:val="24"/>
        </w:rPr>
        <w:t>項</w:t>
      </w:r>
      <w:r w:rsidRPr="00B65780">
        <w:rPr>
          <w:color w:val="000000" w:themeColor="text1"/>
          <w:sz w:val="24"/>
        </w:rPr>
        <w:t>收益</w:t>
      </w:r>
      <w:r w:rsidR="00717749" w:rsidRPr="00B65780">
        <w:rPr>
          <w:color w:val="000000" w:themeColor="text1"/>
          <w:sz w:val="24"/>
        </w:rPr>
        <w:t>或損失</w:t>
      </w:r>
      <w:r w:rsidRPr="00B65780">
        <w:rPr>
          <w:color w:val="000000" w:themeColor="text1"/>
          <w:sz w:val="24"/>
        </w:rPr>
        <w:t>金額，包括</w:t>
      </w:r>
      <w:r w:rsidR="00717749" w:rsidRPr="00B65780">
        <w:rPr>
          <w:color w:val="000000" w:themeColor="text1"/>
          <w:sz w:val="24"/>
        </w:rPr>
        <w:t>利息收入、透過損益按公允價值衡量之金融資產及負債損益、透過其他綜合損益按公允價值衡量之金融資產已實現損益、除列按攤銷後成本衡量之金融資產損益、採用權益法認列之關聯企業及合資損益之份額、兌換損益、投資性不動產損益、投資之預期信用減損損失及迴轉利益、其他投資減損損失及迴轉利益、金融資產重分類損益、其他淨投資損益及採用覆蓋法之重分類損益</w:t>
      </w:r>
      <w:r w:rsidRPr="00B65780">
        <w:rPr>
          <w:color w:val="000000" w:themeColor="text1"/>
          <w:sz w:val="24"/>
        </w:rPr>
        <w:t>。</w:t>
      </w:r>
    </w:p>
    <w:p w14:paraId="706CCBD1" w14:textId="77777777" w:rsidR="00717749" w:rsidRPr="00B65780" w:rsidRDefault="00717749" w:rsidP="0071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0E025C" w:rsidRPr="00B65780">
        <w:rPr>
          <w:color w:val="000000" w:themeColor="text1"/>
          <w:sz w:val="24"/>
        </w:rPr>
        <w:t>4-18</w:t>
      </w:r>
      <w:r w:rsidRPr="00B65780">
        <w:rPr>
          <w:color w:val="000000" w:themeColor="text1"/>
          <w:sz w:val="24"/>
        </w:rPr>
        <w:t>欄－其他綜合損益</w:t>
      </w:r>
    </w:p>
    <w:p w14:paraId="18D3F3C2" w14:textId="77777777" w:rsidR="00717749" w:rsidRPr="00B65780" w:rsidRDefault="00717749" w:rsidP="00717749">
      <w:pPr>
        <w:spacing w:line="440" w:lineRule="exact"/>
        <w:ind w:leftChars="300" w:left="780"/>
        <w:jc w:val="both"/>
        <w:rPr>
          <w:color w:val="000000" w:themeColor="text1"/>
          <w:sz w:val="24"/>
        </w:rPr>
      </w:pPr>
      <w:r w:rsidRPr="00B65780">
        <w:rPr>
          <w:color w:val="000000" w:themeColor="text1"/>
          <w:sz w:val="24"/>
        </w:rPr>
        <w:t>係指保險業其他綜合損益中各資金運用項目產生各項收益或損失金額，包括透過其他綜合損益按公允價值衡量之權益工具評價損益、透過其他綜合損益按公允價值衡量之債務工具損益、避險工具之利益及損失、採用權益法之關聯企業及合資其他綜合損益之份額、採用覆蓋法之重分類其他綜合損益。</w:t>
      </w:r>
    </w:p>
    <w:p w14:paraId="163B236F" w14:textId="77777777" w:rsidR="00717749" w:rsidRPr="00B65780" w:rsidRDefault="00717749" w:rsidP="00717749">
      <w:pPr>
        <w:spacing w:line="440" w:lineRule="exact"/>
        <w:jc w:val="both"/>
        <w:rPr>
          <w:color w:val="000000" w:themeColor="text1"/>
          <w:sz w:val="24"/>
        </w:rPr>
      </w:pPr>
      <w:r w:rsidRPr="00B65780">
        <w:rPr>
          <w:color w:val="000000" w:themeColor="text1"/>
          <w:sz w:val="24"/>
        </w:rPr>
        <w:t>第</w:t>
      </w:r>
      <w:r w:rsidR="000E025C" w:rsidRPr="00B65780">
        <w:rPr>
          <w:color w:val="000000" w:themeColor="text1"/>
          <w:sz w:val="24"/>
        </w:rPr>
        <w:t>19</w:t>
      </w:r>
      <w:r w:rsidRPr="00B65780">
        <w:rPr>
          <w:color w:val="000000" w:themeColor="text1"/>
          <w:sz w:val="24"/>
        </w:rPr>
        <w:t>欄－未分配盈餘</w:t>
      </w:r>
    </w:p>
    <w:p w14:paraId="75CB1783" w14:textId="77777777" w:rsidR="00717749" w:rsidRPr="00B65780" w:rsidRDefault="00717749" w:rsidP="00717749">
      <w:pPr>
        <w:spacing w:line="440" w:lineRule="exact"/>
        <w:ind w:leftChars="300" w:left="780"/>
        <w:jc w:val="both"/>
        <w:rPr>
          <w:color w:val="000000" w:themeColor="text1"/>
          <w:sz w:val="24"/>
        </w:rPr>
      </w:pPr>
      <w:r w:rsidRPr="00B65780">
        <w:rPr>
          <w:color w:val="000000" w:themeColor="text1"/>
          <w:sz w:val="24"/>
        </w:rPr>
        <w:t>係指保險業未分配盈餘中透過其他綜合損益按公允價值衡量之權益工具處分損益金額。</w:t>
      </w:r>
    </w:p>
    <w:p w14:paraId="0B51F3A8"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0E025C" w:rsidRPr="00B65780">
        <w:rPr>
          <w:color w:val="000000" w:themeColor="text1"/>
          <w:sz w:val="24"/>
        </w:rPr>
        <w:t>0</w:t>
      </w:r>
      <w:r w:rsidRPr="00B65780">
        <w:rPr>
          <w:color w:val="000000" w:themeColor="text1"/>
          <w:sz w:val="24"/>
        </w:rPr>
        <w:t>欄－直接業管費用</w:t>
      </w:r>
    </w:p>
    <w:p w14:paraId="61FD1945"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係指各類投資</w:t>
      </w:r>
      <w:r w:rsidR="003C5CDA" w:rsidRPr="00B65780">
        <w:rPr>
          <w:color w:val="000000" w:themeColor="text1"/>
          <w:sz w:val="24"/>
        </w:rPr>
        <w:t>非金融資產減損</w:t>
      </w:r>
      <w:r w:rsidR="00717749" w:rsidRPr="00B65780">
        <w:rPr>
          <w:color w:val="000000" w:themeColor="text1"/>
          <w:sz w:val="24"/>
        </w:rPr>
        <w:t>損失</w:t>
      </w:r>
      <w:r w:rsidR="003C5CDA" w:rsidRPr="00B65780">
        <w:rPr>
          <w:color w:val="000000" w:themeColor="text1"/>
          <w:sz w:val="24"/>
        </w:rPr>
        <w:t>及迴轉利益</w:t>
      </w:r>
      <w:r w:rsidRPr="00B65780">
        <w:rPr>
          <w:color w:val="000000" w:themeColor="text1"/>
          <w:sz w:val="24"/>
        </w:rPr>
        <w:t>用、折舊費用、稅負及其他因本交易所衍生直接成本</w:t>
      </w:r>
      <w:r w:rsidR="00717749" w:rsidRPr="00B65780">
        <w:rPr>
          <w:color w:val="000000" w:themeColor="text1"/>
          <w:sz w:val="24"/>
        </w:rPr>
        <w:t>，</w:t>
      </w:r>
      <w:r w:rsidRPr="00B65780">
        <w:rPr>
          <w:color w:val="000000" w:themeColor="text1"/>
          <w:sz w:val="24"/>
        </w:rPr>
        <w:t>如委託投資機構操作費用或保管費用等</w:t>
      </w:r>
      <w:r w:rsidRPr="00B65780">
        <w:rPr>
          <w:color w:val="000000" w:themeColor="text1"/>
          <w:sz w:val="24"/>
        </w:rPr>
        <w:t>(</w:t>
      </w:r>
      <w:r w:rsidRPr="00B65780">
        <w:rPr>
          <w:color w:val="000000" w:themeColor="text1"/>
          <w:sz w:val="24"/>
        </w:rPr>
        <w:t>成本分攤由公司採一致性原則核實攤列</w:t>
      </w:r>
      <w:r w:rsidRPr="00B65780">
        <w:rPr>
          <w:color w:val="000000" w:themeColor="text1"/>
          <w:sz w:val="24"/>
        </w:rPr>
        <w:t>)</w:t>
      </w:r>
      <w:r w:rsidRPr="00B65780">
        <w:rPr>
          <w:color w:val="000000" w:themeColor="text1"/>
          <w:sz w:val="24"/>
        </w:rPr>
        <w:t>。</w:t>
      </w:r>
    </w:p>
    <w:p w14:paraId="45BF5078" w14:textId="77777777" w:rsidR="00717749" w:rsidRPr="00B65780" w:rsidRDefault="00717749" w:rsidP="0071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DA5E41" w:rsidRPr="00B65780">
        <w:rPr>
          <w:color w:val="000000" w:themeColor="text1"/>
          <w:sz w:val="24"/>
        </w:rPr>
        <w:t>1</w:t>
      </w:r>
      <w:r w:rsidRPr="00B65780">
        <w:rPr>
          <w:color w:val="000000" w:themeColor="text1"/>
          <w:sz w:val="24"/>
        </w:rPr>
        <w:t>欄－其他</w:t>
      </w:r>
    </w:p>
    <w:p w14:paraId="577EF4B8" w14:textId="77777777" w:rsidR="00717749" w:rsidRPr="00B65780" w:rsidRDefault="00717749">
      <w:pPr>
        <w:spacing w:line="440" w:lineRule="exact"/>
        <w:ind w:leftChars="300" w:left="780"/>
        <w:jc w:val="both"/>
        <w:rPr>
          <w:color w:val="000000" w:themeColor="text1"/>
          <w:sz w:val="24"/>
        </w:rPr>
      </w:pPr>
      <w:r w:rsidRPr="00B65780">
        <w:rPr>
          <w:color w:val="000000" w:themeColor="text1"/>
          <w:sz w:val="24"/>
        </w:rPr>
        <w:t>保險業總帳及明細分類帳所紀錄之各資金運用項目所產生之各項收益或損失，非屬第</w:t>
      </w:r>
      <w:r w:rsidRPr="00B65780">
        <w:rPr>
          <w:color w:val="000000" w:themeColor="text1"/>
          <w:sz w:val="24"/>
        </w:rPr>
        <w:t>2~2</w:t>
      </w:r>
      <w:r w:rsidR="00DA5E41" w:rsidRPr="00B65780">
        <w:rPr>
          <w:color w:val="000000" w:themeColor="text1"/>
          <w:sz w:val="24"/>
        </w:rPr>
        <w:t>0</w:t>
      </w:r>
      <w:r w:rsidRPr="00B65780">
        <w:rPr>
          <w:color w:val="000000" w:themeColor="text1"/>
          <w:sz w:val="24"/>
        </w:rPr>
        <w:t>欄之金額。</w:t>
      </w:r>
    </w:p>
    <w:p w14:paraId="3C7F0A9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欄－本期</w:t>
      </w:r>
      <w:r w:rsidR="002C5909" w:rsidRPr="00B65780">
        <w:rPr>
          <w:color w:val="000000" w:themeColor="text1"/>
          <w:sz w:val="24"/>
        </w:rPr>
        <w:t>投資</w:t>
      </w:r>
      <w:r w:rsidRPr="00B65780">
        <w:rPr>
          <w:color w:val="000000" w:themeColor="text1"/>
          <w:sz w:val="24"/>
        </w:rPr>
        <w:t>損益金額</w:t>
      </w:r>
    </w:p>
    <w:p w14:paraId="70C705B8"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為</w:t>
      </w:r>
      <w:r w:rsidR="00717749" w:rsidRPr="00B65780">
        <w:rPr>
          <w:color w:val="000000" w:themeColor="text1"/>
          <w:sz w:val="24"/>
        </w:rPr>
        <w:t>第</w:t>
      </w:r>
      <w:r w:rsidR="00717749" w:rsidRPr="00B65780">
        <w:rPr>
          <w:color w:val="000000" w:themeColor="text1"/>
          <w:sz w:val="24"/>
        </w:rPr>
        <w:t>2</w:t>
      </w:r>
      <w:r w:rsidR="00717749" w:rsidRPr="00B65780">
        <w:rPr>
          <w:color w:val="000000" w:themeColor="text1"/>
          <w:sz w:val="24"/>
        </w:rPr>
        <w:t>欄至第</w:t>
      </w:r>
      <w:r w:rsidR="00DA5E41" w:rsidRPr="00B65780">
        <w:rPr>
          <w:color w:val="000000" w:themeColor="text1"/>
          <w:sz w:val="24"/>
        </w:rPr>
        <w:t>21</w:t>
      </w:r>
      <w:r w:rsidR="00717749" w:rsidRPr="00B65780">
        <w:rPr>
          <w:color w:val="000000" w:themeColor="text1"/>
          <w:sz w:val="24"/>
        </w:rPr>
        <w:t>欄加總之和</w:t>
      </w:r>
      <w:r w:rsidRPr="00B65780">
        <w:rPr>
          <w:color w:val="000000" w:themeColor="text1"/>
          <w:sz w:val="24"/>
        </w:rPr>
        <w:t>。</w:t>
      </w:r>
      <w:r w:rsidRPr="00B65780">
        <w:rPr>
          <w:color w:val="000000" w:themeColor="text1"/>
          <w:sz w:val="24"/>
        </w:rPr>
        <w:br/>
      </w:r>
      <w:r w:rsidRPr="00B65780">
        <w:rPr>
          <w:color w:val="000000" w:themeColor="text1"/>
          <w:sz w:val="24"/>
        </w:rPr>
        <w:t>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年報時係指本</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年度餘額</w:t>
      </w:r>
    </w:p>
    <w:p w14:paraId="1E33582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3</w:t>
      </w:r>
      <w:r w:rsidRPr="00B65780">
        <w:rPr>
          <w:color w:val="000000" w:themeColor="text1"/>
          <w:sz w:val="24"/>
        </w:rPr>
        <w:t>欄－佔本期</w:t>
      </w:r>
      <w:r w:rsidR="002C5909" w:rsidRPr="00B65780">
        <w:rPr>
          <w:color w:val="000000" w:themeColor="text1"/>
          <w:sz w:val="24"/>
        </w:rPr>
        <w:t>投資</w:t>
      </w:r>
      <w:r w:rsidRPr="00B65780">
        <w:rPr>
          <w:color w:val="000000" w:themeColor="text1"/>
          <w:sz w:val="24"/>
        </w:rPr>
        <w:t>損益比率</w:t>
      </w:r>
    </w:p>
    <w:p w14:paraId="32C8E698"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本欄比率為第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欄各列損益與第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欄第</w:t>
      </w:r>
      <w:r w:rsidRPr="00B65780">
        <w:rPr>
          <w:color w:val="000000" w:themeColor="text1"/>
          <w:sz w:val="24"/>
        </w:rPr>
        <w:t>46</w:t>
      </w:r>
      <w:r w:rsidRPr="00B65780">
        <w:rPr>
          <w:color w:val="000000" w:themeColor="text1"/>
          <w:sz w:val="24"/>
        </w:rPr>
        <w:t>列含自用不動產資金運用總計之比。</w:t>
      </w:r>
      <w:r w:rsidRPr="00B65780">
        <w:rPr>
          <w:color w:val="000000" w:themeColor="text1"/>
          <w:sz w:val="24"/>
        </w:rPr>
        <w:lastRenderedPageBreak/>
        <w:t>空白欄位不須填列。</w:t>
      </w:r>
    </w:p>
    <w:p w14:paraId="604331A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欄－上期</w:t>
      </w:r>
      <w:r w:rsidR="002C5909" w:rsidRPr="00B65780">
        <w:rPr>
          <w:color w:val="000000" w:themeColor="text1"/>
          <w:sz w:val="24"/>
        </w:rPr>
        <w:t>投資</w:t>
      </w:r>
      <w:r w:rsidRPr="00B65780">
        <w:rPr>
          <w:color w:val="000000" w:themeColor="text1"/>
          <w:sz w:val="24"/>
        </w:rPr>
        <w:t>損益金額</w:t>
      </w:r>
    </w:p>
    <w:p w14:paraId="0CD5BF99"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本欄須與上期各資金運用項目損益金額相一致。</w:t>
      </w:r>
      <w:r w:rsidRPr="00B65780">
        <w:rPr>
          <w:color w:val="000000" w:themeColor="text1"/>
          <w:sz w:val="24"/>
        </w:rPr>
        <w:br/>
      </w:r>
      <w:r w:rsidRPr="00B65780">
        <w:rPr>
          <w:color w:val="000000" w:themeColor="text1"/>
          <w:sz w:val="24"/>
        </w:rPr>
        <w:t>上期於填報</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年報時係指上</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年度金額。</w:t>
      </w:r>
    </w:p>
    <w:p w14:paraId="7F240CD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5</w:t>
      </w:r>
      <w:r w:rsidRPr="00B65780">
        <w:rPr>
          <w:color w:val="000000" w:themeColor="text1"/>
          <w:sz w:val="24"/>
        </w:rPr>
        <w:t>欄－佔上期</w:t>
      </w:r>
      <w:r w:rsidR="002C5909" w:rsidRPr="00B65780">
        <w:rPr>
          <w:color w:val="000000" w:themeColor="text1"/>
          <w:sz w:val="24"/>
        </w:rPr>
        <w:t>投資</w:t>
      </w:r>
      <w:r w:rsidRPr="00B65780">
        <w:rPr>
          <w:color w:val="000000" w:themeColor="text1"/>
          <w:sz w:val="24"/>
        </w:rPr>
        <w:t>損益比率</w:t>
      </w:r>
    </w:p>
    <w:p w14:paraId="250CD5FE" w14:textId="77777777" w:rsidR="005D59F6" w:rsidRPr="00B65780" w:rsidRDefault="005D59F6">
      <w:pPr>
        <w:spacing w:line="440" w:lineRule="exact"/>
        <w:ind w:leftChars="276" w:left="718"/>
        <w:rPr>
          <w:color w:val="000000" w:themeColor="text1"/>
          <w:sz w:val="24"/>
        </w:rPr>
      </w:pPr>
      <w:r w:rsidRPr="00B65780">
        <w:rPr>
          <w:color w:val="000000" w:themeColor="text1"/>
          <w:sz w:val="24"/>
        </w:rPr>
        <w:t>本欄比率為第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欄各列損益與第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欄第</w:t>
      </w:r>
      <w:r w:rsidRPr="00B65780">
        <w:rPr>
          <w:color w:val="000000" w:themeColor="text1"/>
          <w:sz w:val="24"/>
        </w:rPr>
        <w:t>46</w:t>
      </w:r>
      <w:r w:rsidRPr="00B65780">
        <w:rPr>
          <w:color w:val="000000" w:themeColor="text1"/>
          <w:sz w:val="24"/>
        </w:rPr>
        <w:t>列含自用不動產資金運用總計之比。空白欄位不須填列。</w:t>
      </w:r>
    </w:p>
    <w:p w14:paraId="787A34EE" w14:textId="77777777" w:rsidR="005D59F6" w:rsidRPr="00B65780" w:rsidRDefault="005D59F6">
      <w:pPr>
        <w:spacing w:line="440" w:lineRule="exact"/>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6</w:t>
      </w:r>
      <w:r w:rsidRPr="00B65780">
        <w:rPr>
          <w:color w:val="000000" w:themeColor="text1"/>
          <w:sz w:val="24"/>
        </w:rPr>
        <w:t>欄－比較增減金額</w:t>
      </w:r>
    </w:p>
    <w:p w14:paraId="034D8F7E"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係第</w:t>
      </w:r>
      <w:r w:rsidR="00717749" w:rsidRPr="00B65780">
        <w:rPr>
          <w:color w:val="000000" w:themeColor="text1"/>
          <w:sz w:val="24"/>
        </w:rPr>
        <w:t>2</w:t>
      </w:r>
      <w:r w:rsidR="00DA5E41" w:rsidRPr="00B65780">
        <w:rPr>
          <w:color w:val="000000" w:themeColor="text1"/>
          <w:sz w:val="24"/>
        </w:rPr>
        <w:t>2</w:t>
      </w:r>
      <w:r w:rsidRPr="00B65780">
        <w:rPr>
          <w:color w:val="000000" w:themeColor="text1"/>
          <w:sz w:val="24"/>
        </w:rPr>
        <w:t>欄減除第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欄之金額。</w:t>
      </w:r>
    </w:p>
    <w:p w14:paraId="51868028" w14:textId="77777777" w:rsidR="005D59F6" w:rsidRPr="00B65780" w:rsidRDefault="005D59F6">
      <w:pPr>
        <w:spacing w:line="440" w:lineRule="exact"/>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7</w:t>
      </w:r>
      <w:r w:rsidRPr="00B65780">
        <w:rPr>
          <w:color w:val="000000" w:themeColor="text1"/>
          <w:sz w:val="24"/>
        </w:rPr>
        <w:t>欄－增減比率</w:t>
      </w:r>
    </w:p>
    <w:p w14:paraId="2FEF5EE5"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係第</w:t>
      </w:r>
      <w:r w:rsidR="00717749" w:rsidRPr="00B65780">
        <w:rPr>
          <w:color w:val="000000" w:themeColor="text1"/>
          <w:sz w:val="24"/>
        </w:rPr>
        <w:t>2</w:t>
      </w:r>
      <w:r w:rsidR="00DA5E41" w:rsidRPr="00B65780">
        <w:rPr>
          <w:color w:val="000000" w:themeColor="text1"/>
          <w:sz w:val="24"/>
        </w:rPr>
        <w:t>6</w:t>
      </w:r>
      <w:r w:rsidRPr="00B65780">
        <w:rPr>
          <w:color w:val="000000" w:themeColor="text1"/>
          <w:sz w:val="24"/>
        </w:rPr>
        <w:t>欄與第</w:t>
      </w:r>
      <w:r w:rsidR="00717749" w:rsidRPr="00B65780">
        <w:rPr>
          <w:color w:val="000000" w:themeColor="text1"/>
          <w:sz w:val="24"/>
        </w:rPr>
        <w:t>2</w:t>
      </w:r>
      <w:r w:rsidR="00DA5E41" w:rsidRPr="00B65780">
        <w:rPr>
          <w:color w:val="000000" w:themeColor="text1"/>
          <w:sz w:val="24"/>
        </w:rPr>
        <w:t>4</w:t>
      </w:r>
      <w:r w:rsidRPr="00B65780">
        <w:rPr>
          <w:color w:val="000000" w:themeColor="text1"/>
          <w:sz w:val="24"/>
        </w:rPr>
        <w:t>欄之比。</w:t>
      </w:r>
    </w:p>
    <w:p w14:paraId="0D1831F0" w14:textId="77777777" w:rsidR="005D59F6" w:rsidRPr="00B65780" w:rsidRDefault="005D59F6">
      <w:pPr>
        <w:spacing w:line="440" w:lineRule="exact"/>
        <w:rPr>
          <w:color w:val="000000" w:themeColor="text1"/>
          <w:sz w:val="24"/>
        </w:rPr>
      </w:pPr>
    </w:p>
    <w:p w14:paraId="7440873F" w14:textId="77777777" w:rsidR="00004DDA" w:rsidRPr="00B65780" w:rsidRDefault="005D59F6">
      <w:pPr>
        <w:spacing w:line="440" w:lineRule="exact"/>
        <w:rPr>
          <w:color w:val="000000" w:themeColor="text1"/>
          <w:sz w:val="24"/>
        </w:rPr>
      </w:pPr>
      <w:r w:rsidRPr="00B65780">
        <w:rPr>
          <w:color w:val="000000" w:themeColor="text1"/>
          <w:sz w:val="24"/>
        </w:rPr>
        <w:t>第</w:t>
      </w:r>
      <w:r w:rsidR="00717749" w:rsidRPr="00B65780">
        <w:rPr>
          <w:color w:val="000000" w:themeColor="text1"/>
          <w:sz w:val="24"/>
        </w:rPr>
        <w:t>2</w:t>
      </w:r>
      <w:r w:rsidR="00DA5E41" w:rsidRPr="00B65780">
        <w:rPr>
          <w:color w:val="000000" w:themeColor="text1"/>
          <w:sz w:val="24"/>
        </w:rPr>
        <w:t>8</w:t>
      </w:r>
      <w:r w:rsidR="009734EF" w:rsidRPr="00B65780">
        <w:rPr>
          <w:color w:val="000000" w:themeColor="text1"/>
          <w:sz w:val="24"/>
        </w:rPr>
        <w:t>-</w:t>
      </w:r>
      <w:r w:rsidR="00717749" w:rsidRPr="00B65780">
        <w:rPr>
          <w:color w:val="000000" w:themeColor="text1"/>
          <w:sz w:val="24"/>
        </w:rPr>
        <w:t>3</w:t>
      </w:r>
      <w:r w:rsidR="00DA5E41" w:rsidRPr="00B65780">
        <w:rPr>
          <w:color w:val="000000" w:themeColor="text1"/>
          <w:sz w:val="24"/>
        </w:rPr>
        <w:t>6</w:t>
      </w:r>
      <w:r w:rsidRPr="00B65780">
        <w:rPr>
          <w:color w:val="000000" w:themeColor="text1"/>
          <w:sz w:val="24"/>
        </w:rPr>
        <w:t>欄－資金運用收益率</w:t>
      </w:r>
    </w:p>
    <w:p w14:paraId="6A916B87" w14:textId="77777777" w:rsidR="00004DDA" w:rsidRPr="00B65780" w:rsidRDefault="00004DDA">
      <w:pPr>
        <w:spacing w:line="440" w:lineRule="exact"/>
        <w:rPr>
          <w:color w:val="000000" w:themeColor="text1"/>
          <w:sz w:val="24"/>
        </w:rPr>
      </w:pPr>
      <w:r w:rsidRPr="00B65780">
        <w:rPr>
          <w:color w:val="000000" w:themeColor="text1"/>
          <w:sz w:val="24"/>
        </w:rPr>
        <w:t>(</w:t>
      </w:r>
      <w:r w:rsidRPr="00B65780">
        <w:rPr>
          <w:color w:val="000000" w:themeColor="text1"/>
          <w:sz w:val="24"/>
        </w:rPr>
        <w:t>年報：最近五年度</w:t>
      </w:r>
    </w:p>
    <w:p w14:paraId="67D70CC2" w14:textId="77777777" w:rsidR="005D59F6" w:rsidRPr="00B65780" w:rsidRDefault="00004DDA">
      <w:pPr>
        <w:spacing w:line="440" w:lineRule="exact"/>
        <w:rPr>
          <w:color w:val="000000" w:themeColor="text1"/>
          <w:sz w:val="24"/>
        </w:rPr>
      </w:pPr>
      <w:r w:rsidRPr="00B65780">
        <w:rPr>
          <w:b/>
          <w:color w:val="000000" w:themeColor="text1"/>
          <w:sz w:val="24"/>
        </w:rPr>
        <w:t>半年報</w:t>
      </w:r>
      <w:r w:rsidRPr="00B65780">
        <w:rPr>
          <w:color w:val="000000" w:themeColor="text1"/>
          <w:sz w:val="24"/>
        </w:rPr>
        <w:t>：本半年度＋前四年度＋前五年報年度，以</w:t>
      </w:r>
      <w:r w:rsidRPr="00B65780">
        <w:rPr>
          <w:color w:val="000000" w:themeColor="text1"/>
          <w:sz w:val="24"/>
        </w:rPr>
        <w:t>103</w:t>
      </w:r>
      <w:r w:rsidRPr="00B65780">
        <w:rPr>
          <w:color w:val="000000" w:themeColor="text1"/>
          <w:sz w:val="24"/>
        </w:rPr>
        <w:t>年上半年度為例，即</w:t>
      </w:r>
      <w:r w:rsidRPr="00B65780">
        <w:rPr>
          <w:color w:val="000000" w:themeColor="text1"/>
          <w:sz w:val="24"/>
        </w:rPr>
        <w:t>(98</w:t>
      </w:r>
      <w:r w:rsidRPr="00B65780">
        <w:rPr>
          <w:color w:val="000000" w:themeColor="text1"/>
          <w:sz w:val="24"/>
        </w:rPr>
        <w:t>年下半年</w:t>
      </w:r>
      <w:r w:rsidRPr="00B65780">
        <w:rPr>
          <w:color w:val="000000" w:themeColor="text1"/>
          <w:sz w:val="24"/>
        </w:rPr>
        <w:t>+99</w:t>
      </w:r>
      <w:r w:rsidRPr="00B65780">
        <w:rPr>
          <w:color w:val="000000" w:themeColor="text1"/>
          <w:sz w:val="24"/>
        </w:rPr>
        <w:t>全年</w:t>
      </w:r>
      <w:r w:rsidRPr="00B65780">
        <w:rPr>
          <w:color w:val="000000" w:themeColor="text1"/>
          <w:sz w:val="24"/>
        </w:rPr>
        <w:t>+100</w:t>
      </w:r>
      <w:r w:rsidRPr="00B65780">
        <w:rPr>
          <w:color w:val="000000" w:themeColor="text1"/>
          <w:sz w:val="24"/>
        </w:rPr>
        <w:t>全年</w:t>
      </w:r>
      <w:r w:rsidRPr="00B65780">
        <w:rPr>
          <w:color w:val="000000" w:themeColor="text1"/>
          <w:sz w:val="24"/>
        </w:rPr>
        <w:t>+101</w:t>
      </w:r>
      <w:r w:rsidRPr="00B65780">
        <w:rPr>
          <w:color w:val="000000" w:themeColor="text1"/>
          <w:sz w:val="24"/>
        </w:rPr>
        <w:t>全年</w:t>
      </w:r>
      <w:r w:rsidRPr="00B65780">
        <w:rPr>
          <w:color w:val="000000" w:themeColor="text1"/>
          <w:sz w:val="24"/>
        </w:rPr>
        <w:t>+102</w:t>
      </w:r>
      <w:r w:rsidRPr="00B65780">
        <w:rPr>
          <w:color w:val="000000" w:themeColor="text1"/>
          <w:sz w:val="24"/>
        </w:rPr>
        <w:t>全年</w:t>
      </w:r>
      <w:r w:rsidRPr="00B65780">
        <w:rPr>
          <w:color w:val="000000" w:themeColor="text1"/>
          <w:sz w:val="24"/>
        </w:rPr>
        <w:t>+103</w:t>
      </w:r>
      <w:r w:rsidRPr="00B65780">
        <w:rPr>
          <w:color w:val="000000" w:themeColor="text1"/>
          <w:sz w:val="24"/>
        </w:rPr>
        <w:t>上半年</w:t>
      </w:r>
      <w:r w:rsidRPr="00B65780">
        <w:rPr>
          <w:color w:val="000000" w:themeColor="text1"/>
          <w:sz w:val="24"/>
        </w:rPr>
        <w:t>)</w:t>
      </w:r>
    </w:p>
    <w:p w14:paraId="40114BD6" w14:textId="77777777" w:rsidR="00770462" w:rsidRPr="00B65780" w:rsidRDefault="00770462" w:rsidP="00770462">
      <w:pPr>
        <w:spacing w:line="440" w:lineRule="exact"/>
        <w:ind w:leftChars="276" w:left="720" w:hanging="2"/>
        <w:jc w:val="both"/>
        <w:rPr>
          <w:color w:val="000000" w:themeColor="text1"/>
          <w:sz w:val="24"/>
        </w:rPr>
      </w:pPr>
      <w:r w:rsidRPr="00B65780">
        <w:rPr>
          <w:color w:val="000000" w:themeColor="text1"/>
          <w:sz w:val="24"/>
        </w:rPr>
        <w:t>資金運用收益率</w:t>
      </w:r>
      <w:r w:rsidRPr="00B65780">
        <w:rPr>
          <w:color w:val="000000" w:themeColor="text1"/>
          <w:sz w:val="24"/>
        </w:rPr>
        <w:t>=2×</w:t>
      </w:r>
      <w:r w:rsidRPr="00B65780">
        <w:rPr>
          <w:color w:val="000000" w:themeColor="text1"/>
          <w:sz w:val="24"/>
        </w:rPr>
        <w:t>本期投資收益／</w:t>
      </w:r>
      <w:r w:rsidRPr="00B65780">
        <w:rPr>
          <w:color w:val="000000" w:themeColor="text1"/>
          <w:sz w:val="24"/>
        </w:rPr>
        <w:t>(</w:t>
      </w:r>
      <w:r w:rsidRPr="00B65780">
        <w:rPr>
          <w:color w:val="000000" w:themeColor="text1"/>
          <w:sz w:val="24"/>
        </w:rPr>
        <w:t>前期期末資金運用數＊</w:t>
      </w:r>
      <w:r w:rsidRPr="00B65780">
        <w:rPr>
          <w:color w:val="000000" w:themeColor="text1"/>
          <w:sz w:val="24"/>
        </w:rPr>
        <w:t>+</w:t>
      </w:r>
      <w:r w:rsidRPr="00B65780">
        <w:rPr>
          <w:color w:val="000000" w:themeColor="text1"/>
          <w:sz w:val="24"/>
        </w:rPr>
        <w:t>本期期末資金運用數＊－本期投資收益</w:t>
      </w:r>
      <w:r w:rsidRPr="00B65780">
        <w:rPr>
          <w:color w:val="000000" w:themeColor="text1"/>
          <w:sz w:val="24"/>
        </w:rPr>
        <w:t>),</w:t>
      </w:r>
      <w:r w:rsidRPr="00B65780">
        <w:rPr>
          <w:color w:val="000000" w:themeColor="text1"/>
          <w:sz w:val="24"/>
        </w:rPr>
        <w:t>並按其期間予以年度化收益率；本表與財務業務指標計算表所列資金運用</w:t>
      </w:r>
      <w:r w:rsidRPr="00B65780">
        <w:rPr>
          <w:color w:val="000000" w:themeColor="text1"/>
          <w:sz w:val="24"/>
        </w:rPr>
        <w:t>(</w:t>
      </w:r>
      <w:r w:rsidRPr="00B65780">
        <w:rPr>
          <w:color w:val="000000" w:themeColor="text1"/>
          <w:sz w:val="24"/>
        </w:rPr>
        <w:t>淨</w:t>
      </w:r>
      <w:r w:rsidRPr="00B65780">
        <w:rPr>
          <w:color w:val="000000" w:themeColor="text1"/>
          <w:sz w:val="24"/>
        </w:rPr>
        <w:t>)</w:t>
      </w:r>
      <w:r w:rsidRPr="00B65780">
        <w:rPr>
          <w:color w:val="000000" w:themeColor="text1"/>
          <w:sz w:val="24"/>
        </w:rPr>
        <w:t>收益率計算基礎不同。</w:t>
      </w:r>
    </w:p>
    <w:p w14:paraId="72973704" w14:textId="77777777" w:rsidR="00770462" w:rsidRPr="00B65780" w:rsidRDefault="00770462" w:rsidP="00770462">
      <w:pPr>
        <w:spacing w:line="440" w:lineRule="exact"/>
        <w:ind w:leftChars="276" w:left="720" w:hanging="2"/>
        <w:jc w:val="both"/>
        <w:rPr>
          <w:color w:val="000000" w:themeColor="text1"/>
          <w:sz w:val="24"/>
        </w:rPr>
      </w:pPr>
    </w:p>
    <w:p w14:paraId="2E269256" w14:textId="77777777" w:rsidR="00770462" w:rsidRPr="00B65780" w:rsidRDefault="00770462" w:rsidP="00770462">
      <w:pPr>
        <w:spacing w:line="440" w:lineRule="exact"/>
        <w:ind w:leftChars="276" w:left="720" w:hanging="2"/>
        <w:jc w:val="both"/>
        <w:rPr>
          <w:color w:val="000000" w:themeColor="text1"/>
          <w:sz w:val="24"/>
        </w:rPr>
      </w:pPr>
      <w:r w:rsidRPr="00B65780">
        <w:rPr>
          <w:color w:val="000000" w:themeColor="text1"/>
          <w:sz w:val="24"/>
        </w:rPr>
        <w:t>各項標的資金運用收益率</w:t>
      </w:r>
      <w:r w:rsidRPr="00B65780">
        <w:rPr>
          <w:color w:val="000000" w:themeColor="text1"/>
          <w:sz w:val="24"/>
        </w:rPr>
        <w:t>=2×</w:t>
      </w:r>
      <w:r w:rsidRPr="00B65780">
        <w:rPr>
          <w:color w:val="000000" w:themeColor="text1"/>
          <w:sz w:val="24"/>
        </w:rPr>
        <w:t>該項標的本期投資收益／</w:t>
      </w:r>
      <w:r w:rsidRPr="00B65780">
        <w:rPr>
          <w:color w:val="000000" w:themeColor="text1"/>
          <w:sz w:val="24"/>
        </w:rPr>
        <w:t>(</w:t>
      </w:r>
      <w:r w:rsidRPr="00B65780">
        <w:rPr>
          <w:color w:val="000000" w:themeColor="text1"/>
          <w:sz w:val="24"/>
        </w:rPr>
        <w:t>該項標的前期期末資金運用數＊</w:t>
      </w:r>
      <w:r w:rsidRPr="00B65780">
        <w:rPr>
          <w:color w:val="000000" w:themeColor="text1"/>
          <w:sz w:val="24"/>
        </w:rPr>
        <w:t>+</w:t>
      </w:r>
      <w:r w:rsidRPr="00B65780">
        <w:rPr>
          <w:color w:val="000000" w:themeColor="text1"/>
          <w:sz w:val="24"/>
        </w:rPr>
        <w:t>該項標的本期期末資金運用數＊－該項標的本期投資收益</w:t>
      </w:r>
      <w:r w:rsidRPr="00B65780">
        <w:rPr>
          <w:color w:val="000000" w:themeColor="text1"/>
          <w:sz w:val="24"/>
        </w:rPr>
        <w:t>),</w:t>
      </w:r>
      <w:r w:rsidRPr="00B65780">
        <w:rPr>
          <w:color w:val="000000" w:themeColor="text1"/>
          <w:sz w:val="24"/>
        </w:rPr>
        <w:t>並按其期間予以年度化收益率。</w:t>
      </w:r>
    </w:p>
    <w:p w14:paraId="18C8A6B7" w14:textId="77777777" w:rsidR="00770462" w:rsidRPr="00B65780" w:rsidRDefault="00770462" w:rsidP="00770462">
      <w:pPr>
        <w:spacing w:line="440" w:lineRule="exact"/>
        <w:ind w:leftChars="276" w:left="720" w:hanging="2"/>
        <w:jc w:val="both"/>
        <w:rPr>
          <w:color w:val="000000" w:themeColor="text1"/>
          <w:sz w:val="24"/>
        </w:rPr>
      </w:pPr>
    </w:p>
    <w:p w14:paraId="64B07A2B" w14:textId="77777777" w:rsidR="00770462" w:rsidRPr="00B65780" w:rsidRDefault="00770462" w:rsidP="00770462">
      <w:pPr>
        <w:spacing w:line="440" w:lineRule="exact"/>
        <w:ind w:leftChars="276" w:left="720" w:hanging="2"/>
        <w:jc w:val="both"/>
        <w:rPr>
          <w:color w:val="000000" w:themeColor="text1"/>
          <w:sz w:val="24"/>
        </w:rPr>
      </w:pPr>
      <w:r w:rsidRPr="00B65780">
        <w:rPr>
          <w:color w:val="000000" w:themeColor="text1"/>
          <w:sz w:val="24"/>
        </w:rPr>
        <w:t>以上所稱</w:t>
      </w:r>
      <w:r w:rsidR="006070D1" w:rsidRPr="00B65780">
        <w:rPr>
          <w:color w:val="000000" w:themeColor="text1"/>
          <w:sz w:val="24"/>
        </w:rPr>
        <w:t>「</w:t>
      </w:r>
      <w:r w:rsidRPr="00B65780">
        <w:rPr>
          <w:color w:val="000000" w:themeColor="text1"/>
          <w:sz w:val="24"/>
        </w:rPr>
        <w:t>本期投資收益</w:t>
      </w:r>
      <w:r w:rsidR="006070D1" w:rsidRPr="00B65780">
        <w:rPr>
          <w:color w:val="000000" w:themeColor="text1"/>
          <w:sz w:val="24"/>
        </w:rPr>
        <w:t>」</w:t>
      </w:r>
      <w:r w:rsidRPr="00B65780">
        <w:rPr>
          <w:color w:val="000000" w:themeColor="text1"/>
          <w:sz w:val="24"/>
        </w:rPr>
        <w:t>係指第</w:t>
      </w:r>
      <w:r w:rsidR="006070D1" w:rsidRPr="00B65780">
        <w:rPr>
          <w:color w:val="000000" w:themeColor="text1"/>
          <w:sz w:val="24"/>
        </w:rPr>
        <w:t>2</w:t>
      </w:r>
      <w:r w:rsidR="00DA5E41" w:rsidRPr="00B65780">
        <w:rPr>
          <w:color w:val="000000" w:themeColor="text1"/>
          <w:sz w:val="24"/>
        </w:rPr>
        <w:t>2</w:t>
      </w:r>
      <w:r w:rsidRPr="00B65780">
        <w:rPr>
          <w:color w:val="000000" w:themeColor="text1"/>
          <w:sz w:val="24"/>
        </w:rPr>
        <w:t>欄本期</w:t>
      </w:r>
      <w:r w:rsidR="006070D1" w:rsidRPr="00B65780">
        <w:rPr>
          <w:color w:val="000000" w:themeColor="text1"/>
          <w:sz w:val="24"/>
        </w:rPr>
        <w:t>投資</w:t>
      </w:r>
      <w:r w:rsidRPr="00B65780">
        <w:rPr>
          <w:color w:val="000000" w:themeColor="text1"/>
          <w:sz w:val="24"/>
        </w:rPr>
        <w:t>損益。</w:t>
      </w:r>
    </w:p>
    <w:p w14:paraId="614BAC98" w14:textId="77777777" w:rsidR="00770462" w:rsidRPr="00B65780" w:rsidRDefault="00770462" w:rsidP="00770462">
      <w:pPr>
        <w:spacing w:line="440" w:lineRule="exact"/>
        <w:ind w:leftChars="276" w:left="720" w:hanging="2"/>
        <w:rPr>
          <w:color w:val="000000" w:themeColor="text1"/>
          <w:sz w:val="24"/>
        </w:rPr>
      </w:pPr>
      <w:r w:rsidRPr="00B65780">
        <w:rPr>
          <w:color w:val="000000" w:themeColor="text1"/>
          <w:sz w:val="24"/>
        </w:rPr>
        <w:t>以上所稱資金運用數係指表</w:t>
      </w:r>
      <w:r w:rsidRPr="00B65780">
        <w:rPr>
          <w:color w:val="000000" w:themeColor="text1"/>
          <w:sz w:val="24"/>
        </w:rPr>
        <w:t>05-1</w:t>
      </w:r>
      <w:r w:rsidRPr="00B65780">
        <w:rPr>
          <w:color w:val="000000" w:themeColor="text1"/>
          <w:sz w:val="24"/>
        </w:rPr>
        <w:t>第</w:t>
      </w:r>
      <w:r w:rsidRPr="00B65780">
        <w:rPr>
          <w:color w:val="000000" w:themeColor="text1"/>
          <w:sz w:val="24"/>
        </w:rPr>
        <w:t>(2)</w:t>
      </w:r>
      <w:r w:rsidRPr="00B65780">
        <w:rPr>
          <w:color w:val="000000" w:themeColor="text1"/>
          <w:sz w:val="24"/>
        </w:rPr>
        <w:t>欄第</w:t>
      </w:r>
      <w:r w:rsidR="006070D1" w:rsidRPr="00B65780">
        <w:rPr>
          <w:color w:val="000000" w:themeColor="text1"/>
          <w:sz w:val="24"/>
        </w:rPr>
        <w:t>204</w:t>
      </w:r>
      <w:r w:rsidRPr="00B65780">
        <w:rPr>
          <w:color w:val="000000" w:themeColor="text1"/>
          <w:sz w:val="24"/>
        </w:rPr>
        <w:t>列「資金運用總計」帳載金額；在計算各項標的資金運用收益率時，</w:t>
      </w:r>
      <w:r w:rsidR="006070D1" w:rsidRPr="00B65780">
        <w:rPr>
          <w:color w:val="000000" w:themeColor="text1"/>
          <w:sz w:val="24"/>
        </w:rPr>
        <w:t>「</w:t>
      </w:r>
      <w:r w:rsidRPr="00B65780">
        <w:rPr>
          <w:color w:val="000000" w:themeColor="text1"/>
          <w:sz w:val="24"/>
        </w:rPr>
        <w:t>資金運用數</w:t>
      </w:r>
      <w:r w:rsidR="006070D1" w:rsidRPr="00B65780">
        <w:rPr>
          <w:color w:val="000000" w:themeColor="text1"/>
          <w:sz w:val="24"/>
        </w:rPr>
        <w:t>」</w:t>
      </w:r>
      <w:r w:rsidRPr="00B65780">
        <w:rPr>
          <w:color w:val="000000" w:themeColor="text1"/>
          <w:sz w:val="24"/>
        </w:rPr>
        <w:t>則係指表</w:t>
      </w:r>
      <w:r w:rsidRPr="00B65780">
        <w:rPr>
          <w:color w:val="000000" w:themeColor="text1"/>
          <w:sz w:val="24"/>
        </w:rPr>
        <w:t>05-1</w:t>
      </w:r>
      <w:r w:rsidRPr="00B65780">
        <w:rPr>
          <w:color w:val="000000" w:themeColor="text1"/>
          <w:sz w:val="24"/>
        </w:rPr>
        <w:t>第</w:t>
      </w:r>
      <w:r w:rsidRPr="00B65780">
        <w:rPr>
          <w:color w:val="000000" w:themeColor="text1"/>
          <w:sz w:val="24"/>
        </w:rPr>
        <w:t>(2)</w:t>
      </w:r>
      <w:r w:rsidRPr="00B65780">
        <w:rPr>
          <w:color w:val="000000" w:themeColor="text1"/>
          <w:sz w:val="24"/>
        </w:rPr>
        <w:t>欄相對應之各列有關投資標的。</w:t>
      </w:r>
    </w:p>
    <w:p w14:paraId="2F292F6B" w14:textId="77777777" w:rsidR="00770462" w:rsidRPr="00B65780" w:rsidRDefault="00770462" w:rsidP="00770462">
      <w:pPr>
        <w:spacing w:line="440" w:lineRule="exact"/>
        <w:ind w:leftChars="276" w:left="720" w:hanging="2"/>
        <w:rPr>
          <w:color w:val="000000" w:themeColor="text1"/>
          <w:sz w:val="24"/>
        </w:rPr>
      </w:pPr>
      <w:r w:rsidRPr="00B65780">
        <w:rPr>
          <w:color w:val="000000" w:themeColor="text1"/>
          <w:sz w:val="24"/>
        </w:rPr>
        <w:t>＊係指投資性不動產後續衡量未採用公允價值模式之資金運用數</w:t>
      </w:r>
    </w:p>
    <w:p w14:paraId="5A0CDA6F" w14:textId="77777777" w:rsidR="005D59F6" w:rsidRPr="00B65780" w:rsidRDefault="005D59F6">
      <w:pPr>
        <w:spacing w:line="440" w:lineRule="exact"/>
        <w:rPr>
          <w:color w:val="000000" w:themeColor="text1"/>
          <w:sz w:val="24"/>
        </w:rPr>
      </w:pPr>
      <w:r w:rsidRPr="00B65780">
        <w:rPr>
          <w:color w:val="000000" w:themeColor="text1"/>
          <w:sz w:val="24"/>
        </w:rPr>
        <w:t>第</w:t>
      </w:r>
      <w:r w:rsidR="006070D1" w:rsidRPr="00B65780">
        <w:rPr>
          <w:color w:val="000000" w:themeColor="text1"/>
          <w:sz w:val="24"/>
        </w:rPr>
        <w:t>2</w:t>
      </w:r>
      <w:r w:rsidR="00DA5E41" w:rsidRPr="00B65780">
        <w:rPr>
          <w:color w:val="000000" w:themeColor="text1"/>
          <w:sz w:val="24"/>
        </w:rPr>
        <w:t>8</w:t>
      </w:r>
      <w:r w:rsidRPr="00B65780">
        <w:rPr>
          <w:color w:val="000000" w:themeColor="text1"/>
          <w:sz w:val="24"/>
        </w:rPr>
        <w:t>欄－本</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年度累積</w:t>
      </w:r>
      <w:r w:rsidRPr="00B65780">
        <w:rPr>
          <w:color w:val="000000" w:themeColor="text1"/>
          <w:sz w:val="24"/>
        </w:rPr>
        <w:t>(</w:t>
      </w:r>
      <w:r w:rsidRPr="00B65780">
        <w:rPr>
          <w:color w:val="000000" w:themeColor="text1"/>
          <w:sz w:val="24"/>
        </w:rPr>
        <w:t>年化</w:t>
      </w:r>
      <w:r w:rsidRPr="00B65780">
        <w:rPr>
          <w:color w:val="000000" w:themeColor="text1"/>
          <w:sz w:val="24"/>
        </w:rPr>
        <w:t>)</w:t>
      </w:r>
      <w:r w:rsidRPr="00B65780">
        <w:rPr>
          <w:color w:val="000000" w:themeColor="text1"/>
          <w:sz w:val="24"/>
        </w:rPr>
        <w:t>資金運用收益率</w:t>
      </w:r>
    </w:p>
    <w:p w14:paraId="3A24C7DD"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依第</w:t>
      </w:r>
      <w:r w:rsidR="006070D1" w:rsidRPr="00B65780">
        <w:rPr>
          <w:color w:val="000000" w:themeColor="text1"/>
          <w:sz w:val="24"/>
        </w:rPr>
        <w:t>2</w:t>
      </w:r>
      <w:r w:rsidR="00DA5E41" w:rsidRPr="00B65780">
        <w:rPr>
          <w:color w:val="000000" w:themeColor="text1"/>
          <w:sz w:val="24"/>
        </w:rPr>
        <w:t>8</w:t>
      </w:r>
      <w:r w:rsidRPr="00B65780">
        <w:rPr>
          <w:color w:val="000000" w:themeColor="text1"/>
          <w:sz w:val="24"/>
        </w:rPr>
        <w:t>欄金額計算之資金運用收益率，並按其期間予以年度化收益率。</w:t>
      </w:r>
    </w:p>
    <w:p w14:paraId="30144692" w14:textId="77777777" w:rsidR="00004DDA" w:rsidRPr="00B65780" w:rsidRDefault="00004DDA" w:rsidP="00004DDA">
      <w:pPr>
        <w:spacing w:line="440" w:lineRule="exact"/>
        <w:rPr>
          <w:color w:val="000000" w:themeColor="text1"/>
          <w:sz w:val="24"/>
        </w:rPr>
      </w:pPr>
      <w:r w:rsidRPr="00B65780">
        <w:rPr>
          <w:color w:val="000000" w:themeColor="text1"/>
          <w:sz w:val="24"/>
        </w:rPr>
        <w:lastRenderedPageBreak/>
        <w:t>第</w:t>
      </w:r>
      <w:r w:rsidR="006070D1" w:rsidRPr="00B65780">
        <w:rPr>
          <w:color w:val="000000" w:themeColor="text1"/>
          <w:sz w:val="24"/>
        </w:rPr>
        <w:t>3</w:t>
      </w:r>
      <w:r w:rsidR="00DA5E41" w:rsidRPr="00B65780">
        <w:rPr>
          <w:color w:val="000000" w:themeColor="text1"/>
          <w:sz w:val="24"/>
        </w:rPr>
        <w:t>3</w:t>
      </w:r>
      <w:r w:rsidRPr="00B65780">
        <w:rPr>
          <w:color w:val="000000" w:themeColor="text1"/>
          <w:sz w:val="24"/>
        </w:rPr>
        <w:t>-</w:t>
      </w:r>
      <w:r w:rsidR="006070D1" w:rsidRPr="00B65780">
        <w:rPr>
          <w:color w:val="000000" w:themeColor="text1"/>
          <w:sz w:val="24"/>
        </w:rPr>
        <w:t>3</w:t>
      </w:r>
      <w:r w:rsidR="00DA5E41" w:rsidRPr="00B65780">
        <w:rPr>
          <w:color w:val="000000" w:themeColor="text1"/>
          <w:sz w:val="24"/>
        </w:rPr>
        <w:t>6</w:t>
      </w:r>
      <w:r w:rsidRPr="00B65780">
        <w:rPr>
          <w:color w:val="000000" w:themeColor="text1"/>
          <w:sz w:val="24"/>
        </w:rPr>
        <w:t>欄－下半年度資金運用收益</w:t>
      </w:r>
    </w:p>
    <w:p w14:paraId="14E42E5A" w14:textId="77777777" w:rsidR="00004DDA" w:rsidRPr="00B65780" w:rsidRDefault="00004DDA" w:rsidP="00004DDA">
      <w:pPr>
        <w:spacing w:line="440" w:lineRule="exact"/>
        <w:ind w:leftChars="276" w:left="720" w:hanging="2"/>
        <w:rPr>
          <w:color w:val="000000" w:themeColor="text1"/>
          <w:sz w:val="24"/>
        </w:rPr>
      </w:pPr>
      <w:r w:rsidRPr="00B65780">
        <w:rPr>
          <w:color w:val="000000" w:themeColor="text1"/>
          <w:sz w:val="24"/>
        </w:rPr>
        <w:t>係本年度往前第五年下半年度之金額</w:t>
      </w:r>
    </w:p>
    <w:p w14:paraId="10D2E7F9" w14:textId="77777777" w:rsidR="005D59F6" w:rsidRPr="00B65780" w:rsidRDefault="005D59F6">
      <w:pPr>
        <w:spacing w:line="440" w:lineRule="exact"/>
        <w:rPr>
          <w:color w:val="000000" w:themeColor="text1"/>
          <w:sz w:val="24"/>
        </w:rPr>
      </w:pPr>
      <w:r w:rsidRPr="00B65780">
        <w:rPr>
          <w:color w:val="000000" w:themeColor="text1"/>
          <w:sz w:val="24"/>
        </w:rPr>
        <w:t>各資金運用項目收益之分類及其帳項內涵，應依照保險法第</w:t>
      </w:r>
      <w:r w:rsidRPr="00B65780">
        <w:rPr>
          <w:color w:val="000000" w:themeColor="text1"/>
          <w:sz w:val="24"/>
        </w:rPr>
        <w:t>146</w:t>
      </w:r>
      <w:r w:rsidRPr="00B65780">
        <w:rPr>
          <w:color w:val="000000" w:themeColor="text1"/>
          <w:sz w:val="24"/>
        </w:rPr>
        <w:t>條至第</w:t>
      </w:r>
      <w:r w:rsidRPr="00B65780">
        <w:rPr>
          <w:color w:val="000000" w:themeColor="text1"/>
          <w:sz w:val="24"/>
        </w:rPr>
        <w:t>146</w:t>
      </w:r>
      <w:r w:rsidRPr="00B65780">
        <w:rPr>
          <w:color w:val="000000" w:themeColor="text1"/>
          <w:sz w:val="24"/>
        </w:rPr>
        <w:t>條之</w:t>
      </w:r>
      <w:r w:rsidRPr="00B65780">
        <w:rPr>
          <w:color w:val="000000" w:themeColor="text1"/>
          <w:sz w:val="24"/>
        </w:rPr>
        <w:t>8</w:t>
      </w:r>
      <w:r w:rsidRPr="00B65780">
        <w:rPr>
          <w:color w:val="000000" w:themeColor="text1"/>
          <w:sz w:val="24"/>
        </w:rPr>
        <w:t>暨相關法令規定辦理</w:t>
      </w:r>
      <w:r w:rsidR="006070D1" w:rsidRPr="00B65780">
        <w:rPr>
          <w:color w:val="000000" w:themeColor="text1"/>
          <w:sz w:val="24"/>
        </w:rPr>
        <w:t>。</w:t>
      </w:r>
    </w:p>
    <w:p w14:paraId="0619F48E" w14:textId="77777777" w:rsidR="005D59F6" w:rsidRPr="00B65780" w:rsidRDefault="005D59F6">
      <w:pPr>
        <w:spacing w:line="440" w:lineRule="exact"/>
        <w:rPr>
          <w:color w:val="000000" w:themeColor="text1"/>
          <w:sz w:val="24"/>
        </w:rPr>
      </w:pPr>
      <w:r w:rsidRPr="00B65780">
        <w:rPr>
          <w:color w:val="000000" w:themeColor="text1"/>
          <w:sz w:val="24"/>
        </w:rPr>
        <w:t>本表將收益項目分為三大類，分別為國內投資、國外投資及其他項目，並再區分為「存款」、「有價證券」、「不動產」、「放款」及「衍生性商品交易」。</w:t>
      </w:r>
    </w:p>
    <w:p w14:paraId="2CC7AECC" w14:textId="77777777" w:rsidR="005D59F6" w:rsidRPr="00B65780" w:rsidRDefault="005D59F6">
      <w:pPr>
        <w:numPr>
          <w:ilvl w:val="0"/>
          <w:numId w:val="2"/>
        </w:numPr>
        <w:tabs>
          <w:tab w:val="clear" w:pos="720"/>
          <w:tab w:val="num" w:pos="540"/>
        </w:tabs>
        <w:spacing w:line="440" w:lineRule="exact"/>
        <w:rPr>
          <w:color w:val="000000" w:themeColor="text1"/>
          <w:sz w:val="24"/>
        </w:rPr>
      </w:pPr>
      <w:r w:rsidRPr="00B65780">
        <w:rPr>
          <w:color w:val="000000" w:themeColor="text1"/>
          <w:sz w:val="24"/>
        </w:rPr>
        <w:t>國內投資</w:t>
      </w:r>
    </w:p>
    <w:p w14:paraId="03899F54"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列－存款</w:t>
      </w:r>
    </w:p>
    <w:p w14:paraId="51B21D7A" w14:textId="77777777" w:rsidR="005D59F6" w:rsidRPr="00B65780" w:rsidRDefault="005D59F6">
      <w:pPr>
        <w:spacing w:line="440" w:lineRule="exact"/>
        <w:ind w:firstLineChars="346" w:firstLine="830"/>
        <w:rPr>
          <w:color w:val="000000" w:themeColor="text1"/>
          <w:sz w:val="24"/>
        </w:rPr>
      </w:pPr>
      <w:r w:rsidRPr="00B65780">
        <w:rPr>
          <w:color w:val="000000" w:themeColor="text1"/>
          <w:sz w:val="24"/>
        </w:rPr>
        <w:t>本列為第</w:t>
      </w:r>
      <w:r w:rsidRPr="00B65780">
        <w:rPr>
          <w:color w:val="000000" w:themeColor="text1"/>
          <w:sz w:val="24"/>
        </w:rPr>
        <w:t>1</w:t>
      </w:r>
      <w:r w:rsidRPr="00B65780">
        <w:rPr>
          <w:color w:val="000000" w:themeColor="text1"/>
          <w:sz w:val="24"/>
        </w:rPr>
        <w:t>列至第</w:t>
      </w:r>
      <w:r w:rsidRPr="00B65780">
        <w:rPr>
          <w:color w:val="000000" w:themeColor="text1"/>
          <w:sz w:val="24"/>
        </w:rPr>
        <w:t>4</w:t>
      </w:r>
      <w:r w:rsidRPr="00B65780">
        <w:rPr>
          <w:color w:val="000000" w:themeColor="text1"/>
          <w:sz w:val="24"/>
        </w:rPr>
        <w:t>列之加總。</w:t>
      </w:r>
    </w:p>
    <w:p w14:paraId="3921A17F" w14:textId="77777777" w:rsidR="005D59F6" w:rsidRPr="00B65780" w:rsidRDefault="005D59F6">
      <w:pPr>
        <w:spacing w:line="440" w:lineRule="exact"/>
        <w:ind w:leftChars="346" w:left="900"/>
        <w:rPr>
          <w:color w:val="000000" w:themeColor="text1"/>
          <w:sz w:val="24"/>
        </w:rPr>
      </w:pPr>
      <w:r w:rsidRPr="00B65780">
        <w:rPr>
          <w:color w:val="000000" w:themeColor="text1"/>
          <w:sz w:val="24"/>
        </w:rPr>
        <w:t>本項區分為「金額機構存款」、「存出保證金及再保責任保證金」、「存入保證金及再保責任保證金」及「其他」。</w:t>
      </w:r>
    </w:p>
    <w:p w14:paraId="5A3D4640"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列－有價證券</w:t>
      </w:r>
    </w:p>
    <w:p w14:paraId="7BBCD92B"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6</w:t>
      </w:r>
      <w:r w:rsidRPr="00B65780">
        <w:rPr>
          <w:color w:val="000000" w:themeColor="text1"/>
          <w:sz w:val="24"/>
        </w:rPr>
        <w:t>列至第</w:t>
      </w:r>
      <w:r w:rsidRPr="00B65780">
        <w:rPr>
          <w:color w:val="000000" w:themeColor="text1"/>
          <w:sz w:val="24"/>
        </w:rPr>
        <w:t>10</w:t>
      </w:r>
      <w:r w:rsidRPr="00B65780">
        <w:rPr>
          <w:color w:val="000000" w:themeColor="text1"/>
          <w:sz w:val="24"/>
        </w:rPr>
        <w:t>列之加總</w:t>
      </w:r>
    </w:p>
    <w:p w14:paraId="16E4313F" w14:textId="77777777" w:rsidR="005D59F6" w:rsidRPr="00B65780" w:rsidRDefault="005D59F6">
      <w:pPr>
        <w:spacing w:line="440" w:lineRule="exact"/>
        <w:ind w:left="900" w:hanging="1"/>
        <w:rPr>
          <w:color w:val="000000" w:themeColor="text1"/>
          <w:sz w:val="24"/>
        </w:rPr>
      </w:pPr>
      <w:r w:rsidRPr="00B65780">
        <w:rPr>
          <w:color w:val="000000" w:themeColor="text1"/>
          <w:sz w:val="24"/>
        </w:rPr>
        <w:t>本項依保險法第</w:t>
      </w:r>
      <w:r w:rsidRPr="00B65780">
        <w:rPr>
          <w:color w:val="000000" w:themeColor="text1"/>
          <w:sz w:val="24"/>
        </w:rPr>
        <w:t>146</w:t>
      </w:r>
      <w:r w:rsidRPr="00B65780">
        <w:rPr>
          <w:color w:val="000000" w:themeColor="text1"/>
          <w:sz w:val="24"/>
        </w:rPr>
        <w:t>條之一區分為「公債國庫券」、「金融債券等」、「股票」、「公司債」及「受益憑證」。</w:t>
      </w:r>
    </w:p>
    <w:p w14:paraId="4B4203A5"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列－不動產</w:t>
      </w:r>
    </w:p>
    <w:p w14:paraId="3E92AEE7"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12</w:t>
      </w:r>
      <w:r w:rsidRPr="00B65780">
        <w:rPr>
          <w:color w:val="000000" w:themeColor="text1"/>
          <w:sz w:val="24"/>
        </w:rPr>
        <w:t>列至第</w:t>
      </w:r>
      <w:r w:rsidRPr="00B65780">
        <w:rPr>
          <w:color w:val="000000" w:themeColor="text1"/>
          <w:sz w:val="24"/>
        </w:rPr>
        <w:t>14</w:t>
      </w:r>
      <w:r w:rsidRPr="00B65780">
        <w:rPr>
          <w:color w:val="000000" w:themeColor="text1"/>
          <w:sz w:val="24"/>
        </w:rPr>
        <w:t>列之加總。</w:t>
      </w:r>
    </w:p>
    <w:p w14:paraId="1C4CA538"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本項區分為「非自用土地」、「非自用房屋及建築」及「其他」。</w:t>
      </w:r>
    </w:p>
    <w:p w14:paraId="436B0BE4"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列－放款</w:t>
      </w:r>
    </w:p>
    <w:p w14:paraId="7CB40CA8"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16</w:t>
      </w:r>
      <w:r w:rsidRPr="00B65780">
        <w:rPr>
          <w:color w:val="000000" w:themeColor="text1"/>
          <w:sz w:val="24"/>
        </w:rPr>
        <w:t>列至第</w:t>
      </w:r>
      <w:r w:rsidRPr="00B65780">
        <w:rPr>
          <w:color w:val="000000" w:themeColor="text1"/>
          <w:sz w:val="24"/>
        </w:rPr>
        <w:t>17</w:t>
      </w:r>
      <w:r w:rsidRPr="00B65780">
        <w:rPr>
          <w:color w:val="000000" w:themeColor="text1"/>
          <w:sz w:val="24"/>
        </w:rPr>
        <w:t>列之加總。</w:t>
      </w:r>
    </w:p>
    <w:p w14:paraId="22567947"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本項區分為「抵（質）押放款」及「壽險貸款」。</w:t>
      </w:r>
    </w:p>
    <w:p w14:paraId="6A77502A"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列－國內投資合計</w:t>
      </w:r>
    </w:p>
    <w:p w14:paraId="7E4B3E03" w14:textId="77777777" w:rsidR="005D59F6" w:rsidRPr="00B65780" w:rsidRDefault="005D59F6">
      <w:pPr>
        <w:spacing w:line="440" w:lineRule="exact"/>
        <w:ind w:leftChars="345" w:left="897" w:firstLine="1"/>
        <w:rPr>
          <w:color w:val="000000" w:themeColor="text1"/>
          <w:sz w:val="24"/>
        </w:rPr>
      </w:pPr>
      <w:r w:rsidRPr="00B65780">
        <w:rPr>
          <w:color w:val="000000" w:themeColor="text1"/>
          <w:sz w:val="24"/>
        </w:rPr>
        <w:t>本列為第</w:t>
      </w:r>
      <w:r w:rsidRPr="00B65780">
        <w:rPr>
          <w:color w:val="000000" w:themeColor="text1"/>
          <w:sz w:val="24"/>
        </w:rPr>
        <w:t>5</w:t>
      </w:r>
      <w:r w:rsidRPr="00B65780">
        <w:rPr>
          <w:color w:val="000000" w:themeColor="text1"/>
          <w:sz w:val="24"/>
        </w:rPr>
        <w:t>列存款、第</w:t>
      </w:r>
      <w:r w:rsidRPr="00B65780">
        <w:rPr>
          <w:color w:val="000000" w:themeColor="text1"/>
          <w:sz w:val="24"/>
        </w:rPr>
        <w:t>11</w:t>
      </w:r>
      <w:r w:rsidRPr="00B65780">
        <w:rPr>
          <w:color w:val="000000" w:themeColor="text1"/>
          <w:sz w:val="24"/>
        </w:rPr>
        <w:t>列有價證券、第</w:t>
      </w:r>
      <w:r w:rsidRPr="00B65780">
        <w:rPr>
          <w:color w:val="000000" w:themeColor="text1"/>
          <w:sz w:val="24"/>
        </w:rPr>
        <w:t>15</w:t>
      </w:r>
      <w:r w:rsidRPr="00B65780">
        <w:rPr>
          <w:color w:val="000000" w:themeColor="text1"/>
          <w:sz w:val="24"/>
        </w:rPr>
        <w:t>列不動產、第</w:t>
      </w:r>
      <w:r w:rsidRPr="00B65780">
        <w:rPr>
          <w:color w:val="000000" w:themeColor="text1"/>
          <w:sz w:val="24"/>
        </w:rPr>
        <w:t>18</w:t>
      </w:r>
      <w:r w:rsidRPr="00B65780">
        <w:rPr>
          <w:color w:val="000000" w:themeColor="text1"/>
          <w:sz w:val="24"/>
        </w:rPr>
        <w:t>列放款及第</w:t>
      </w:r>
      <w:r w:rsidRPr="00B65780">
        <w:rPr>
          <w:color w:val="000000" w:themeColor="text1"/>
          <w:sz w:val="24"/>
        </w:rPr>
        <w:t>19</w:t>
      </w:r>
      <w:r w:rsidRPr="00B65780">
        <w:rPr>
          <w:color w:val="000000" w:themeColor="text1"/>
          <w:sz w:val="24"/>
        </w:rPr>
        <w:t>列衍生性商品交易之加總。</w:t>
      </w:r>
    </w:p>
    <w:p w14:paraId="2796E25E" w14:textId="77777777" w:rsidR="005D59F6" w:rsidRPr="00B65780" w:rsidRDefault="005D59F6">
      <w:pPr>
        <w:numPr>
          <w:ilvl w:val="0"/>
          <w:numId w:val="2"/>
        </w:numPr>
        <w:tabs>
          <w:tab w:val="clear" w:pos="720"/>
          <w:tab w:val="num" w:pos="540"/>
        </w:tabs>
        <w:spacing w:line="440" w:lineRule="exact"/>
        <w:rPr>
          <w:color w:val="000000" w:themeColor="text1"/>
          <w:sz w:val="24"/>
        </w:rPr>
      </w:pPr>
      <w:r w:rsidRPr="00B65780">
        <w:rPr>
          <w:color w:val="000000" w:themeColor="text1"/>
          <w:sz w:val="24"/>
        </w:rPr>
        <w:t>國外投資</w:t>
      </w:r>
    </w:p>
    <w:p w14:paraId="6276EB91"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列－存款</w:t>
      </w:r>
    </w:p>
    <w:p w14:paraId="0737F518" w14:textId="77777777" w:rsidR="005D59F6" w:rsidRPr="00B65780" w:rsidRDefault="005D59F6">
      <w:pPr>
        <w:spacing w:line="440" w:lineRule="exact"/>
        <w:ind w:firstLineChars="346" w:firstLine="830"/>
        <w:rPr>
          <w:color w:val="000000" w:themeColor="text1"/>
          <w:sz w:val="24"/>
        </w:rPr>
      </w:pPr>
      <w:r w:rsidRPr="00B65780">
        <w:rPr>
          <w:color w:val="000000" w:themeColor="text1"/>
          <w:sz w:val="24"/>
        </w:rPr>
        <w:t>本列為第</w:t>
      </w:r>
      <w:r w:rsidRPr="00B65780">
        <w:rPr>
          <w:color w:val="000000" w:themeColor="text1"/>
          <w:sz w:val="24"/>
        </w:rPr>
        <w:t>21</w:t>
      </w:r>
      <w:r w:rsidRPr="00B65780">
        <w:rPr>
          <w:color w:val="000000" w:themeColor="text1"/>
          <w:sz w:val="24"/>
        </w:rPr>
        <w:t>列至第</w:t>
      </w:r>
      <w:r w:rsidRPr="00B65780">
        <w:rPr>
          <w:color w:val="000000" w:themeColor="text1"/>
          <w:sz w:val="24"/>
        </w:rPr>
        <w:t>24</w:t>
      </w:r>
      <w:r w:rsidRPr="00B65780">
        <w:rPr>
          <w:color w:val="000000" w:themeColor="text1"/>
          <w:sz w:val="24"/>
        </w:rPr>
        <w:t>列之加總。</w:t>
      </w:r>
    </w:p>
    <w:p w14:paraId="08C23DEA" w14:textId="77777777" w:rsidR="005D59F6" w:rsidRPr="00B65780" w:rsidRDefault="005D59F6">
      <w:pPr>
        <w:spacing w:line="440" w:lineRule="exact"/>
        <w:ind w:leftChars="346" w:left="900"/>
        <w:rPr>
          <w:color w:val="000000" w:themeColor="text1"/>
          <w:sz w:val="24"/>
        </w:rPr>
      </w:pPr>
      <w:r w:rsidRPr="00B65780">
        <w:rPr>
          <w:color w:val="000000" w:themeColor="text1"/>
          <w:sz w:val="24"/>
        </w:rPr>
        <w:t>本項區分為「金額機構存款」、「存出保證金及再保責任保證金」、「存入保證金及再保責任保證金」及「其他」。</w:t>
      </w:r>
    </w:p>
    <w:p w14:paraId="1ECDE339"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列－有價證券</w:t>
      </w:r>
    </w:p>
    <w:p w14:paraId="5B92B16F"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26</w:t>
      </w:r>
      <w:r w:rsidRPr="00B65780">
        <w:rPr>
          <w:color w:val="000000" w:themeColor="text1"/>
          <w:sz w:val="24"/>
        </w:rPr>
        <w:t>列至第</w:t>
      </w:r>
      <w:r w:rsidRPr="00B65780">
        <w:rPr>
          <w:color w:val="000000" w:themeColor="text1"/>
          <w:sz w:val="24"/>
        </w:rPr>
        <w:t>30</w:t>
      </w:r>
      <w:r w:rsidRPr="00B65780">
        <w:rPr>
          <w:color w:val="000000" w:themeColor="text1"/>
          <w:sz w:val="24"/>
        </w:rPr>
        <w:t>列之加總</w:t>
      </w:r>
    </w:p>
    <w:p w14:paraId="25ADE437" w14:textId="77777777" w:rsidR="005D59F6" w:rsidRPr="00B65780" w:rsidRDefault="005D59F6">
      <w:pPr>
        <w:spacing w:line="440" w:lineRule="exact"/>
        <w:ind w:left="900" w:hanging="1"/>
        <w:rPr>
          <w:color w:val="000000" w:themeColor="text1"/>
          <w:sz w:val="24"/>
        </w:rPr>
      </w:pPr>
      <w:r w:rsidRPr="00B65780">
        <w:rPr>
          <w:color w:val="000000" w:themeColor="text1"/>
          <w:sz w:val="24"/>
        </w:rPr>
        <w:lastRenderedPageBreak/>
        <w:t>本項區分為「公債國庫券」、「金融債券等」、「股票」、「公司債」及「受益憑證」。</w:t>
      </w:r>
    </w:p>
    <w:p w14:paraId="1B18D33F"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列－不動產</w:t>
      </w:r>
    </w:p>
    <w:p w14:paraId="226CD362"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32</w:t>
      </w:r>
      <w:r w:rsidRPr="00B65780">
        <w:rPr>
          <w:color w:val="000000" w:themeColor="text1"/>
          <w:sz w:val="24"/>
        </w:rPr>
        <w:t>列至第</w:t>
      </w:r>
      <w:r w:rsidRPr="00B65780">
        <w:rPr>
          <w:color w:val="000000" w:themeColor="text1"/>
          <w:sz w:val="24"/>
        </w:rPr>
        <w:t>34</w:t>
      </w:r>
      <w:r w:rsidRPr="00B65780">
        <w:rPr>
          <w:color w:val="000000" w:themeColor="text1"/>
          <w:sz w:val="24"/>
        </w:rPr>
        <w:t>列之加總。</w:t>
      </w:r>
    </w:p>
    <w:p w14:paraId="43F6129F"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本項區分為「非自用土地」、「非自用房屋及建築」及「其他」。</w:t>
      </w:r>
    </w:p>
    <w:p w14:paraId="52352432"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列－放款</w:t>
      </w:r>
    </w:p>
    <w:p w14:paraId="5BBA621C"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36</w:t>
      </w:r>
      <w:r w:rsidRPr="00B65780">
        <w:rPr>
          <w:color w:val="000000" w:themeColor="text1"/>
          <w:sz w:val="24"/>
        </w:rPr>
        <w:t>列至第</w:t>
      </w:r>
      <w:r w:rsidRPr="00B65780">
        <w:rPr>
          <w:color w:val="000000" w:themeColor="text1"/>
          <w:sz w:val="24"/>
        </w:rPr>
        <w:t>37</w:t>
      </w:r>
      <w:r w:rsidRPr="00B65780">
        <w:rPr>
          <w:color w:val="000000" w:themeColor="text1"/>
          <w:sz w:val="24"/>
        </w:rPr>
        <w:t>列之加總。</w:t>
      </w:r>
    </w:p>
    <w:p w14:paraId="1852C51C"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本項區分為「抵（質）押放款」及「壽險保單質押放款」。</w:t>
      </w:r>
    </w:p>
    <w:p w14:paraId="3A607D18"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第</w:t>
      </w:r>
      <w:r w:rsidRPr="00B65780">
        <w:rPr>
          <w:color w:val="000000" w:themeColor="text1"/>
          <w:sz w:val="24"/>
        </w:rPr>
        <w:t>40</w:t>
      </w:r>
      <w:r w:rsidRPr="00B65780">
        <w:rPr>
          <w:color w:val="000000" w:themeColor="text1"/>
          <w:sz w:val="24"/>
        </w:rPr>
        <w:t>列－國外投資合計</w:t>
      </w:r>
    </w:p>
    <w:p w14:paraId="22ABC4DB" w14:textId="77777777" w:rsidR="005D59F6" w:rsidRPr="00B65780" w:rsidRDefault="005D59F6">
      <w:pPr>
        <w:spacing w:line="440" w:lineRule="exact"/>
        <w:ind w:leftChars="346" w:left="900"/>
        <w:rPr>
          <w:color w:val="000000" w:themeColor="text1"/>
          <w:sz w:val="24"/>
        </w:rPr>
      </w:pPr>
      <w:r w:rsidRPr="00B65780">
        <w:rPr>
          <w:color w:val="000000" w:themeColor="text1"/>
          <w:sz w:val="24"/>
        </w:rPr>
        <w:t>本列為第</w:t>
      </w:r>
      <w:r w:rsidRPr="00B65780">
        <w:rPr>
          <w:color w:val="000000" w:themeColor="text1"/>
          <w:sz w:val="24"/>
        </w:rPr>
        <w:t>25</w:t>
      </w:r>
      <w:r w:rsidRPr="00B65780">
        <w:rPr>
          <w:color w:val="000000" w:themeColor="text1"/>
          <w:sz w:val="24"/>
        </w:rPr>
        <w:t>列存款、第</w:t>
      </w:r>
      <w:r w:rsidRPr="00B65780">
        <w:rPr>
          <w:color w:val="000000" w:themeColor="text1"/>
          <w:sz w:val="24"/>
        </w:rPr>
        <w:t>31</w:t>
      </w:r>
      <w:r w:rsidRPr="00B65780">
        <w:rPr>
          <w:color w:val="000000" w:themeColor="text1"/>
          <w:sz w:val="24"/>
        </w:rPr>
        <w:t>列有價證券、第</w:t>
      </w:r>
      <w:r w:rsidRPr="00B65780">
        <w:rPr>
          <w:color w:val="000000" w:themeColor="text1"/>
          <w:sz w:val="24"/>
        </w:rPr>
        <w:t>35</w:t>
      </w:r>
      <w:r w:rsidRPr="00B65780">
        <w:rPr>
          <w:color w:val="000000" w:themeColor="text1"/>
          <w:sz w:val="24"/>
        </w:rPr>
        <w:t>列不動產、第</w:t>
      </w:r>
      <w:r w:rsidRPr="00B65780">
        <w:rPr>
          <w:color w:val="000000" w:themeColor="text1"/>
          <w:sz w:val="24"/>
        </w:rPr>
        <w:t>38</w:t>
      </w:r>
      <w:r w:rsidRPr="00B65780">
        <w:rPr>
          <w:color w:val="000000" w:themeColor="text1"/>
          <w:sz w:val="24"/>
        </w:rPr>
        <w:t>列放款及第</w:t>
      </w:r>
      <w:r w:rsidRPr="00B65780">
        <w:rPr>
          <w:color w:val="000000" w:themeColor="text1"/>
          <w:sz w:val="24"/>
        </w:rPr>
        <w:t>39</w:t>
      </w:r>
      <w:r w:rsidRPr="00B65780">
        <w:rPr>
          <w:color w:val="000000" w:themeColor="text1"/>
          <w:sz w:val="24"/>
        </w:rPr>
        <w:t>列衍生性商品交易之加總。</w:t>
      </w:r>
    </w:p>
    <w:p w14:paraId="32ABD5C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41</w:t>
      </w:r>
      <w:r w:rsidRPr="00B65780">
        <w:rPr>
          <w:color w:val="000000" w:themeColor="text1"/>
          <w:sz w:val="24"/>
        </w:rPr>
        <w:t>列－不含自用不動產資金運用總計</w:t>
      </w:r>
    </w:p>
    <w:p w14:paraId="05362E49" w14:textId="77777777" w:rsidR="005D59F6" w:rsidRPr="00B65780" w:rsidRDefault="005D59F6">
      <w:pPr>
        <w:spacing w:line="440" w:lineRule="exact"/>
        <w:ind w:firstLineChars="138" w:firstLine="331"/>
        <w:rPr>
          <w:color w:val="000000" w:themeColor="text1"/>
          <w:sz w:val="24"/>
        </w:rPr>
      </w:pPr>
      <w:r w:rsidRPr="00B65780">
        <w:rPr>
          <w:color w:val="000000" w:themeColor="text1"/>
          <w:sz w:val="24"/>
        </w:rPr>
        <w:t>本列為第</w:t>
      </w:r>
      <w:r w:rsidRPr="00B65780">
        <w:rPr>
          <w:color w:val="000000" w:themeColor="text1"/>
          <w:sz w:val="24"/>
        </w:rPr>
        <w:t>20</w:t>
      </w:r>
      <w:r w:rsidRPr="00B65780">
        <w:rPr>
          <w:color w:val="000000" w:themeColor="text1"/>
          <w:sz w:val="24"/>
        </w:rPr>
        <w:t>列國內投資總計與第</w:t>
      </w:r>
      <w:r w:rsidRPr="00B65780">
        <w:rPr>
          <w:color w:val="000000" w:themeColor="text1"/>
          <w:sz w:val="24"/>
        </w:rPr>
        <w:t>40</w:t>
      </w:r>
      <w:r w:rsidRPr="00B65780">
        <w:rPr>
          <w:color w:val="000000" w:themeColor="text1"/>
          <w:sz w:val="24"/>
        </w:rPr>
        <w:t>列國外投資總計之加總</w:t>
      </w:r>
    </w:p>
    <w:p w14:paraId="0A9A4FF5" w14:textId="77777777" w:rsidR="005D59F6" w:rsidRPr="00B65780" w:rsidRDefault="005D59F6">
      <w:pPr>
        <w:numPr>
          <w:ilvl w:val="0"/>
          <w:numId w:val="2"/>
        </w:numPr>
        <w:tabs>
          <w:tab w:val="clear" w:pos="720"/>
          <w:tab w:val="num" w:pos="540"/>
        </w:tabs>
        <w:spacing w:line="440" w:lineRule="exact"/>
        <w:ind w:left="540" w:hanging="540"/>
        <w:rPr>
          <w:color w:val="000000" w:themeColor="text1"/>
          <w:sz w:val="24"/>
        </w:rPr>
      </w:pPr>
      <w:r w:rsidRPr="00B65780">
        <w:rPr>
          <w:color w:val="000000" w:themeColor="text1"/>
          <w:sz w:val="24"/>
        </w:rPr>
        <w:t>其他</w:t>
      </w:r>
    </w:p>
    <w:p w14:paraId="5CFA2EA3"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第</w:t>
      </w:r>
      <w:r w:rsidRPr="00B65780">
        <w:rPr>
          <w:color w:val="000000" w:themeColor="text1"/>
          <w:sz w:val="24"/>
        </w:rPr>
        <w:t>45</w:t>
      </w:r>
      <w:r w:rsidRPr="00B65780">
        <w:rPr>
          <w:color w:val="000000" w:themeColor="text1"/>
          <w:sz w:val="24"/>
        </w:rPr>
        <w:t>列－不動產（自用）</w:t>
      </w:r>
    </w:p>
    <w:p w14:paraId="04DC0BBE" w14:textId="77777777" w:rsidR="005D59F6" w:rsidRPr="00B65780" w:rsidRDefault="005D59F6">
      <w:pPr>
        <w:spacing w:line="440" w:lineRule="exact"/>
        <w:ind w:left="480" w:firstLineChars="161" w:firstLine="386"/>
        <w:rPr>
          <w:color w:val="000000" w:themeColor="text1"/>
          <w:sz w:val="24"/>
        </w:rPr>
      </w:pPr>
      <w:r w:rsidRPr="00B65780">
        <w:rPr>
          <w:color w:val="000000" w:themeColor="text1"/>
          <w:sz w:val="24"/>
        </w:rPr>
        <w:t>本列為第</w:t>
      </w:r>
      <w:r w:rsidRPr="00B65780">
        <w:rPr>
          <w:color w:val="000000" w:themeColor="text1"/>
          <w:sz w:val="24"/>
        </w:rPr>
        <w:t>42</w:t>
      </w:r>
      <w:r w:rsidRPr="00B65780">
        <w:rPr>
          <w:color w:val="000000" w:themeColor="text1"/>
          <w:sz w:val="24"/>
        </w:rPr>
        <w:t>列至第</w:t>
      </w:r>
      <w:r w:rsidRPr="00B65780">
        <w:rPr>
          <w:color w:val="000000" w:themeColor="text1"/>
          <w:sz w:val="24"/>
        </w:rPr>
        <w:t>44</w:t>
      </w:r>
      <w:r w:rsidRPr="00B65780">
        <w:rPr>
          <w:color w:val="000000" w:themeColor="text1"/>
          <w:sz w:val="24"/>
        </w:rPr>
        <w:t>列之加總。</w:t>
      </w:r>
    </w:p>
    <w:p w14:paraId="08BB3A6A" w14:textId="77777777" w:rsidR="005D59F6" w:rsidRPr="00B65780" w:rsidRDefault="005D59F6">
      <w:pPr>
        <w:spacing w:line="440" w:lineRule="exact"/>
        <w:ind w:firstLineChars="346" w:firstLine="830"/>
        <w:rPr>
          <w:color w:val="000000" w:themeColor="text1"/>
          <w:sz w:val="24"/>
        </w:rPr>
      </w:pPr>
      <w:r w:rsidRPr="00B65780">
        <w:rPr>
          <w:color w:val="000000" w:themeColor="text1"/>
          <w:sz w:val="24"/>
        </w:rPr>
        <w:t>本項區分為「自用土地」、「自用房屋及建築」及「其他」。</w:t>
      </w:r>
    </w:p>
    <w:p w14:paraId="11BCA57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46</w:t>
      </w:r>
      <w:r w:rsidRPr="00B65780">
        <w:rPr>
          <w:color w:val="000000" w:themeColor="text1"/>
          <w:sz w:val="24"/>
        </w:rPr>
        <w:t>列－含自用不動產資金運用總計</w:t>
      </w:r>
    </w:p>
    <w:p w14:paraId="0D23849F" w14:textId="6DE7AD36" w:rsidR="005D59F6" w:rsidRDefault="005D59F6">
      <w:pPr>
        <w:spacing w:line="440" w:lineRule="exact"/>
        <w:ind w:firstLineChars="346" w:firstLine="830"/>
        <w:rPr>
          <w:color w:val="000000" w:themeColor="text1"/>
          <w:sz w:val="24"/>
        </w:rPr>
      </w:pPr>
      <w:r w:rsidRPr="00B65780">
        <w:rPr>
          <w:color w:val="000000" w:themeColor="text1"/>
          <w:sz w:val="24"/>
        </w:rPr>
        <w:t>本列為第</w:t>
      </w:r>
      <w:r w:rsidRPr="00B65780">
        <w:rPr>
          <w:color w:val="000000" w:themeColor="text1"/>
          <w:sz w:val="24"/>
        </w:rPr>
        <w:t>41</w:t>
      </w:r>
      <w:r w:rsidRPr="00B65780">
        <w:rPr>
          <w:color w:val="000000" w:themeColor="text1"/>
          <w:sz w:val="24"/>
        </w:rPr>
        <w:t>列與第</w:t>
      </w:r>
      <w:r w:rsidRPr="00B65780">
        <w:rPr>
          <w:color w:val="000000" w:themeColor="text1"/>
          <w:sz w:val="24"/>
        </w:rPr>
        <w:t>45</w:t>
      </w:r>
      <w:r w:rsidRPr="00B65780">
        <w:rPr>
          <w:color w:val="000000" w:themeColor="text1"/>
          <w:sz w:val="24"/>
        </w:rPr>
        <w:t>列之加總。</w:t>
      </w:r>
    </w:p>
    <w:p w14:paraId="6BECDB50" w14:textId="44E13F01" w:rsidR="004911CB" w:rsidRDefault="004911CB">
      <w:pPr>
        <w:widowControl/>
        <w:rPr>
          <w:color w:val="000000" w:themeColor="text1"/>
          <w:sz w:val="24"/>
        </w:rPr>
      </w:pPr>
      <w:r>
        <w:rPr>
          <w:color w:val="000000" w:themeColor="text1"/>
          <w:sz w:val="24"/>
        </w:rPr>
        <w:br w:type="page"/>
      </w:r>
    </w:p>
    <w:p w14:paraId="26A36D74" w14:textId="281CA4B6" w:rsidR="005D59F6" w:rsidRPr="00B65780" w:rsidRDefault="005D59F6">
      <w:pPr>
        <w:pStyle w:val="1"/>
        <w:spacing w:afterLines="0" w:after="0" w:line="440" w:lineRule="exact"/>
        <w:rPr>
          <w:color w:val="000000" w:themeColor="text1"/>
        </w:rPr>
      </w:pPr>
      <w:bookmarkStart w:id="57" w:name="_Toc221524766"/>
      <w:bookmarkStart w:id="58" w:name="_Toc81303301"/>
      <w:bookmarkStart w:id="59" w:name="_Toc153382417"/>
      <w:bookmarkStart w:id="60" w:name="_Toc172639945"/>
      <w:bookmarkEnd w:id="52"/>
      <w:r w:rsidRPr="00B65780">
        <w:rPr>
          <w:color w:val="000000" w:themeColor="text1"/>
        </w:rPr>
        <w:lastRenderedPageBreak/>
        <w:t>表</w:t>
      </w:r>
      <w:r w:rsidRPr="00B65780">
        <w:rPr>
          <w:color w:val="000000" w:themeColor="text1"/>
        </w:rPr>
        <w:t>07-1</w:t>
      </w:r>
      <w:r w:rsidRPr="00B65780">
        <w:rPr>
          <w:color w:val="000000" w:themeColor="text1"/>
        </w:rPr>
        <w:t>：存款餘額明細表</w:t>
      </w:r>
      <w:bookmarkEnd w:id="57"/>
      <w:bookmarkEnd w:id="60"/>
    </w:p>
    <w:p w14:paraId="66AABCA0" w14:textId="77777777" w:rsidR="005D59F6" w:rsidRPr="00B65780" w:rsidRDefault="005D59F6" w:rsidP="005F421A">
      <w:pPr>
        <w:spacing w:line="440" w:lineRule="exact"/>
        <w:ind w:left="480" w:firstLineChars="161" w:firstLine="386"/>
        <w:rPr>
          <w:color w:val="000000" w:themeColor="text1"/>
          <w:sz w:val="24"/>
        </w:rPr>
      </w:pPr>
      <w:r w:rsidRPr="00B65780">
        <w:rPr>
          <w:color w:val="000000" w:themeColor="text1"/>
          <w:sz w:val="24"/>
        </w:rPr>
        <w:t>本報表填列的目的在於說明</w:t>
      </w:r>
      <w:r w:rsidR="007E569F" w:rsidRPr="00B65780">
        <w:rPr>
          <w:color w:val="000000" w:themeColor="text1"/>
          <w:sz w:val="24"/>
        </w:rPr>
        <w:t>保險業</w:t>
      </w:r>
      <w:r w:rsidRPr="00B65780">
        <w:rPr>
          <w:color w:val="000000" w:themeColor="text1"/>
          <w:sz w:val="24"/>
        </w:rPr>
        <w:t>國內外存款之使用及配置情形。</w:t>
      </w:r>
    </w:p>
    <w:p w14:paraId="3F133CE3" w14:textId="77777777" w:rsidR="005D59F6" w:rsidRPr="00B65780" w:rsidRDefault="005D59F6" w:rsidP="005F421A">
      <w:pPr>
        <w:spacing w:line="440" w:lineRule="exact"/>
        <w:ind w:left="480" w:firstLineChars="161" w:firstLine="386"/>
        <w:rPr>
          <w:color w:val="000000" w:themeColor="text1"/>
          <w:sz w:val="24"/>
        </w:rPr>
      </w:pPr>
      <w:r w:rsidRPr="00B65780">
        <w:rPr>
          <w:color w:val="000000" w:themeColor="text1"/>
          <w:sz w:val="24"/>
        </w:rPr>
        <w:t>各項資產之欄位說明如下：</w:t>
      </w:r>
    </w:p>
    <w:p w14:paraId="6013A67B" w14:textId="77777777" w:rsidR="005D59F6" w:rsidRPr="00B65780" w:rsidRDefault="005D59F6" w:rsidP="005F421A">
      <w:pPr>
        <w:spacing w:line="440" w:lineRule="exact"/>
        <w:ind w:left="480" w:firstLineChars="161" w:firstLine="386"/>
        <w:rPr>
          <w:color w:val="000000" w:themeColor="text1"/>
          <w:sz w:val="24"/>
        </w:rPr>
      </w:pPr>
      <w:r w:rsidRPr="00B65780">
        <w:rPr>
          <w:color w:val="000000" w:themeColor="text1"/>
          <w:sz w:val="24"/>
        </w:rPr>
        <w:t>金融機構</w:t>
      </w:r>
    </w:p>
    <w:p w14:paraId="6CE6AA9A"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 xml:space="preserve">1 </w:t>
      </w:r>
      <w:r w:rsidRPr="00B65780">
        <w:rPr>
          <w:color w:val="000000" w:themeColor="text1"/>
          <w:sz w:val="24"/>
        </w:rPr>
        <w:t>欄－代號</w:t>
      </w:r>
      <w:r w:rsidRPr="00B65780">
        <w:rPr>
          <w:color w:val="000000" w:themeColor="text1"/>
          <w:sz w:val="24"/>
        </w:rPr>
        <w:tab/>
      </w:r>
    </w:p>
    <w:p w14:paraId="682BC1B1"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所稱金融機構代號係指金融機構配賦代號。若無者，請洽由財團法人保險事業發展中心統一配賦。</w:t>
      </w:r>
    </w:p>
    <w:p w14:paraId="71B284E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r w:rsidRPr="00B65780">
        <w:rPr>
          <w:color w:val="000000" w:themeColor="text1"/>
          <w:sz w:val="24"/>
        </w:rPr>
        <w:tab/>
      </w:r>
    </w:p>
    <w:p w14:paraId="68A2924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係指金融機構之名稱。</w:t>
      </w:r>
    </w:p>
    <w:p w14:paraId="3FD366EB"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欄－信用評等機構</w:t>
      </w:r>
      <w:r w:rsidRPr="00B65780">
        <w:rPr>
          <w:color w:val="000000" w:themeColor="text1"/>
          <w:sz w:val="24"/>
        </w:rPr>
        <w:tab/>
      </w:r>
    </w:p>
    <w:p w14:paraId="2C202222"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信用評等機構請填列代號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000F626B" w:rsidRPr="00B65780">
        <w:rPr>
          <w:color w:val="000000" w:themeColor="text1"/>
          <w:sz w:val="24"/>
        </w:rPr>
        <w:t>、</w:t>
      </w:r>
      <w:r w:rsidR="000F626B" w:rsidRPr="00B65780">
        <w:rPr>
          <w:color w:val="000000" w:themeColor="text1"/>
          <w:sz w:val="24"/>
        </w:rPr>
        <w:t>G</w:t>
      </w:r>
      <w:r w:rsidRPr="00B65780">
        <w:rPr>
          <w:color w:val="000000" w:themeColor="text1"/>
          <w:sz w:val="24"/>
        </w:rPr>
        <w:t>)</w:t>
      </w:r>
      <w:r w:rsidRPr="00B65780">
        <w:rPr>
          <w:color w:val="000000" w:themeColor="text1"/>
          <w:sz w:val="24"/>
        </w:rPr>
        <w:t>即可。如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r w:rsidRPr="00B65780">
        <w:rPr>
          <w:color w:val="000000" w:themeColor="text1"/>
          <w:sz w:val="24"/>
        </w:rPr>
        <w:t>C.Moody's</w:t>
      </w:r>
      <w:r w:rsidRPr="00B65780">
        <w:rPr>
          <w:color w:val="000000" w:themeColor="text1"/>
          <w:sz w:val="24"/>
        </w:rPr>
        <w:t>、</w:t>
      </w:r>
      <w:r w:rsidRPr="00B65780">
        <w:rPr>
          <w:color w:val="000000" w:themeColor="text1"/>
          <w:sz w:val="24"/>
        </w:rPr>
        <w:t>D.Fitch</w:t>
      </w:r>
      <w:r w:rsidRPr="00B65780">
        <w:rPr>
          <w:color w:val="000000" w:themeColor="text1"/>
          <w:sz w:val="24"/>
        </w:rPr>
        <w:t>、</w:t>
      </w:r>
      <w:r w:rsidRPr="00B65780">
        <w:rPr>
          <w:color w:val="000000" w:themeColor="text1"/>
          <w:sz w:val="24"/>
        </w:rPr>
        <w:t>E.tw</w:t>
      </w:r>
      <w:r w:rsidR="000F626B" w:rsidRPr="00B65780">
        <w:rPr>
          <w:color w:val="000000" w:themeColor="text1"/>
          <w:sz w:val="24"/>
        </w:rPr>
        <w:t>、</w:t>
      </w:r>
      <w:r w:rsidR="000F626B" w:rsidRPr="00B65780">
        <w:rPr>
          <w:color w:val="000000" w:themeColor="text1"/>
          <w:sz w:val="24"/>
        </w:rPr>
        <w:t>F.KBRA</w:t>
      </w:r>
      <w:r w:rsidRPr="00B65780">
        <w:rPr>
          <w:color w:val="000000" w:themeColor="text1"/>
          <w:sz w:val="24"/>
        </w:rPr>
        <w:t>、</w:t>
      </w:r>
      <w:r w:rsidR="000F626B" w:rsidRPr="00B65780">
        <w:rPr>
          <w:color w:val="000000" w:themeColor="text1"/>
          <w:sz w:val="24"/>
        </w:rPr>
        <w:t>G</w:t>
      </w:r>
      <w:r w:rsidRPr="00B65780">
        <w:rPr>
          <w:color w:val="000000" w:themeColor="text1"/>
          <w:sz w:val="24"/>
        </w:rPr>
        <w:t>.</w:t>
      </w:r>
      <w:r w:rsidRPr="00B65780">
        <w:rPr>
          <w:color w:val="000000" w:themeColor="text1"/>
          <w:sz w:val="24"/>
        </w:rPr>
        <w:t>其他；若無信用評等者，請填銀行之資產或淨值全球排名之名次；但存放於國內金融機構者，若無信用評等者，請填無。</w:t>
      </w:r>
    </w:p>
    <w:p w14:paraId="67CA473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欄－評等等級</w:t>
      </w:r>
      <w:r w:rsidRPr="00B65780">
        <w:rPr>
          <w:color w:val="000000" w:themeColor="text1"/>
          <w:sz w:val="24"/>
        </w:rPr>
        <w:tab/>
      </w:r>
    </w:p>
    <w:p w14:paraId="561C0E02"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評等等級請依信用評等機構所列填寫，並以最近一年之評等資料填寫，若無信用評等者，請填無。</w:t>
      </w:r>
    </w:p>
    <w:p w14:paraId="0D523F9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欄－是否為關係人</w:t>
      </w:r>
      <w:r w:rsidRPr="00B65780">
        <w:rPr>
          <w:color w:val="000000" w:themeColor="text1"/>
          <w:sz w:val="24"/>
        </w:rPr>
        <w:tab/>
      </w:r>
    </w:p>
    <w:p w14:paraId="275D532D"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424CB359"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欄－存款種類</w:t>
      </w:r>
      <w:r w:rsidRPr="00B65780">
        <w:rPr>
          <w:color w:val="000000" w:themeColor="text1"/>
          <w:sz w:val="24"/>
        </w:rPr>
        <w:tab/>
      </w:r>
    </w:p>
    <w:p w14:paraId="13893A8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存款種類請填列代號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Pr="00B65780">
        <w:rPr>
          <w:color w:val="000000" w:themeColor="text1"/>
          <w:sz w:val="24"/>
        </w:rPr>
        <w:t>A.</w:t>
      </w:r>
      <w:r w:rsidRPr="00B65780">
        <w:rPr>
          <w:color w:val="000000" w:themeColor="text1"/>
          <w:sz w:val="24"/>
        </w:rPr>
        <w:t>活存、</w:t>
      </w:r>
      <w:r w:rsidRPr="00B65780">
        <w:rPr>
          <w:color w:val="000000" w:themeColor="text1"/>
          <w:sz w:val="24"/>
        </w:rPr>
        <w:t>B.</w:t>
      </w:r>
      <w:r w:rsidRPr="00B65780">
        <w:rPr>
          <w:color w:val="000000" w:themeColor="text1"/>
          <w:sz w:val="24"/>
        </w:rPr>
        <w:t>支存、</w:t>
      </w:r>
      <w:r w:rsidRPr="00B65780">
        <w:rPr>
          <w:color w:val="000000" w:themeColor="text1"/>
          <w:sz w:val="24"/>
        </w:rPr>
        <w:t>C.</w:t>
      </w:r>
      <w:r w:rsidRPr="00B65780">
        <w:rPr>
          <w:color w:val="000000" w:themeColor="text1"/>
          <w:sz w:val="24"/>
        </w:rPr>
        <w:t>定存、</w:t>
      </w:r>
      <w:r w:rsidRPr="00B65780">
        <w:rPr>
          <w:color w:val="000000" w:themeColor="text1"/>
          <w:sz w:val="24"/>
        </w:rPr>
        <w:t>D.</w:t>
      </w:r>
      <w:r w:rsidRPr="00B65780">
        <w:rPr>
          <w:color w:val="000000" w:themeColor="text1"/>
          <w:sz w:val="24"/>
        </w:rPr>
        <w:t>組合存款、</w:t>
      </w:r>
      <w:r w:rsidRPr="00B65780">
        <w:rPr>
          <w:color w:val="000000" w:themeColor="text1"/>
          <w:sz w:val="24"/>
        </w:rPr>
        <w:t>E.</w:t>
      </w:r>
      <w:r w:rsidRPr="00B65780">
        <w:rPr>
          <w:color w:val="000000" w:themeColor="text1"/>
          <w:sz w:val="24"/>
        </w:rPr>
        <w:t>其他；若屬活存及支存者，免填到期年月日及存款年利率，並得依持有資產幣別及存款種類分別合併列示，但公司應將分別依本格式建檔留存備查。</w:t>
      </w:r>
    </w:p>
    <w:p w14:paraId="1297BED7"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欄－持有資產幣別</w:t>
      </w:r>
      <w:r w:rsidRPr="00B65780">
        <w:rPr>
          <w:color w:val="000000" w:themeColor="text1"/>
          <w:sz w:val="24"/>
        </w:rPr>
        <w:tab/>
      </w:r>
    </w:p>
    <w:p w14:paraId="6280F780"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本表均含國內外投資。若屬國外投資者，於持有資產幣別請填該幣別代號，如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08A3C896"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欄－到期年月日</w:t>
      </w:r>
      <w:r w:rsidRPr="00B65780">
        <w:rPr>
          <w:color w:val="000000" w:themeColor="text1"/>
          <w:sz w:val="24"/>
        </w:rPr>
        <w:tab/>
      </w:r>
    </w:p>
    <w:p w14:paraId="0E52E93A"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B65780">
          <w:rPr>
            <w:color w:val="000000" w:themeColor="text1"/>
            <w:sz w:val="24"/>
          </w:rPr>
          <w:t>2005/06/25</w:t>
        </w:r>
      </w:smartTag>
      <w:r w:rsidRPr="00B65780">
        <w:rPr>
          <w:color w:val="000000" w:themeColor="text1"/>
          <w:sz w:val="24"/>
        </w:rPr>
        <w:t>。</w:t>
      </w:r>
    </w:p>
    <w:p w14:paraId="1DCA1B8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欄－存款年利率</w:t>
      </w:r>
      <w:r w:rsidRPr="00B65780">
        <w:rPr>
          <w:color w:val="000000" w:themeColor="text1"/>
          <w:sz w:val="24"/>
        </w:rPr>
        <w:tab/>
      </w:r>
    </w:p>
    <w:p w14:paraId="6D8EF27E"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lastRenderedPageBreak/>
        <w:t>依存款之年利率填列。</w:t>
      </w:r>
    </w:p>
    <w:p w14:paraId="1FF9AD8F"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4883FC1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p>
    <w:p w14:paraId="0A6A366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欄－占資金總額比率</w:t>
      </w:r>
      <w:r w:rsidRPr="00B65780">
        <w:rPr>
          <w:color w:val="000000" w:themeColor="text1"/>
          <w:sz w:val="24"/>
        </w:rPr>
        <w:t>%</w:t>
      </w:r>
    </w:p>
    <w:p w14:paraId="27B6BF0D"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10</w:t>
      </w:r>
      <w:r w:rsidRPr="00B65780">
        <w:rPr>
          <w:color w:val="000000" w:themeColor="text1"/>
          <w:sz w:val="24"/>
        </w:rPr>
        <w:t>欄－帳載金額之金額除以表</w:t>
      </w:r>
      <w:r w:rsidRPr="00B65780">
        <w:rPr>
          <w:color w:val="000000" w:themeColor="text1"/>
          <w:sz w:val="24"/>
        </w:rPr>
        <w:t>05</w:t>
      </w:r>
      <w:r w:rsidRPr="00B65780">
        <w:rPr>
          <w:color w:val="000000" w:themeColor="text1"/>
          <w:sz w:val="24"/>
        </w:rPr>
        <w:t>資金運用表第</w:t>
      </w:r>
      <w:r w:rsidRPr="00B65780">
        <w:rPr>
          <w:color w:val="000000" w:themeColor="text1"/>
          <w:sz w:val="24"/>
        </w:rPr>
        <w:t>2</w:t>
      </w:r>
      <w:r w:rsidRPr="00B65780">
        <w:rPr>
          <w:color w:val="000000" w:themeColor="text1"/>
          <w:sz w:val="24"/>
        </w:rPr>
        <w:t>欄第</w:t>
      </w:r>
      <w:r w:rsidR="00B21CC1" w:rsidRPr="00B65780">
        <w:rPr>
          <w:color w:val="000000" w:themeColor="text1"/>
          <w:sz w:val="24"/>
        </w:rPr>
        <w:t>252</w:t>
      </w:r>
      <w:r w:rsidRPr="00B65780">
        <w:rPr>
          <w:color w:val="000000" w:themeColor="text1"/>
          <w:sz w:val="24"/>
        </w:rPr>
        <w:t>列資金來源總計。</w:t>
      </w:r>
    </w:p>
    <w:p w14:paraId="28CC2C3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欄－保管情形</w:t>
      </w:r>
      <w:r w:rsidRPr="00B65780">
        <w:rPr>
          <w:color w:val="000000" w:themeColor="text1"/>
          <w:sz w:val="24"/>
        </w:rPr>
        <w:tab/>
      </w:r>
    </w:p>
    <w:p w14:paraId="3BC81ECE"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保管情形請填保管機構名稱及帳號。</w:t>
      </w:r>
    </w:p>
    <w:p w14:paraId="075297DC"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欄－業務需要種類</w:t>
      </w:r>
      <w:r w:rsidRPr="00B65780">
        <w:rPr>
          <w:color w:val="000000" w:themeColor="text1"/>
          <w:sz w:val="24"/>
        </w:rPr>
        <w:tab/>
      </w:r>
    </w:p>
    <w:p w14:paraId="0698904B"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所稱業務需要種類，請依「保險業辦理國外投資管理辦法」第四條第三項規定辦理。業務種類需要請填列代號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即可。如</w:t>
      </w:r>
      <w:r w:rsidRPr="00B65780">
        <w:rPr>
          <w:color w:val="000000" w:themeColor="text1"/>
          <w:sz w:val="24"/>
        </w:rPr>
        <w:t>A.</w:t>
      </w:r>
      <w:r w:rsidRPr="00B65780">
        <w:rPr>
          <w:color w:val="000000" w:themeColor="text1"/>
          <w:sz w:val="24"/>
        </w:rPr>
        <w:t>是、</w:t>
      </w:r>
      <w:r w:rsidRPr="00B65780">
        <w:rPr>
          <w:color w:val="000000" w:themeColor="text1"/>
          <w:sz w:val="24"/>
        </w:rPr>
        <w:t>B.</w:t>
      </w:r>
      <w:r w:rsidRPr="00B65780">
        <w:rPr>
          <w:color w:val="000000" w:themeColor="text1"/>
          <w:sz w:val="24"/>
        </w:rPr>
        <w:t>否。</w:t>
      </w:r>
    </w:p>
    <w:p w14:paraId="25E437A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r w:rsidRPr="00B65780">
        <w:rPr>
          <w:color w:val="000000" w:themeColor="text1"/>
          <w:sz w:val="24"/>
        </w:rPr>
        <w:tab/>
      </w:r>
    </w:p>
    <w:p w14:paraId="3F37FA87"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請於備註欄填註故固定或機動計息；固定計息利率及機動計息利率係指簽訂契約時之利率。</w:t>
      </w:r>
    </w:p>
    <w:p w14:paraId="6192E65B" w14:textId="5B0CCBD9" w:rsidR="004911CB" w:rsidRDefault="004911CB">
      <w:pPr>
        <w:widowControl/>
        <w:rPr>
          <w:color w:val="000000" w:themeColor="text1"/>
          <w:sz w:val="24"/>
        </w:rPr>
      </w:pPr>
      <w:r>
        <w:rPr>
          <w:color w:val="000000" w:themeColor="text1"/>
          <w:sz w:val="24"/>
        </w:rPr>
        <w:br w:type="page"/>
      </w:r>
    </w:p>
    <w:p w14:paraId="0F51C916" w14:textId="5396CB94" w:rsidR="005D59F6" w:rsidRPr="00B65780" w:rsidRDefault="005D59F6">
      <w:pPr>
        <w:pStyle w:val="1"/>
        <w:spacing w:afterLines="0" w:after="0" w:line="440" w:lineRule="exact"/>
        <w:rPr>
          <w:color w:val="000000" w:themeColor="text1"/>
          <w:szCs w:val="40"/>
        </w:rPr>
      </w:pPr>
      <w:bookmarkStart w:id="61" w:name="_Toc219109726"/>
      <w:bookmarkStart w:id="62" w:name="_Toc219109798"/>
      <w:bookmarkStart w:id="63" w:name="_Toc221524767"/>
      <w:bookmarkStart w:id="64" w:name="_Toc172639946"/>
      <w:r w:rsidRPr="00B65780">
        <w:rPr>
          <w:color w:val="000000" w:themeColor="text1"/>
          <w:szCs w:val="40"/>
        </w:rPr>
        <w:lastRenderedPageBreak/>
        <w:t>表</w:t>
      </w:r>
      <w:r w:rsidRPr="00B65780">
        <w:rPr>
          <w:color w:val="000000" w:themeColor="text1"/>
          <w:szCs w:val="40"/>
        </w:rPr>
        <w:t>07-2</w:t>
      </w:r>
      <w:r w:rsidRPr="00B65780">
        <w:rPr>
          <w:color w:val="000000" w:themeColor="text1"/>
          <w:szCs w:val="40"/>
        </w:rPr>
        <w:t>：存款餘額明細表</w:t>
      </w:r>
      <w:r w:rsidRPr="00B65780">
        <w:rPr>
          <w:color w:val="000000" w:themeColor="text1"/>
          <w:szCs w:val="40"/>
        </w:rPr>
        <w:t>(</w:t>
      </w:r>
      <w:r w:rsidRPr="00B65780">
        <w:rPr>
          <w:color w:val="000000" w:themeColor="text1"/>
          <w:szCs w:val="40"/>
        </w:rPr>
        <w:t>總計</w:t>
      </w:r>
      <w:r w:rsidRPr="00B65780">
        <w:rPr>
          <w:color w:val="000000" w:themeColor="text1"/>
          <w:szCs w:val="40"/>
        </w:rPr>
        <w:t>)</w:t>
      </w:r>
      <w:bookmarkEnd w:id="61"/>
      <w:bookmarkEnd w:id="62"/>
      <w:bookmarkEnd w:id="63"/>
      <w:bookmarkEnd w:id="64"/>
    </w:p>
    <w:p w14:paraId="4F9C1C98" w14:textId="77777777" w:rsidR="005D59F6" w:rsidRPr="00B65780" w:rsidRDefault="005D59F6">
      <w:pPr>
        <w:spacing w:line="440" w:lineRule="exact"/>
        <w:jc w:val="both"/>
        <w:rPr>
          <w:color w:val="000000" w:themeColor="text1"/>
          <w:sz w:val="24"/>
        </w:rPr>
      </w:pPr>
      <w:r w:rsidRPr="00B65780">
        <w:rPr>
          <w:b/>
          <w:bCs/>
          <w:color w:val="000000" w:themeColor="text1"/>
          <w:sz w:val="24"/>
        </w:rPr>
        <w:t xml:space="preserve">  </w:t>
      </w: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國內外存款之使用及配置情形。</w:t>
      </w:r>
    </w:p>
    <w:p w14:paraId="3301D7A0"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各項之欄位說明如下：</w:t>
      </w:r>
    </w:p>
    <w:p w14:paraId="68B9D7E2" w14:textId="77777777" w:rsidR="005D59F6" w:rsidRPr="00B65780" w:rsidRDefault="005D59F6">
      <w:pPr>
        <w:tabs>
          <w:tab w:val="left" w:pos="7093"/>
        </w:tabs>
        <w:spacing w:line="440" w:lineRule="exact"/>
        <w:jc w:val="both"/>
        <w:rPr>
          <w:b/>
          <w:bCs/>
          <w:color w:val="000000" w:themeColor="text1"/>
          <w:sz w:val="24"/>
        </w:rPr>
      </w:pPr>
      <w:r w:rsidRPr="00B65780">
        <w:rPr>
          <w:color w:val="000000" w:themeColor="text1"/>
          <w:sz w:val="24"/>
        </w:rPr>
        <w:t xml:space="preserve">    </w:t>
      </w:r>
      <w:r w:rsidRPr="00B65780">
        <w:rPr>
          <w:b/>
          <w:bCs/>
          <w:color w:val="000000" w:themeColor="text1"/>
          <w:sz w:val="24"/>
        </w:rPr>
        <w:t>金融機構</w:t>
      </w:r>
    </w:p>
    <w:p w14:paraId="3C9BF33C"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45CF217C" w14:textId="77777777" w:rsidR="005D59F6" w:rsidRPr="00B65780" w:rsidRDefault="005D59F6">
      <w:pPr>
        <w:tabs>
          <w:tab w:val="left" w:pos="7093"/>
        </w:tabs>
        <w:spacing w:line="440" w:lineRule="exact"/>
        <w:ind w:leftChars="184" w:left="478"/>
        <w:jc w:val="both"/>
        <w:rPr>
          <w:color w:val="000000" w:themeColor="text1"/>
          <w:sz w:val="24"/>
        </w:rPr>
      </w:pPr>
      <w:r w:rsidRPr="00B65780">
        <w:rPr>
          <w:color w:val="000000" w:themeColor="text1"/>
          <w:sz w:val="24"/>
        </w:rPr>
        <w:t>所稱金融機構代號，請洽由財團法人保險事業發展中心統一配賦。</w:t>
      </w:r>
    </w:p>
    <w:p w14:paraId="36445FF9"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7822A9B2"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係指金融機構之名稱。</w:t>
      </w:r>
    </w:p>
    <w:p w14:paraId="64D5147D" w14:textId="77777777" w:rsidR="005D59F6" w:rsidRPr="00B65780" w:rsidRDefault="005D59F6">
      <w:pPr>
        <w:tabs>
          <w:tab w:val="left" w:pos="7093"/>
        </w:tabs>
        <w:spacing w:line="440" w:lineRule="exact"/>
        <w:jc w:val="both"/>
        <w:rPr>
          <w:b/>
          <w:bCs/>
          <w:color w:val="000000" w:themeColor="text1"/>
          <w:sz w:val="24"/>
        </w:rPr>
      </w:pPr>
      <w:r w:rsidRPr="00B65780">
        <w:rPr>
          <w:color w:val="000000" w:themeColor="text1"/>
          <w:sz w:val="24"/>
        </w:rPr>
        <w:t xml:space="preserve">    </w:t>
      </w:r>
      <w:r w:rsidRPr="00B65780">
        <w:rPr>
          <w:b/>
          <w:bCs/>
          <w:color w:val="000000" w:themeColor="text1"/>
          <w:sz w:val="24"/>
        </w:rPr>
        <w:t>國內外投資</w:t>
      </w:r>
    </w:p>
    <w:p w14:paraId="5D7FDEF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Pr="00B65780">
        <w:rPr>
          <w:color w:val="000000" w:themeColor="text1"/>
          <w:sz w:val="24"/>
        </w:rPr>
        <w:t>5</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0D98B419"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係指保險業總帳及明細分類帳所紀錄之各資金運用項目的金額並以帳載金額大小做主排序－遞減。</w:t>
      </w:r>
    </w:p>
    <w:p w14:paraId="3641CFD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Pr="00B65780">
        <w:rPr>
          <w:color w:val="000000" w:themeColor="text1"/>
          <w:sz w:val="24"/>
        </w:rPr>
        <w:t>6</w:t>
      </w:r>
      <w:r w:rsidRPr="00B65780">
        <w:rPr>
          <w:color w:val="000000" w:themeColor="text1"/>
          <w:sz w:val="24"/>
        </w:rPr>
        <w:t>欄－占資金總額比率</w:t>
      </w:r>
      <w:r w:rsidRPr="00B65780">
        <w:rPr>
          <w:color w:val="000000" w:themeColor="text1"/>
          <w:sz w:val="24"/>
        </w:rPr>
        <w:t>%</w:t>
      </w:r>
    </w:p>
    <w:p w14:paraId="15CE4943"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4</w:t>
      </w:r>
      <w:r w:rsidRPr="00B65780">
        <w:rPr>
          <w:color w:val="000000" w:themeColor="text1"/>
          <w:sz w:val="24"/>
        </w:rPr>
        <w:t>、</w:t>
      </w:r>
      <w:r w:rsidRPr="00B65780">
        <w:rPr>
          <w:color w:val="000000" w:themeColor="text1"/>
          <w:sz w:val="24"/>
        </w:rPr>
        <w:t>6</w:t>
      </w:r>
      <w:r w:rsidRPr="00B65780">
        <w:rPr>
          <w:color w:val="000000" w:themeColor="text1"/>
          <w:sz w:val="24"/>
        </w:rPr>
        <w:t>欄－帳載金額之金額除以表</w:t>
      </w:r>
      <w:r w:rsidRPr="00B65780">
        <w:rPr>
          <w:color w:val="000000" w:themeColor="text1"/>
          <w:sz w:val="24"/>
        </w:rPr>
        <w:t>05</w:t>
      </w:r>
      <w:r w:rsidRPr="00B65780">
        <w:rPr>
          <w:color w:val="000000" w:themeColor="text1"/>
          <w:sz w:val="24"/>
        </w:rPr>
        <w:t>資金運用表第</w:t>
      </w:r>
      <w:r w:rsidRPr="00B65780">
        <w:rPr>
          <w:color w:val="000000" w:themeColor="text1"/>
          <w:sz w:val="24"/>
        </w:rPr>
        <w:t>2</w:t>
      </w:r>
      <w:r w:rsidRPr="00B65780">
        <w:rPr>
          <w:color w:val="000000" w:themeColor="text1"/>
          <w:sz w:val="24"/>
        </w:rPr>
        <w:t>欄第</w:t>
      </w:r>
      <w:r w:rsidR="00B21CC1" w:rsidRPr="00B65780">
        <w:rPr>
          <w:color w:val="000000" w:themeColor="text1"/>
          <w:sz w:val="24"/>
        </w:rPr>
        <w:t>252</w:t>
      </w:r>
      <w:r w:rsidRPr="00B65780">
        <w:rPr>
          <w:color w:val="000000" w:themeColor="text1"/>
          <w:sz w:val="24"/>
        </w:rPr>
        <w:t>列資金來源總計。</w:t>
      </w:r>
    </w:p>
    <w:p w14:paraId="25DD5BFE" w14:textId="77777777" w:rsidR="005D59F6" w:rsidRPr="00B65780" w:rsidRDefault="005D59F6">
      <w:pPr>
        <w:tabs>
          <w:tab w:val="left" w:pos="7093"/>
        </w:tabs>
        <w:spacing w:line="440" w:lineRule="exact"/>
        <w:jc w:val="both"/>
        <w:rPr>
          <w:color w:val="000000" w:themeColor="text1"/>
          <w:sz w:val="24"/>
        </w:rPr>
      </w:pPr>
    </w:p>
    <w:p w14:paraId="381EF225" w14:textId="77777777" w:rsidR="005D59F6" w:rsidRPr="00B65780" w:rsidRDefault="005D59F6" w:rsidP="005F421A">
      <w:pPr>
        <w:tabs>
          <w:tab w:val="left" w:pos="7093"/>
        </w:tabs>
        <w:spacing w:line="440" w:lineRule="exact"/>
        <w:ind w:firstLineChars="200" w:firstLine="480"/>
        <w:jc w:val="both"/>
        <w:rPr>
          <w:b/>
          <w:bCs/>
          <w:color w:val="000000" w:themeColor="text1"/>
          <w:sz w:val="24"/>
        </w:rPr>
      </w:pPr>
      <w:r w:rsidRPr="00B65780">
        <w:rPr>
          <w:b/>
          <w:bCs/>
          <w:color w:val="000000" w:themeColor="text1"/>
          <w:sz w:val="24"/>
        </w:rPr>
        <w:t>國內外投資合計</w:t>
      </w:r>
    </w:p>
    <w:p w14:paraId="163C4B3D" w14:textId="77777777" w:rsidR="00320294" w:rsidRPr="00B65780" w:rsidRDefault="00320294" w:rsidP="005F421A">
      <w:pPr>
        <w:tabs>
          <w:tab w:val="left" w:pos="7093"/>
        </w:tabs>
        <w:spacing w:line="440" w:lineRule="exact"/>
        <w:ind w:firstLineChars="200" w:firstLine="480"/>
        <w:jc w:val="both"/>
        <w:rPr>
          <w:b/>
          <w:bCs/>
          <w:color w:val="000000" w:themeColor="text1"/>
          <w:sz w:val="24"/>
        </w:rPr>
      </w:pPr>
    </w:p>
    <w:p w14:paraId="221F15D0"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1D949E50" w14:textId="77777777" w:rsidR="005D59F6" w:rsidRPr="00B65780" w:rsidRDefault="005D59F6" w:rsidP="00F26795">
      <w:pPr>
        <w:spacing w:line="440" w:lineRule="exact"/>
        <w:ind w:leftChars="346" w:left="900"/>
        <w:rPr>
          <w:color w:val="000000" w:themeColor="text1"/>
          <w:sz w:val="24"/>
        </w:rPr>
      </w:pPr>
      <w:r w:rsidRPr="00B65780">
        <w:rPr>
          <w:color w:val="000000" w:themeColor="text1"/>
          <w:sz w:val="24"/>
        </w:rPr>
        <w:t>係指保險業總帳及明細分類帳所紀錄之各資金運用項目的金額並以帳載金額大小做主排序－遞減。為第（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）欄之合計數。</w:t>
      </w:r>
    </w:p>
    <w:p w14:paraId="698A1D0E"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欄－占資金總額比率</w:t>
      </w:r>
      <w:r w:rsidRPr="00B65780">
        <w:rPr>
          <w:color w:val="000000" w:themeColor="text1"/>
          <w:sz w:val="24"/>
        </w:rPr>
        <w:t>%</w:t>
      </w:r>
    </w:p>
    <w:p w14:paraId="7289928D" w14:textId="77777777" w:rsidR="005D59F6" w:rsidRPr="00B65780" w:rsidRDefault="005D59F6" w:rsidP="00F26795">
      <w:pPr>
        <w:spacing w:line="440" w:lineRule="exact"/>
        <w:ind w:leftChars="346" w:left="900"/>
        <w:rPr>
          <w:color w:val="000000" w:themeColor="text1"/>
          <w:sz w:val="24"/>
        </w:rPr>
      </w:pPr>
      <w:r w:rsidRPr="00B65780">
        <w:rPr>
          <w:color w:val="000000" w:themeColor="text1"/>
          <w:sz w:val="24"/>
        </w:rPr>
        <w:t>為第</w:t>
      </w:r>
      <w:r w:rsidRPr="00B65780">
        <w:rPr>
          <w:color w:val="000000" w:themeColor="text1"/>
          <w:sz w:val="24"/>
        </w:rPr>
        <w:t>7</w:t>
      </w:r>
      <w:r w:rsidRPr="00B65780">
        <w:rPr>
          <w:color w:val="000000" w:themeColor="text1"/>
          <w:sz w:val="24"/>
        </w:rPr>
        <w:t>欄－帳載金額之金額除以表</w:t>
      </w:r>
      <w:r w:rsidRPr="00B65780">
        <w:rPr>
          <w:color w:val="000000" w:themeColor="text1"/>
          <w:sz w:val="24"/>
        </w:rPr>
        <w:t>05</w:t>
      </w:r>
      <w:r w:rsidRPr="00B65780">
        <w:rPr>
          <w:color w:val="000000" w:themeColor="text1"/>
          <w:sz w:val="24"/>
        </w:rPr>
        <w:t>資金運用表第</w:t>
      </w:r>
      <w:r w:rsidRPr="00B65780">
        <w:rPr>
          <w:color w:val="000000" w:themeColor="text1"/>
          <w:sz w:val="24"/>
        </w:rPr>
        <w:t>2</w:t>
      </w:r>
      <w:r w:rsidRPr="00B65780">
        <w:rPr>
          <w:color w:val="000000" w:themeColor="text1"/>
          <w:sz w:val="24"/>
        </w:rPr>
        <w:t>欄第</w:t>
      </w:r>
      <w:r w:rsidR="00B21CC1" w:rsidRPr="00B65780">
        <w:rPr>
          <w:color w:val="000000" w:themeColor="text1"/>
          <w:sz w:val="24"/>
        </w:rPr>
        <w:t>252</w:t>
      </w:r>
      <w:r w:rsidRPr="00B65780">
        <w:rPr>
          <w:color w:val="000000" w:themeColor="text1"/>
          <w:sz w:val="24"/>
        </w:rPr>
        <w:t>列資金來源總計。為第（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）欄之合計數。</w:t>
      </w:r>
    </w:p>
    <w:p w14:paraId="22C81DB7" w14:textId="77777777" w:rsidR="005D59F6" w:rsidRPr="00B65780" w:rsidRDefault="005D59F6" w:rsidP="005F421A">
      <w:pPr>
        <w:ind w:left="480" w:hangingChars="200" w:hanging="480"/>
        <w:rPr>
          <w:color w:val="000000" w:themeColor="text1"/>
          <w:sz w:val="24"/>
        </w:rPr>
      </w:pPr>
    </w:p>
    <w:p w14:paraId="7228BDE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欄－備註</w:t>
      </w:r>
    </w:p>
    <w:p w14:paraId="200B6C77" w14:textId="77777777" w:rsidR="005D59F6" w:rsidRPr="00B65780" w:rsidRDefault="005D59F6" w:rsidP="00F26795">
      <w:pPr>
        <w:spacing w:line="440" w:lineRule="exact"/>
        <w:ind w:leftChars="346" w:left="900"/>
        <w:rPr>
          <w:color w:val="000000" w:themeColor="text1"/>
          <w:sz w:val="24"/>
        </w:rPr>
      </w:pPr>
      <w:r w:rsidRPr="00B65780">
        <w:rPr>
          <w:color w:val="000000" w:themeColor="text1"/>
          <w:sz w:val="24"/>
        </w:rPr>
        <w:t>若有其他需要補充說明之事項，請填列於此欄。</w:t>
      </w:r>
    </w:p>
    <w:p w14:paraId="714CE7C5" w14:textId="77777777" w:rsidR="005D59F6" w:rsidRPr="00B65780" w:rsidRDefault="005D59F6">
      <w:pPr>
        <w:ind w:firstLineChars="200" w:firstLine="520"/>
        <w:rPr>
          <w:color w:val="000000" w:themeColor="text1"/>
        </w:rPr>
      </w:pPr>
    </w:p>
    <w:p w14:paraId="2E6468E7" w14:textId="2E59F207" w:rsidR="004911CB" w:rsidRDefault="004911CB">
      <w:pPr>
        <w:widowControl/>
        <w:rPr>
          <w:color w:val="000000" w:themeColor="text1"/>
        </w:rPr>
      </w:pPr>
      <w:r>
        <w:rPr>
          <w:color w:val="000000" w:themeColor="text1"/>
        </w:rPr>
        <w:br w:type="page"/>
      </w:r>
    </w:p>
    <w:p w14:paraId="5D1934F7" w14:textId="1285B413" w:rsidR="005D59F6" w:rsidRPr="00B65780" w:rsidRDefault="005D59F6">
      <w:pPr>
        <w:pStyle w:val="1"/>
        <w:spacing w:afterLines="0" w:after="0" w:line="440" w:lineRule="exact"/>
        <w:rPr>
          <w:color w:val="000000" w:themeColor="text1"/>
        </w:rPr>
      </w:pPr>
      <w:bookmarkStart w:id="65" w:name="_Toc219109727"/>
      <w:bookmarkStart w:id="66" w:name="_Toc219109799"/>
      <w:bookmarkStart w:id="67" w:name="_Toc221524768"/>
      <w:bookmarkStart w:id="68" w:name="_Toc172639947"/>
      <w:r w:rsidRPr="00B65780">
        <w:rPr>
          <w:color w:val="000000" w:themeColor="text1"/>
        </w:rPr>
        <w:lastRenderedPageBreak/>
        <w:t>表</w:t>
      </w:r>
      <w:r w:rsidRPr="00B65780">
        <w:rPr>
          <w:color w:val="000000" w:themeColor="text1"/>
        </w:rPr>
        <w:t>08-1</w:t>
      </w:r>
      <w:r w:rsidRPr="00B65780">
        <w:rPr>
          <w:color w:val="000000" w:themeColor="text1"/>
        </w:rPr>
        <w:t>：政府公債及國庫券餘額明細表</w:t>
      </w:r>
      <w:bookmarkEnd w:id="65"/>
      <w:bookmarkEnd w:id="66"/>
      <w:bookmarkEnd w:id="67"/>
      <w:bookmarkEnd w:id="68"/>
    </w:p>
    <w:p w14:paraId="2B11D9C6" w14:textId="77777777" w:rsidR="005D59F6" w:rsidRPr="00B65780" w:rsidRDefault="005D59F6">
      <w:pPr>
        <w:spacing w:line="440" w:lineRule="exact"/>
        <w:jc w:val="both"/>
        <w:rPr>
          <w:color w:val="000000" w:themeColor="text1"/>
          <w:sz w:val="24"/>
        </w:rPr>
      </w:pPr>
      <w:r w:rsidRPr="00B65780">
        <w:rPr>
          <w:color w:val="000000" w:themeColor="text1"/>
          <w:sz w:val="24"/>
        </w:rPr>
        <w:t>本報表填列的目的在於說明</w:t>
      </w:r>
      <w:r w:rsidR="007E569F" w:rsidRPr="00B65780">
        <w:rPr>
          <w:color w:val="000000" w:themeColor="text1"/>
          <w:sz w:val="24"/>
        </w:rPr>
        <w:t>保險業</w:t>
      </w:r>
      <w:r w:rsidRPr="00B65780">
        <w:rPr>
          <w:color w:val="000000" w:themeColor="text1"/>
          <w:sz w:val="24"/>
        </w:rPr>
        <w:t>國內外公債及國庫券之使用及配置情形。另，本表含</w:t>
      </w:r>
      <w:r w:rsidRPr="00B65780">
        <w:rPr>
          <w:color w:val="000000" w:themeColor="text1"/>
          <w:sz w:val="24"/>
        </w:rPr>
        <w:t>90.2.20</w:t>
      </w:r>
      <w:r w:rsidRPr="00B65780">
        <w:rPr>
          <w:color w:val="000000" w:themeColor="text1"/>
          <w:sz w:val="24"/>
        </w:rPr>
        <w:t>台財保字第</w:t>
      </w:r>
      <w:r w:rsidRPr="00B65780">
        <w:rPr>
          <w:color w:val="000000" w:themeColor="text1"/>
          <w:sz w:val="24"/>
        </w:rPr>
        <w:t>0900750140</w:t>
      </w:r>
      <w:r w:rsidRPr="00B65780">
        <w:rPr>
          <w:color w:val="000000" w:themeColor="text1"/>
          <w:sz w:val="24"/>
        </w:rPr>
        <w:t>號函以前買之台電公司債。</w:t>
      </w:r>
    </w:p>
    <w:p w14:paraId="66DC45F0"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2B73ED3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及第</w:t>
      </w:r>
      <w:r w:rsidRPr="00B65780">
        <w:rPr>
          <w:color w:val="000000" w:themeColor="text1"/>
          <w:sz w:val="24"/>
        </w:rPr>
        <w:t>5</w:t>
      </w:r>
      <w:r w:rsidRPr="00B65780">
        <w:rPr>
          <w:color w:val="000000" w:themeColor="text1"/>
          <w:sz w:val="24"/>
        </w:rPr>
        <w:t>欄－證券代號及發行國家主權信用評等代號</w:t>
      </w:r>
      <w:r w:rsidRPr="00B65780">
        <w:rPr>
          <w:color w:val="000000" w:themeColor="text1"/>
          <w:sz w:val="24"/>
        </w:rPr>
        <w:tab/>
      </w:r>
    </w:p>
    <w:p w14:paraId="195F44F3" w14:textId="77777777" w:rsidR="005D59F6" w:rsidRPr="00B65780" w:rsidRDefault="005D59F6" w:rsidP="001F6BAE">
      <w:pPr>
        <w:spacing w:line="440" w:lineRule="exact"/>
        <w:ind w:leftChars="300" w:left="780"/>
        <w:jc w:val="both"/>
        <w:rPr>
          <w:color w:val="000000" w:themeColor="text1"/>
          <w:sz w:val="24"/>
        </w:rPr>
      </w:pPr>
      <w:r w:rsidRPr="00B65780">
        <w:rPr>
          <w:color w:val="000000" w:themeColor="text1"/>
          <w:sz w:val="24"/>
        </w:rPr>
        <w:t>所稱證券代號及發行國家主權信用評等代號，請洽由財團法人保險事業發展中心統一配賦。</w:t>
      </w:r>
    </w:p>
    <w:p w14:paraId="76E4D113"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及第</w:t>
      </w:r>
      <w:r w:rsidRPr="00B65780">
        <w:rPr>
          <w:color w:val="000000" w:themeColor="text1"/>
          <w:sz w:val="24"/>
        </w:rPr>
        <w:t>6</w:t>
      </w:r>
      <w:r w:rsidRPr="00B65780">
        <w:rPr>
          <w:color w:val="000000" w:themeColor="text1"/>
          <w:sz w:val="24"/>
        </w:rPr>
        <w:t>欄－證券名稱及發行發行國家主權信用評等名稱</w:t>
      </w:r>
      <w:r w:rsidRPr="00B65780">
        <w:rPr>
          <w:color w:val="000000" w:themeColor="text1"/>
          <w:sz w:val="24"/>
        </w:rPr>
        <w:tab/>
      </w:r>
    </w:p>
    <w:p w14:paraId="4335CBF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為購買標的及發行國家之名稱。</w:t>
      </w:r>
    </w:p>
    <w:p w14:paraId="01DE0179"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欄－證券種類</w:t>
      </w:r>
    </w:p>
    <w:p w14:paraId="3CEB2A6A"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係指每一證券標的相對應之種類。所稱種類請填列代號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政府公債、</w:t>
      </w:r>
      <w:r w:rsidRPr="00B65780">
        <w:rPr>
          <w:color w:val="000000" w:themeColor="text1"/>
          <w:sz w:val="24"/>
        </w:rPr>
        <w:t>B.</w:t>
      </w:r>
      <w:r w:rsidRPr="00B65780">
        <w:rPr>
          <w:color w:val="000000" w:themeColor="text1"/>
          <w:sz w:val="24"/>
        </w:rPr>
        <w:t>國庫券、</w:t>
      </w:r>
      <w:r w:rsidRPr="00B65780">
        <w:rPr>
          <w:color w:val="000000" w:themeColor="text1"/>
          <w:sz w:val="24"/>
        </w:rPr>
        <w:t>C.</w:t>
      </w:r>
      <w:r w:rsidRPr="00B65780">
        <w:rPr>
          <w:color w:val="000000" w:themeColor="text1"/>
          <w:sz w:val="24"/>
        </w:rPr>
        <w:t>其他。</w:t>
      </w:r>
    </w:p>
    <w:p w14:paraId="24C70BD7"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欄－投資型態</w:t>
      </w:r>
    </w:p>
    <w:p w14:paraId="031DEDBB"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係指每一證券標的相對應之投資型態。所稱投資型態請填列代號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00616CCD" w:rsidRPr="00B65780">
        <w:rPr>
          <w:color w:val="000000" w:themeColor="text1"/>
        </w:rPr>
        <w:t>A1.</w:t>
      </w:r>
      <w:r w:rsidR="00616CCD" w:rsidRPr="00B65780">
        <w:rPr>
          <w:color w:val="000000" w:themeColor="text1"/>
        </w:rPr>
        <w:t>透過損益按公允價值衡量之金融資產</w:t>
      </w:r>
      <w:r w:rsidR="00616CCD" w:rsidRPr="00B65780">
        <w:rPr>
          <w:color w:val="000000" w:themeColor="text1"/>
        </w:rPr>
        <w:t>-</w:t>
      </w:r>
      <w:r w:rsidR="00616CCD" w:rsidRPr="00B65780">
        <w:rPr>
          <w:color w:val="000000" w:themeColor="text1"/>
        </w:rPr>
        <w:t>採用覆蓋法</w:t>
      </w:r>
      <w:r w:rsidR="00616CCD" w:rsidRPr="00B65780">
        <w:rPr>
          <w:color w:val="000000" w:themeColor="text1"/>
        </w:rPr>
        <w:t>,A2.</w:t>
      </w:r>
      <w:r w:rsidR="00616CCD" w:rsidRPr="00B65780">
        <w:rPr>
          <w:color w:val="000000" w:themeColor="text1"/>
        </w:rPr>
        <w:t>透過損益按公允價值衡量之金融資產</w:t>
      </w:r>
      <w:r w:rsidR="00616CCD" w:rsidRPr="00B65780">
        <w:rPr>
          <w:color w:val="000000" w:themeColor="text1"/>
        </w:rPr>
        <w:t>-</w:t>
      </w:r>
      <w:r w:rsidR="00616CCD" w:rsidRPr="00B65780">
        <w:rPr>
          <w:color w:val="000000" w:themeColor="text1"/>
        </w:rPr>
        <w:t>未採用覆蓋法</w:t>
      </w:r>
      <w:r w:rsidR="00616CCD" w:rsidRPr="00B65780">
        <w:rPr>
          <w:color w:val="000000" w:themeColor="text1"/>
        </w:rPr>
        <w:t>,B.</w:t>
      </w:r>
      <w:r w:rsidR="00616CCD" w:rsidRPr="00B65780">
        <w:rPr>
          <w:color w:val="000000" w:themeColor="text1"/>
        </w:rPr>
        <w:t>透過其他綜合損益按公允價值衡量之金融資產</w:t>
      </w:r>
      <w:r w:rsidR="00616CCD" w:rsidRPr="00B65780">
        <w:rPr>
          <w:color w:val="000000" w:themeColor="text1"/>
        </w:rPr>
        <w:t>,C.</w:t>
      </w:r>
      <w:r w:rsidR="00616CCD" w:rsidRPr="00B65780">
        <w:rPr>
          <w:color w:val="000000" w:themeColor="text1"/>
        </w:rPr>
        <w:t>按攤銷後成本衡量之金融資產</w:t>
      </w:r>
      <w:r w:rsidR="00616CCD" w:rsidRPr="00B65780">
        <w:rPr>
          <w:color w:val="000000" w:themeColor="text1"/>
        </w:rPr>
        <w:t>,D.</w:t>
      </w:r>
      <w:r w:rsidR="00F26795" w:rsidRPr="00B65780">
        <w:rPr>
          <w:color w:val="000000" w:themeColor="text1"/>
          <w:sz w:val="24"/>
        </w:rPr>
        <w:t>約當現金</w:t>
      </w:r>
      <w:r w:rsidRPr="00B65780">
        <w:rPr>
          <w:color w:val="000000" w:themeColor="text1"/>
          <w:sz w:val="24"/>
        </w:rPr>
        <w:t>。</w:t>
      </w:r>
    </w:p>
    <w:p w14:paraId="2E35E25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欄－信用評等機構</w:t>
      </w:r>
    </w:p>
    <w:p w14:paraId="643A1C45"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係指每一證券標的相對應之信用評等機構。所稱信用評等機構填列代號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00224BBD" w:rsidRPr="00B65780">
        <w:rPr>
          <w:color w:val="000000" w:themeColor="text1"/>
          <w:sz w:val="24"/>
        </w:rPr>
        <w:t>、</w:t>
      </w:r>
      <w:r w:rsidR="00224BBD" w:rsidRPr="00B65780">
        <w:rPr>
          <w:color w:val="000000" w:themeColor="text1"/>
          <w:sz w:val="24"/>
        </w:rPr>
        <w:t>G)</w:t>
      </w:r>
      <w:r w:rsidR="00224BBD" w:rsidRPr="00B65780">
        <w:rPr>
          <w:color w:val="000000" w:themeColor="text1"/>
          <w:sz w:val="24"/>
        </w:rPr>
        <w:t>即可。如</w:t>
      </w:r>
      <w:r w:rsidR="00224BBD" w:rsidRPr="00B65780">
        <w:rPr>
          <w:color w:val="000000" w:themeColor="text1"/>
          <w:sz w:val="24"/>
        </w:rPr>
        <w:t>A.S&amp;P</w:t>
      </w:r>
      <w:r w:rsidR="00224BBD" w:rsidRPr="00B65780">
        <w:rPr>
          <w:color w:val="000000" w:themeColor="text1"/>
          <w:sz w:val="24"/>
        </w:rPr>
        <w:t>、</w:t>
      </w:r>
      <w:r w:rsidR="00224BBD" w:rsidRPr="00B65780">
        <w:rPr>
          <w:color w:val="000000" w:themeColor="text1"/>
          <w:sz w:val="24"/>
        </w:rPr>
        <w:t>B.AM Best</w:t>
      </w:r>
      <w:r w:rsidR="00224BBD" w:rsidRPr="00B65780">
        <w:rPr>
          <w:color w:val="000000" w:themeColor="text1"/>
          <w:sz w:val="24"/>
        </w:rPr>
        <w:t>、</w:t>
      </w:r>
      <w:r w:rsidR="00224BBD" w:rsidRPr="00B65780">
        <w:rPr>
          <w:color w:val="000000" w:themeColor="text1"/>
          <w:sz w:val="24"/>
        </w:rPr>
        <w:t>C.Moody's</w:t>
      </w:r>
      <w:r w:rsidR="00224BBD" w:rsidRPr="00B65780">
        <w:rPr>
          <w:color w:val="000000" w:themeColor="text1"/>
          <w:sz w:val="24"/>
        </w:rPr>
        <w:t>、</w:t>
      </w:r>
      <w:r w:rsidR="00224BBD" w:rsidRPr="00B65780">
        <w:rPr>
          <w:color w:val="000000" w:themeColor="text1"/>
          <w:sz w:val="24"/>
        </w:rPr>
        <w:t>D.Fitch</w:t>
      </w:r>
      <w:r w:rsidR="00224BBD" w:rsidRPr="00B65780">
        <w:rPr>
          <w:color w:val="000000" w:themeColor="text1"/>
          <w:sz w:val="24"/>
        </w:rPr>
        <w:t>、</w:t>
      </w:r>
      <w:r w:rsidR="00224BBD" w:rsidRPr="00B65780">
        <w:rPr>
          <w:color w:val="000000" w:themeColor="text1"/>
          <w:sz w:val="24"/>
        </w:rPr>
        <w:t>E.tw</w:t>
      </w:r>
      <w:r w:rsidR="00224BBD" w:rsidRPr="00B65780">
        <w:rPr>
          <w:color w:val="000000" w:themeColor="text1"/>
          <w:sz w:val="24"/>
        </w:rPr>
        <w:t>、</w:t>
      </w:r>
      <w:r w:rsidR="00224BBD" w:rsidRPr="00B65780">
        <w:rPr>
          <w:color w:val="000000" w:themeColor="text1"/>
          <w:sz w:val="24"/>
        </w:rPr>
        <w:t>F.KBRA</w:t>
      </w:r>
      <w:r w:rsidR="00224BBD" w:rsidRPr="00B65780">
        <w:rPr>
          <w:color w:val="000000" w:themeColor="text1"/>
          <w:sz w:val="24"/>
        </w:rPr>
        <w:t>、</w:t>
      </w:r>
      <w:r w:rsidR="00224BBD" w:rsidRPr="00B65780">
        <w:rPr>
          <w:color w:val="000000" w:themeColor="text1"/>
          <w:sz w:val="24"/>
        </w:rPr>
        <w:t>G.</w:t>
      </w:r>
      <w:r w:rsidR="00224BBD" w:rsidRPr="00B65780">
        <w:rPr>
          <w:color w:val="000000" w:themeColor="text1"/>
          <w:sz w:val="24"/>
        </w:rPr>
        <w:t>其他</w:t>
      </w:r>
      <w:r w:rsidRPr="00B65780">
        <w:rPr>
          <w:color w:val="000000" w:themeColor="text1"/>
          <w:sz w:val="24"/>
        </w:rPr>
        <w:t>；若無信用評等者請填無。</w:t>
      </w:r>
    </w:p>
    <w:p w14:paraId="245B780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欄－評等等級</w:t>
      </w:r>
      <w:r w:rsidRPr="00B65780">
        <w:rPr>
          <w:color w:val="000000" w:themeColor="text1"/>
          <w:sz w:val="24"/>
        </w:rPr>
        <w:tab/>
      </w:r>
    </w:p>
    <w:p w14:paraId="6418932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係指每一證券標的相對應之信用評等等級。所稱評等等級請依信用評等機構所列填寫，並以最近一年之評等資料填寫，若無信用評等者請填無。</w:t>
      </w:r>
    </w:p>
    <w:p w14:paraId="1DD18374"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欄－持有資產幣別</w:t>
      </w:r>
      <w:r w:rsidRPr="00B65780">
        <w:rPr>
          <w:color w:val="000000" w:themeColor="text1"/>
          <w:sz w:val="24"/>
        </w:rPr>
        <w:tab/>
      </w:r>
    </w:p>
    <w:p w14:paraId="09ACB589"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本表均含國內外投資。若屬國外投資者，於持有資產幣別請填該幣別代號，如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41BD0BA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欄－到期年月日</w:t>
      </w:r>
      <w:r w:rsidRPr="00B65780">
        <w:rPr>
          <w:color w:val="000000" w:themeColor="text1"/>
          <w:sz w:val="24"/>
        </w:rPr>
        <w:tab/>
      </w:r>
    </w:p>
    <w:p w14:paraId="0C75F3E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為相對應之到期年月日。填列格式如</w:t>
      </w:r>
      <w:smartTag w:uri="urn:schemas-microsoft-com:office:smarttags" w:element="chsdate">
        <w:smartTagPr>
          <w:attr w:name="Year" w:val="2005"/>
          <w:attr w:name="Month" w:val="6"/>
          <w:attr w:name="Day" w:val="25"/>
          <w:attr w:name="IsLunarDate" w:val="False"/>
          <w:attr w:name="IsROCDate" w:val="False"/>
        </w:smartTagPr>
        <w:r w:rsidRPr="00B65780">
          <w:rPr>
            <w:color w:val="000000" w:themeColor="text1"/>
            <w:sz w:val="24"/>
          </w:rPr>
          <w:t>2005/06/25</w:t>
        </w:r>
      </w:smartTag>
      <w:r w:rsidRPr="00B65780">
        <w:rPr>
          <w:color w:val="000000" w:themeColor="text1"/>
          <w:sz w:val="24"/>
        </w:rPr>
        <w:t>。</w:t>
      </w:r>
    </w:p>
    <w:p w14:paraId="241B52D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欄－票面年利率</w:t>
      </w:r>
      <w:r w:rsidRPr="00B65780">
        <w:rPr>
          <w:color w:val="000000" w:themeColor="text1"/>
          <w:sz w:val="24"/>
        </w:rPr>
        <w:tab/>
      </w:r>
    </w:p>
    <w:p w14:paraId="4744EA9A"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係指債券之年票面利率填列。</w:t>
      </w:r>
    </w:p>
    <w:p w14:paraId="39E8E525"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lastRenderedPageBreak/>
        <w:t>第</w:t>
      </w:r>
      <w:r w:rsidRPr="00B65780">
        <w:rPr>
          <w:color w:val="000000" w:themeColor="text1"/>
          <w:sz w:val="24"/>
        </w:rPr>
        <w:t>12</w:t>
      </w:r>
      <w:r w:rsidRPr="00B65780">
        <w:rPr>
          <w:color w:val="000000" w:themeColor="text1"/>
          <w:sz w:val="24"/>
        </w:rPr>
        <w:t>欄－付息方式</w:t>
      </w:r>
      <w:r w:rsidRPr="00B65780">
        <w:rPr>
          <w:color w:val="000000" w:themeColor="text1"/>
          <w:sz w:val="24"/>
        </w:rPr>
        <w:tab/>
      </w:r>
    </w:p>
    <w:p w14:paraId="36AB960E"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係指債券之付息方式。所稱付息方式請填列代號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w:t>
      </w:r>
      <w:r w:rsidRPr="00B65780">
        <w:rPr>
          <w:color w:val="000000" w:themeColor="text1"/>
          <w:sz w:val="24"/>
        </w:rPr>
        <w:t>G)</w:t>
      </w:r>
      <w:r w:rsidRPr="00B65780">
        <w:rPr>
          <w:color w:val="000000" w:themeColor="text1"/>
          <w:sz w:val="24"/>
        </w:rPr>
        <w:t>即可。如</w:t>
      </w:r>
      <w:r w:rsidRPr="00B65780">
        <w:rPr>
          <w:color w:val="000000" w:themeColor="text1"/>
          <w:sz w:val="24"/>
        </w:rPr>
        <w:t>A.</w:t>
      </w:r>
      <w:r w:rsidRPr="00B65780">
        <w:rPr>
          <w:color w:val="000000" w:themeColor="text1"/>
          <w:sz w:val="24"/>
        </w:rPr>
        <w:t>每二年付息一次、</w:t>
      </w:r>
      <w:r w:rsidRPr="00B65780">
        <w:rPr>
          <w:color w:val="000000" w:themeColor="text1"/>
          <w:sz w:val="24"/>
        </w:rPr>
        <w:t>B.</w:t>
      </w:r>
      <w:r w:rsidRPr="00B65780">
        <w:rPr>
          <w:color w:val="000000" w:themeColor="text1"/>
          <w:sz w:val="24"/>
        </w:rPr>
        <w:t>每一年付息一次、</w:t>
      </w:r>
      <w:r w:rsidRPr="00B65780">
        <w:rPr>
          <w:color w:val="000000" w:themeColor="text1"/>
          <w:sz w:val="24"/>
        </w:rPr>
        <w:t>C.</w:t>
      </w:r>
      <w:r w:rsidRPr="00B65780">
        <w:rPr>
          <w:color w:val="000000" w:themeColor="text1"/>
          <w:sz w:val="24"/>
        </w:rPr>
        <w:t>每半年付息一次、</w:t>
      </w:r>
      <w:r w:rsidRPr="00B65780">
        <w:rPr>
          <w:color w:val="000000" w:themeColor="text1"/>
          <w:sz w:val="24"/>
        </w:rPr>
        <w:t>D.</w:t>
      </w:r>
      <w:r w:rsidRPr="00B65780">
        <w:rPr>
          <w:color w:val="000000" w:themeColor="text1"/>
          <w:sz w:val="24"/>
        </w:rPr>
        <w:t>每季付息一次、</w:t>
      </w:r>
      <w:r w:rsidRPr="00B65780">
        <w:rPr>
          <w:color w:val="000000" w:themeColor="text1"/>
          <w:sz w:val="24"/>
        </w:rPr>
        <w:t>E.</w:t>
      </w:r>
      <w:r w:rsidRPr="00B65780">
        <w:rPr>
          <w:color w:val="000000" w:themeColor="text1"/>
          <w:sz w:val="24"/>
        </w:rPr>
        <w:t>每月付息一次、</w:t>
      </w:r>
      <w:r w:rsidRPr="00B65780">
        <w:rPr>
          <w:color w:val="000000" w:themeColor="text1"/>
          <w:sz w:val="24"/>
        </w:rPr>
        <w:t>F.</w:t>
      </w:r>
      <w:r w:rsidRPr="00B65780">
        <w:rPr>
          <w:color w:val="000000" w:themeColor="text1"/>
          <w:sz w:val="24"/>
        </w:rPr>
        <w:t>不付息、</w:t>
      </w:r>
      <w:r w:rsidRPr="00B65780">
        <w:rPr>
          <w:color w:val="000000" w:themeColor="text1"/>
          <w:sz w:val="24"/>
        </w:rPr>
        <w:t>G.</w:t>
      </w:r>
      <w:r w:rsidRPr="00B65780">
        <w:rPr>
          <w:color w:val="000000" w:themeColor="text1"/>
          <w:sz w:val="24"/>
        </w:rPr>
        <w:t>其他。</w:t>
      </w:r>
    </w:p>
    <w:p w14:paraId="6FA87A37"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欄－面值總金額</w:t>
      </w:r>
      <w:r w:rsidRPr="00B65780">
        <w:rPr>
          <w:color w:val="000000" w:themeColor="text1"/>
          <w:sz w:val="24"/>
        </w:rPr>
        <w:tab/>
      </w:r>
    </w:p>
    <w:p w14:paraId="2D6575BC"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係指債券之面額。如屬國外投資，請以期末匯率換算為新台幣面額。</w:t>
      </w:r>
    </w:p>
    <w:p w14:paraId="28627A8D"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6504311D"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p>
    <w:p w14:paraId="6CDD00B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w:t>
      </w:r>
      <w:r w:rsidRPr="00B65780">
        <w:rPr>
          <w:color w:val="000000" w:themeColor="text1"/>
          <w:sz w:val="24"/>
        </w:rPr>
        <w:tab/>
      </w:r>
    </w:p>
    <w:p w14:paraId="75719537" w14:textId="77777777" w:rsidR="005D59F6" w:rsidRPr="00B65780" w:rsidRDefault="005D59F6" w:rsidP="00F26795">
      <w:pPr>
        <w:spacing w:line="440" w:lineRule="exact"/>
        <w:ind w:leftChars="300" w:left="780"/>
        <w:jc w:val="both"/>
        <w:rPr>
          <w:color w:val="000000" w:themeColor="text1"/>
          <w:sz w:val="24"/>
          <w:shd w:val="clear" w:color="auto" w:fill="FFFFFF"/>
        </w:rPr>
      </w:pPr>
      <w:r w:rsidRPr="00B65780">
        <w:rPr>
          <w:color w:val="000000" w:themeColor="text1"/>
          <w:sz w:val="24"/>
          <w:shd w:val="clear" w:color="auto" w:fill="FFFFFF"/>
        </w:rPr>
        <w:t>係指</w:t>
      </w:r>
      <w:r w:rsidRPr="00B65780">
        <w:rPr>
          <w:color w:val="000000" w:themeColor="text1"/>
          <w:sz w:val="24"/>
        </w:rPr>
        <w:t>債券</w:t>
      </w:r>
      <w:r w:rsidRPr="00B65780">
        <w:rPr>
          <w:color w:val="000000" w:themeColor="text1"/>
          <w:sz w:val="24"/>
          <w:shd w:val="clear" w:color="auto" w:fill="FFFFFF"/>
        </w:rPr>
        <w:t>之</w:t>
      </w:r>
      <w:r w:rsidR="0075325F" w:rsidRPr="00B65780">
        <w:rPr>
          <w:color w:val="000000" w:themeColor="text1"/>
          <w:sz w:val="24"/>
          <w:shd w:val="clear" w:color="auto" w:fill="FFFFFF"/>
        </w:rPr>
        <w:t>公允價值</w:t>
      </w:r>
      <w:r w:rsidRPr="00B65780">
        <w:rPr>
          <w:color w:val="000000" w:themeColor="text1"/>
          <w:sz w:val="24"/>
          <w:shd w:val="clear" w:color="auto" w:fill="FFFFFF"/>
        </w:rPr>
        <w:t>。</w:t>
      </w:r>
      <w:r w:rsidRPr="00B65780">
        <w:rPr>
          <w:color w:val="000000" w:themeColor="text1"/>
          <w:sz w:val="24"/>
        </w:rPr>
        <w:t>如屬國外投資，請以期末匯率換算為新台幣</w:t>
      </w:r>
      <w:r w:rsidRPr="00B65780">
        <w:rPr>
          <w:color w:val="000000" w:themeColor="text1"/>
          <w:sz w:val="24"/>
          <w:shd w:val="clear" w:color="auto" w:fill="FFFFFF"/>
        </w:rPr>
        <w:t>幣市值。</w:t>
      </w:r>
    </w:p>
    <w:p w14:paraId="2176614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w:t>
      </w:r>
      <w:r w:rsidRPr="00B65780">
        <w:rPr>
          <w:color w:val="000000" w:themeColor="text1"/>
          <w:sz w:val="24"/>
        </w:rPr>
        <w:tab/>
      </w:r>
    </w:p>
    <w:p w14:paraId="557EDC3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15</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總金額減去第</w:t>
      </w:r>
      <w:r w:rsidRPr="00B65780">
        <w:rPr>
          <w:color w:val="000000" w:themeColor="text1"/>
          <w:sz w:val="24"/>
        </w:rPr>
        <w:t>14</w:t>
      </w:r>
      <w:r w:rsidRPr="00B65780">
        <w:rPr>
          <w:color w:val="000000" w:themeColor="text1"/>
          <w:sz w:val="24"/>
        </w:rPr>
        <w:t>欄－期末帳載金額之金額。</w:t>
      </w:r>
    </w:p>
    <w:p w14:paraId="7ED27095" w14:textId="77777777" w:rsidR="00616CCD" w:rsidRPr="00B65780" w:rsidRDefault="00616CCD" w:rsidP="00616CCD">
      <w:pPr>
        <w:tabs>
          <w:tab w:val="left" w:pos="7093"/>
        </w:tabs>
        <w:spacing w:line="440" w:lineRule="exact"/>
        <w:jc w:val="both"/>
        <w:rPr>
          <w:color w:val="000000" w:themeColor="text1"/>
        </w:rPr>
      </w:pPr>
      <w:r w:rsidRPr="00B65780">
        <w:rPr>
          <w:color w:val="000000" w:themeColor="text1"/>
        </w:rPr>
        <w:t>第</w:t>
      </w:r>
      <w:r w:rsidRPr="00B65780">
        <w:rPr>
          <w:color w:val="000000" w:themeColor="text1"/>
        </w:rPr>
        <w:t>17</w:t>
      </w:r>
      <w:r w:rsidRPr="00B65780">
        <w:rPr>
          <w:color w:val="000000" w:themeColor="text1"/>
        </w:rPr>
        <w:t>欄－未實現損益</w:t>
      </w:r>
      <w:r w:rsidRPr="00B65780">
        <w:rPr>
          <w:color w:val="000000" w:themeColor="text1"/>
        </w:rPr>
        <w:t>-</w:t>
      </w:r>
      <w:r w:rsidRPr="00B65780">
        <w:rPr>
          <w:color w:val="000000" w:themeColor="text1"/>
        </w:rPr>
        <w:t>以公允價值評價者</w:t>
      </w:r>
      <w:r w:rsidRPr="00B65780">
        <w:rPr>
          <w:color w:val="000000" w:themeColor="text1"/>
        </w:rPr>
        <w:tab/>
      </w:r>
    </w:p>
    <w:p w14:paraId="6A35FF16" w14:textId="77777777" w:rsidR="00616CCD" w:rsidRPr="00B65780" w:rsidRDefault="00C84F48" w:rsidP="00616CCD">
      <w:pPr>
        <w:spacing w:line="440" w:lineRule="exact"/>
        <w:ind w:leftChars="300" w:left="780"/>
        <w:jc w:val="both"/>
        <w:rPr>
          <w:color w:val="000000" w:themeColor="text1"/>
        </w:rPr>
      </w:pPr>
      <w:r w:rsidRPr="00B65780">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487CBA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16CCD" w:rsidRPr="00B65780">
        <w:rPr>
          <w:color w:val="000000" w:themeColor="text1"/>
          <w:sz w:val="24"/>
        </w:rPr>
        <w:t>8</w:t>
      </w:r>
      <w:r w:rsidRPr="00B65780">
        <w:rPr>
          <w:color w:val="000000" w:themeColor="text1"/>
          <w:sz w:val="24"/>
        </w:rPr>
        <w:t>欄－帳載金額占資金總額比率</w:t>
      </w:r>
      <w:r w:rsidRPr="00B65780">
        <w:rPr>
          <w:color w:val="000000" w:themeColor="text1"/>
          <w:sz w:val="24"/>
        </w:rPr>
        <w:t>%</w:t>
      </w:r>
    </w:p>
    <w:p w14:paraId="589DA023"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為第</w:t>
      </w:r>
      <w:r w:rsidRPr="00B65780">
        <w:rPr>
          <w:color w:val="000000" w:themeColor="text1"/>
          <w:sz w:val="24"/>
        </w:rPr>
        <w:t>14</w:t>
      </w:r>
      <w:r w:rsidRPr="00B65780">
        <w:rPr>
          <w:color w:val="000000" w:themeColor="text1"/>
          <w:sz w:val="24"/>
        </w:rPr>
        <w:t>欄－帳載金額之金額除以</w:t>
      </w:r>
      <w:r w:rsidR="00616CCD" w:rsidRPr="00B65780">
        <w:rPr>
          <w:color w:val="000000" w:themeColor="text1"/>
          <w:sz w:val="24"/>
        </w:rPr>
        <w:t>「</w:t>
      </w:r>
      <w:r w:rsidRPr="00B65780">
        <w:rPr>
          <w:color w:val="000000" w:themeColor="text1"/>
          <w:sz w:val="24"/>
        </w:rPr>
        <w:t>表</w:t>
      </w:r>
      <w:r w:rsidRPr="00B65780">
        <w:rPr>
          <w:color w:val="000000" w:themeColor="text1"/>
          <w:sz w:val="24"/>
        </w:rPr>
        <w:t>05</w:t>
      </w:r>
      <w:r w:rsidR="00616CCD" w:rsidRPr="00B65780">
        <w:rPr>
          <w:color w:val="000000" w:themeColor="text1"/>
          <w:sz w:val="24"/>
        </w:rPr>
        <w:t>-1</w:t>
      </w:r>
      <w:r w:rsidR="00DA5E41" w:rsidRPr="00B65780">
        <w:rPr>
          <w:color w:val="000000" w:themeColor="text1"/>
          <w:sz w:val="24"/>
        </w:rPr>
        <w:t>：</w:t>
      </w:r>
      <w:r w:rsidRPr="00B65780">
        <w:rPr>
          <w:color w:val="000000" w:themeColor="text1"/>
          <w:sz w:val="24"/>
        </w:rPr>
        <w:t>資金運用表</w:t>
      </w:r>
      <w:r w:rsidR="00616CCD"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Pr="00B65780">
        <w:rPr>
          <w:color w:val="000000" w:themeColor="text1"/>
          <w:sz w:val="24"/>
        </w:rPr>
        <w:t>2</w:t>
      </w:r>
      <w:r w:rsidR="00A97732" w:rsidRPr="00B65780">
        <w:rPr>
          <w:color w:val="000000" w:themeColor="text1"/>
          <w:sz w:val="24"/>
        </w:rPr>
        <w:t>52</w:t>
      </w:r>
      <w:r w:rsidRPr="00B65780">
        <w:rPr>
          <w:color w:val="000000" w:themeColor="text1"/>
          <w:sz w:val="24"/>
        </w:rPr>
        <w:t>列資金來源總計。</w:t>
      </w:r>
    </w:p>
    <w:p w14:paraId="321534F5"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16CCD" w:rsidRPr="00B65780">
        <w:rPr>
          <w:color w:val="000000" w:themeColor="text1"/>
          <w:sz w:val="24"/>
        </w:rPr>
        <w:t>9</w:t>
      </w:r>
      <w:r w:rsidRPr="00B65780">
        <w:rPr>
          <w:color w:val="000000" w:themeColor="text1"/>
          <w:sz w:val="24"/>
        </w:rPr>
        <w:t>欄－保管情形</w:t>
      </w:r>
    </w:p>
    <w:p w14:paraId="729D7776"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保管情形請填保管機構名稱及帳號，若屬集保帳戶請填集保。</w:t>
      </w:r>
    </w:p>
    <w:p w14:paraId="1DFCEF9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00616CCD" w:rsidRPr="00B65780">
        <w:rPr>
          <w:color w:val="000000" w:themeColor="text1"/>
          <w:sz w:val="24"/>
        </w:rPr>
        <w:t>0</w:t>
      </w:r>
      <w:r w:rsidRPr="00B65780">
        <w:rPr>
          <w:color w:val="000000" w:themeColor="text1"/>
          <w:sz w:val="24"/>
        </w:rPr>
        <w:t>欄－備註</w:t>
      </w:r>
    </w:p>
    <w:p w14:paraId="0B813CB8" w14:textId="77777777" w:rsidR="005D59F6" w:rsidRPr="00B65780" w:rsidRDefault="005D59F6" w:rsidP="00F26795">
      <w:pPr>
        <w:spacing w:line="440" w:lineRule="exact"/>
        <w:ind w:leftChars="300" w:left="780"/>
        <w:jc w:val="both"/>
        <w:rPr>
          <w:color w:val="000000" w:themeColor="text1"/>
          <w:sz w:val="24"/>
        </w:rPr>
      </w:pPr>
      <w:r w:rsidRPr="00B65780">
        <w:rPr>
          <w:color w:val="000000" w:themeColor="text1"/>
          <w:sz w:val="24"/>
        </w:rPr>
        <w:t>若有其他需要補充說明之事項，請填列於此欄。</w:t>
      </w:r>
    </w:p>
    <w:p w14:paraId="78031AC9" w14:textId="77777777" w:rsidR="005D59F6" w:rsidRPr="00B65780" w:rsidRDefault="005D59F6" w:rsidP="00F26795">
      <w:pPr>
        <w:spacing w:line="440" w:lineRule="exact"/>
        <w:ind w:leftChars="300" w:left="780"/>
        <w:jc w:val="both"/>
        <w:rPr>
          <w:color w:val="000000" w:themeColor="text1"/>
          <w:sz w:val="24"/>
        </w:rPr>
      </w:pPr>
    </w:p>
    <w:p w14:paraId="2A2776D9" w14:textId="7A8E71BB" w:rsidR="00BA5DA6" w:rsidRDefault="00BA5DA6">
      <w:pPr>
        <w:widowControl/>
        <w:rPr>
          <w:color w:val="000000" w:themeColor="text1"/>
        </w:rPr>
      </w:pPr>
      <w:r>
        <w:rPr>
          <w:color w:val="000000" w:themeColor="text1"/>
        </w:rPr>
        <w:br w:type="page"/>
      </w:r>
    </w:p>
    <w:p w14:paraId="470736FA" w14:textId="553F5AE2" w:rsidR="005D59F6" w:rsidRPr="00B65780" w:rsidRDefault="005D59F6">
      <w:pPr>
        <w:pStyle w:val="1"/>
        <w:spacing w:afterLines="0" w:after="0" w:line="440" w:lineRule="exact"/>
        <w:rPr>
          <w:color w:val="000000" w:themeColor="text1"/>
        </w:rPr>
      </w:pPr>
      <w:bookmarkStart w:id="69" w:name="_Toc219109728"/>
      <w:bookmarkStart w:id="70" w:name="_Toc219109800"/>
      <w:bookmarkStart w:id="71" w:name="_Toc221524769"/>
      <w:bookmarkStart w:id="72" w:name="_Toc172639948"/>
      <w:r w:rsidRPr="00B65780">
        <w:rPr>
          <w:color w:val="000000" w:themeColor="text1"/>
        </w:rPr>
        <w:lastRenderedPageBreak/>
        <w:t>表</w:t>
      </w:r>
      <w:r w:rsidRPr="00B65780">
        <w:rPr>
          <w:color w:val="000000" w:themeColor="text1"/>
        </w:rPr>
        <w:t>08-2</w:t>
      </w:r>
      <w:r w:rsidRPr="00B65780">
        <w:rPr>
          <w:color w:val="000000" w:themeColor="text1"/>
        </w:rPr>
        <w:t>：政府公債及國庫券餘額明細表</w:t>
      </w:r>
      <w:r w:rsidRPr="00B65780">
        <w:rPr>
          <w:color w:val="000000" w:themeColor="text1"/>
        </w:rPr>
        <w:t>(</w:t>
      </w:r>
      <w:r w:rsidRPr="00B65780">
        <w:rPr>
          <w:color w:val="000000" w:themeColor="text1"/>
        </w:rPr>
        <w:t>總計</w:t>
      </w:r>
      <w:r w:rsidRPr="00B65780">
        <w:rPr>
          <w:color w:val="000000" w:themeColor="text1"/>
        </w:rPr>
        <w:t>)</w:t>
      </w:r>
      <w:bookmarkEnd w:id="69"/>
      <w:bookmarkEnd w:id="70"/>
      <w:bookmarkEnd w:id="71"/>
      <w:bookmarkEnd w:id="72"/>
    </w:p>
    <w:p w14:paraId="7AD4EDFB" w14:textId="77777777" w:rsidR="005D59F6" w:rsidRPr="00B65780" w:rsidRDefault="005D59F6" w:rsidP="005F421A">
      <w:pPr>
        <w:spacing w:line="440" w:lineRule="exact"/>
        <w:ind w:firstLineChars="200" w:firstLine="480"/>
        <w:jc w:val="both"/>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國內外公債及國庫券之使用及配置情形。</w:t>
      </w:r>
    </w:p>
    <w:p w14:paraId="55BABC3B"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各項之欄位說明如下：</w:t>
      </w:r>
    </w:p>
    <w:p w14:paraId="77D3FB9F"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欄－證券種類</w:t>
      </w:r>
    </w:p>
    <w:p w14:paraId="1A68FAF3" w14:textId="77777777" w:rsidR="005D59F6" w:rsidRPr="00B65780" w:rsidRDefault="005D59F6" w:rsidP="005F421A">
      <w:pPr>
        <w:ind w:firstLineChars="200" w:firstLine="480"/>
        <w:rPr>
          <w:color w:val="000000" w:themeColor="text1"/>
          <w:sz w:val="24"/>
        </w:rPr>
      </w:pPr>
      <w:r w:rsidRPr="00B65780">
        <w:rPr>
          <w:color w:val="000000" w:themeColor="text1"/>
          <w:sz w:val="24"/>
        </w:rPr>
        <w:t xml:space="preserve">    </w:t>
      </w:r>
      <w:r w:rsidRPr="00B65780">
        <w:rPr>
          <w:color w:val="000000" w:themeColor="text1"/>
          <w:sz w:val="24"/>
        </w:rPr>
        <w:t>係指每一證券標的相對應之種類。</w:t>
      </w:r>
    </w:p>
    <w:p w14:paraId="486FFD3D" w14:textId="77777777" w:rsidR="005D59F6" w:rsidRPr="00B65780" w:rsidRDefault="005D59F6" w:rsidP="005F421A">
      <w:pPr>
        <w:ind w:firstLineChars="200" w:firstLine="480"/>
        <w:rPr>
          <w:b/>
          <w:bCs/>
          <w:color w:val="000000" w:themeColor="text1"/>
          <w:sz w:val="24"/>
        </w:rPr>
      </w:pPr>
      <w:r w:rsidRPr="00B65780">
        <w:rPr>
          <w:b/>
          <w:bCs/>
          <w:color w:val="000000" w:themeColor="text1"/>
          <w:sz w:val="24"/>
        </w:rPr>
        <w:t>國內外投資</w:t>
      </w:r>
    </w:p>
    <w:p w14:paraId="0B52F98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00616CCD" w:rsidRPr="00B65780">
        <w:rPr>
          <w:color w:val="000000" w:themeColor="text1"/>
        </w:rPr>
        <w:t>6</w:t>
      </w:r>
      <w:r w:rsidRPr="00B65780">
        <w:rPr>
          <w:color w:val="000000" w:themeColor="text1"/>
          <w:sz w:val="24"/>
        </w:rPr>
        <w:t>欄－帳載金額</w:t>
      </w:r>
    </w:p>
    <w:p w14:paraId="093ABCBB" w14:textId="77777777" w:rsidR="005D59F6" w:rsidRPr="00B65780" w:rsidRDefault="005D59F6">
      <w:pPr>
        <w:rPr>
          <w:color w:val="000000" w:themeColor="text1"/>
          <w:sz w:val="24"/>
        </w:rPr>
      </w:pPr>
      <w:r w:rsidRPr="00B65780">
        <w:rPr>
          <w:color w:val="000000" w:themeColor="text1"/>
          <w:sz w:val="24"/>
        </w:rPr>
        <w:t xml:space="preserve">        </w:t>
      </w:r>
      <w:r w:rsidRPr="00B65780">
        <w:rPr>
          <w:color w:val="000000" w:themeColor="text1"/>
          <w:sz w:val="24"/>
        </w:rPr>
        <w:t>係指保險業總帳及明細分類帳所紀錄之各資金運用項目的金額。</w:t>
      </w:r>
    </w:p>
    <w:p w14:paraId="2D6716D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00616CCD" w:rsidRPr="00B65780">
        <w:rPr>
          <w:color w:val="000000" w:themeColor="text1"/>
        </w:rPr>
        <w:t>7</w:t>
      </w:r>
      <w:r w:rsidRPr="00B65780">
        <w:rPr>
          <w:color w:val="000000" w:themeColor="text1"/>
          <w:sz w:val="24"/>
        </w:rPr>
        <w:t>欄－占資金總額比率</w:t>
      </w:r>
      <w:r w:rsidRPr="00B65780">
        <w:rPr>
          <w:color w:val="000000" w:themeColor="text1"/>
          <w:sz w:val="24"/>
        </w:rPr>
        <w:t>%</w:t>
      </w:r>
    </w:p>
    <w:p w14:paraId="66E520AE"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為第</w:t>
      </w:r>
      <w:r w:rsidR="00DA5E41" w:rsidRPr="00B65780">
        <w:rPr>
          <w:color w:val="000000" w:themeColor="text1"/>
          <w:sz w:val="24"/>
        </w:rPr>
        <w:t>2</w:t>
      </w:r>
      <w:r w:rsidRPr="00B65780">
        <w:rPr>
          <w:color w:val="000000" w:themeColor="text1"/>
          <w:sz w:val="24"/>
        </w:rPr>
        <w:t>、</w:t>
      </w:r>
      <w:r w:rsidRPr="00B65780">
        <w:rPr>
          <w:color w:val="000000" w:themeColor="text1"/>
          <w:sz w:val="24"/>
        </w:rPr>
        <w:t>6</w:t>
      </w:r>
      <w:r w:rsidRPr="00B65780">
        <w:rPr>
          <w:color w:val="000000" w:themeColor="text1"/>
          <w:sz w:val="24"/>
        </w:rPr>
        <w:t>欄－帳載金額之金額除以</w:t>
      </w:r>
      <w:r w:rsidR="00616CCD" w:rsidRPr="00B65780">
        <w:rPr>
          <w:color w:val="000000" w:themeColor="text1"/>
          <w:sz w:val="24"/>
        </w:rPr>
        <w:t>「</w:t>
      </w:r>
      <w:r w:rsidRPr="00B65780">
        <w:rPr>
          <w:color w:val="000000" w:themeColor="text1"/>
          <w:sz w:val="24"/>
        </w:rPr>
        <w:t>表</w:t>
      </w:r>
      <w:r w:rsidRPr="00B65780">
        <w:rPr>
          <w:color w:val="000000" w:themeColor="text1"/>
          <w:sz w:val="24"/>
        </w:rPr>
        <w:t>05</w:t>
      </w:r>
      <w:r w:rsidR="00616CCD" w:rsidRPr="00B65780">
        <w:rPr>
          <w:color w:val="000000" w:themeColor="text1"/>
        </w:rPr>
        <w:t>-1</w:t>
      </w:r>
      <w:r w:rsidR="00616CCD" w:rsidRPr="00B65780">
        <w:rPr>
          <w:color w:val="000000" w:themeColor="text1"/>
        </w:rPr>
        <w:t>：</w:t>
      </w:r>
      <w:r w:rsidRPr="00B65780">
        <w:rPr>
          <w:color w:val="000000" w:themeColor="text1"/>
          <w:sz w:val="24"/>
        </w:rPr>
        <w:t>資金運用表</w:t>
      </w:r>
      <w:r w:rsidR="00616CCD"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E2546C" w:rsidRPr="00B65780">
        <w:rPr>
          <w:color w:val="000000" w:themeColor="text1"/>
        </w:rPr>
        <w:t>252</w:t>
      </w:r>
      <w:r w:rsidRPr="00B65780">
        <w:rPr>
          <w:color w:val="000000" w:themeColor="text1"/>
          <w:sz w:val="24"/>
        </w:rPr>
        <w:t>列資金來源總計。</w:t>
      </w:r>
    </w:p>
    <w:p w14:paraId="7F23B1D6"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00616CCD" w:rsidRPr="00B65780">
        <w:rPr>
          <w:color w:val="000000" w:themeColor="text1"/>
        </w:rPr>
        <w:t>8</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w:t>
      </w:r>
    </w:p>
    <w:p w14:paraId="176A5DE6"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為最近期成交日</w:t>
      </w:r>
      <w:r w:rsidR="0075325F" w:rsidRPr="00B65780">
        <w:rPr>
          <w:color w:val="000000" w:themeColor="text1"/>
          <w:sz w:val="24"/>
        </w:rPr>
        <w:t>公允價值</w:t>
      </w:r>
      <w:r w:rsidRPr="00B65780">
        <w:rPr>
          <w:color w:val="000000" w:themeColor="text1"/>
          <w:sz w:val="24"/>
        </w:rPr>
        <w:t>總金額減去帳載金額之金額。</w:t>
      </w:r>
    </w:p>
    <w:p w14:paraId="66A0FD78" w14:textId="77777777" w:rsidR="00616CCD" w:rsidRPr="00B65780" w:rsidRDefault="00616CCD" w:rsidP="00616CCD">
      <w:pPr>
        <w:tabs>
          <w:tab w:val="left" w:pos="7093"/>
        </w:tabs>
        <w:spacing w:line="440" w:lineRule="exact"/>
        <w:jc w:val="both"/>
        <w:rPr>
          <w:color w:val="000000" w:themeColor="text1"/>
        </w:rPr>
      </w:pPr>
      <w:r w:rsidRPr="00B65780">
        <w:rPr>
          <w:color w:val="000000" w:themeColor="text1"/>
        </w:rPr>
        <w:t>第</w:t>
      </w:r>
      <w:r w:rsidRPr="00B65780">
        <w:rPr>
          <w:color w:val="000000" w:themeColor="text1"/>
        </w:rPr>
        <w:t>5</w:t>
      </w:r>
      <w:r w:rsidRPr="00B65780">
        <w:rPr>
          <w:color w:val="000000" w:themeColor="text1"/>
        </w:rPr>
        <w:t>、</w:t>
      </w:r>
      <w:r w:rsidRPr="00B65780">
        <w:rPr>
          <w:color w:val="000000" w:themeColor="text1"/>
        </w:rPr>
        <w:t>9</w:t>
      </w:r>
      <w:r w:rsidRPr="00B65780">
        <w:rPr>
          <w:color w:val="000000" w:themeColor="text1"/>
        </w:rPr>
        <w:t>欄－未實現損益</w:t>
      </w:r>
      <w:r w:rsidRPr="00B65780">
        <w:rPr>
          <w:color w:val="000000" w:themeColor="text1"/>
        </w:rPr>
        <w:t>-</w:t>
      </w:r>
      <w:r w:rsidRPr="00B65780">
        <w:rPr>
          <w:color w:val="000000" w:themeColor="text1"/>
        </w:rPr>
        <w:t>以公允價值評價者</w:t>
      </w:r>
    </w:p>
    <w:p w14:paraId="4928D848" w14:textId="77777777" w:rsidR="00616CCD" w:rsidRPr="00B65780" w:rsidRDefault="00C84F48" w:rsidP="00D14F94">
      <w:pPr>
        <w:tabs>
          <w:tab w:val="left" w:pos="7093"/>
        </w:tabs>
        <w:spacing w:line="440" w:lineRule="exact"/>
        <w:ind w:leftChars="200" w:left="520"/>
        <w:jc w:val="both"/>
        <w:rPr>
          <w:color w:val="000000" w:themeColor="text1"/>
          <w:sz w:val="24"/>
        </w:rPr>
      </w:pPr>
      <w:r w:rsidRPr="00B65780">
        <w:rPr>
          <w:color w:val="000000" w:themeColor="text1"/>
        </w:rPr>
        <w:t>為「透過損益按公允價值衡量之金融資產」或「透過其他綜合損益按公允價值衡量之金融資產」之未實現持有利得或損失，即按金融資產公允價值衡量而提列之累積評價調整金額。</w:t>
      </w:r>
    </w:p>
    <w:p w14:paraId="3EFE2D61" w14:textId="77777777" w:rsidR="005D59F6" w:rsidRPr="00B65780" w:rsidRDefault="005D59F6" w:rsidP="005F421A">
      <w:pPr>
        <w:tabs>
          <w:tab w:val="left" w:pos="7093"/>
        </w:tabs>
        <w:spacing w:line="440" w:lineRule="exact"/>
        <w:ind w:firstLineChars="200" w:firstLine="480"/>
        <w:jc w:val="both"/>
        <w:rPr>
          <w:b/>
          <w:bCs/>
          <w:color w:val="000000" w:themeColor="text1"/>
          <w:sz w:val="24"/>
        </w:rPr>
      </w:pPr>
      <w:r w:rsidRPr="00B65780">
        <w:rPr>
          <w:color w:val="000000" w:themeColor="text1"/>
          <w:sz w:val="24"/>
        </w:rPr>
        <w:t xml:space="preserve"> </w:t>
      </w:r>
      <w:r w:rsidRPr="00B65780">
        <w:rPr>
          <w:b/>
          <w:bCs/>
          <w:color w:val="000000" w:themeColor="text1"/>
          <w:sz w:val="24"/>
        </w:rPr>
        <w:t>國內外投資合計</w:t>
      </w:r>
    </w:p>
    <w:p w14:paraId="381FB94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616CCD" w:rsidRPr="00B65780">
        <w:rPr>
          <w:color w:val="000000" w:themeColor="text1"/>
        </w:rPr>
        <w:t>10</w:t>
      </w:r>
      <w:r w:rsidRPr="00B65780">
        <w:rPr>
          <w:color w:val="000000" w:themeColor="text1"/>
          <w:sz w:val="24"/>
        </w:rPr>
        <w:t>欄－帳載金額</w:t>
      </w:r>
    </w:p>
    <w:p w14:paraId="3414C1B9"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係指保險業總帳及明細分類帳所紀錄之各資金運用項目的金額。為第（</w:t>
      </w:r>
      <w:r w:rsidRPr="00B65780">
        <w:rPr>
          <w:color w:val="000000" w:themeColor="text1"/>
          <w:sz w:val="24"/>
        </w:rPr>
        <w:t>2</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616CCD" w:rsidRPr="00B65780">
        <w:rPr>
          <w:color w:val="000000" w:themeColor="text1"/>
        </w:rPr>
        <w:t>6</w:t>
      </w:r>
      <w:r w:rsidRPr="00B65780">
        <w:rPr>
          <w:color w:val="000000" w:themeColor="text1"/>
          <w:sz w:val="24"/>
        </w:rPr>
        <w:t>）欄之合計數。</w:t>
      </w:r>
    </w:p>
    <w:p w14:paraId="1B58AEA0" w14:textId="77777777" w:rsidR="005D59F6" w:rsidRPr="00B65780" w:rsidRDefault="005D59F6">
      <w:pPr>
        <w:rPr>
          <w:color w:val="000000" w:themeColor="text1"/>
          <w:sz w:val="24"/>
        </w:rPr>
      </w:pPr>
      <w:r w:rsidRPr="00B65780">
        <w:rPr>
          <w:color w:val="000000" w:themeColor="text1"/>
          <w:sz w:val="24"/>
        </w:rPr>
        <w:t>第</w:t>
      </w:r>
      <w:r w:rsidR="00616CCD" w:rsidRPr="00B65780">
        <w:rPr>
          <w:color w:val="000000" w:themeColor="text1"/>
        </w:rPr>
        <w:t>11</w:t>
      </w:r>
      <w:r w:rsidRPr="00B65780">
        <w:rPr>
          <w:color w:val="000000" w:themeColor="text1"/>
          <w:sz w:val="24"/>
        </w:rPr>
        <w:t>欄－占資金總額比率</w:t>
      </w:r>
      <w:r w:rsidRPr="00B65780">
        <w:rPr>
          <w:color w:val="000000" w:themeColor="text1"/>
          <w:sz w:val="24"/>
        </w:rPr>
        <w:t>%</w:t>
      </w:r>
    </w:p>
    <w:p w14:paraId="342FF07D"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為第</w:t>
      </w:r>
      <w:r w:rsidR="00616CCD" w:rsidRPr="00B65780">
        <w:rPr>
          <w:color w:val="000000" w:themeColor="text1"/>
        </w:rPr>
        <w:t>10</w:t>
      </w:r>
      <w:r w:rsidRPr="00B65780">
        <w:rPr>
          <w:color w:val="000000" w:themeColor="text1"/>
          <w:sz w:val="24"/>
        </w:rPr>
        <w:t>欄－帳載金額之金額除以</w:t>
      </w:r>
      <w:r w:rsidR="00616CCD" w:rsidRPr="00B65780">
        <w:rPr>
          <w:color w:val="000000" w:themeColor="text1"/>
          <w:sz w:val="24"/>
        </w:rPr>
        <w:t>「</w:t>
      </w:r>
      <w:r w:rsidRPr="00B65780">
        <w:rPr>
          <w:color w:val="000000" w:themeColor="text1"/>
          <w:sz w:val="24"/>
        </w:rPr>
        <w:t>表</w:t>
      </w:r>
      <w:r w:rsidRPr="00B65780">
        <w:rPr>
          <w:color w:val="000000" w:themeColor="text1"/>
          <w:sz w:val="24"/>
        </w:rPr>
        <w:t>05</w:t>
      </w:r>
      <w:r w:rsidR="00616CCD" w:rsidRPr="00B65780">
        <w:rPr>
          <w:color w:val="000000" w:themeColor="text1"/>
        </w:rPr>
        <w:t>-1</w:t>
      </w:r>
      <w:r w:rsidR="00616CCD" w:rsidRPr="00B65780">
        <w:rPr>
          <w:color w:val="000000" w:themeColor="text1"/>
        </w:rPr>
        <w:t>：</w:t>
      </w:r>
      <w:r w:rsidRPr="00B65780">
        <w:rPr>
          <w:color w:val="000000" w:themeColor="text1"/>
          <w:sz w:val="24"/>
        </w:rPr>
        <w:t>資金運用表</w:t>
      </w:r>
      <w:r w:rsidR="00616CCD"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E2546C" w:rsidRPr="00B65780">
        <w:rPr>
          <w:color w:val="000000" w:themeColor="text1"/>
        </w:rPr>
        <w:t>252</w:t>
      </w:r>
      <w:r w:rsidRPr="00B65780">
        <w:rPr>
          <w:color w:val="000000" w:themeColor="text1"/>
          <w:sz w:val="24"/>
        </w:rPr>
        <w:t>列資金來源總計。為第（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616CCD" w:rsidRPr="00B65780">
        <w:rPr>
          <w:color w:val="000000" w:themeColor="text1"/>
        </w:rPr>
        <w:t>7</w:t>
      </w:r>
      <w:r w:rsidRPr="00B65780">
        <w:rPr>
          <w:color w:val="000000" w:themeColor="text1"/>
          <w:sz w:val="24"/>
        </w:rPr>
        <w:t>）欄之合計數。</w:t>
      </w:r>
    </w:p>
    <w:p w14:paraId="2E29C660"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第</w:t>
      </w:r>
      <w:r w:rsidR="00616CCD" w:rsidRPr="00B65780">
        <w:rPr>
          <w:color w:val="000000" w:themeColor="text1"/>
        </w:rPr>
        <w:t>12</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w:t>
      </w:r>
    </w:p>
    <w:p w14:paraId="13AC17FC" w14:textId="77777777" w:rsidR="005D59F6" w:rsidRPr="00B65780" w:rsidRDefault="005D59F6" w:rsidP="005F421A">
      <w:pPr>
        <w:tabs>
          <w:tab w:val="left" w:pos="7093"/>
        </w:tabs>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為最近期成交日</w:t>
      </w:r>
      <w:r w:rsidR="0075325F" w:rsidRPr="00B65780">
        <w:rPr>
          <w:color w:val="000000" w:themeColor="text1"/>
          <w:sz w:val="24"/>
        </w:rPr>
        <w:t>公允價值</w:t>
      </w:r>
      <w:r w:rsidRPr="00B65780">
        <w:rPr>
          <w:color w:val="000000" w:themeColor="text1"/>
          <w:sz w:val="24"/>
        </w:rPr>
        <w:t>總金額減去帳載金額之金額。為第（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616CCD" w:rsidRPr="00B65780">
        <w:rPr>
          <w:color w:val="000000" w:themeColor="text1"/>
        </w:rPr>
        <w:t>8</w:t>
      </w:r>
      <w:r w:rsidRPr="00B65780">
        <w:rPr>
          <w:color w:val="000000" w:themeColor="text1"/>
          <w:sz w:val="24"/>
        </w:rPr>
        <w:t>）欄之合計數。</w:t>
      </w:r>
    </w:p>
    <w:p w14:paraId="4C20E07C" w14:textId="77777777" w:rsidR="00616CCD" w:rsidRPr="00B65780" w:rsidRDefault="00616CCD" w:rsidP="00616CCD">
      <w:pPr>
        <w:tabs>
          <w:tab w:val="left" w:pos="7093"/>
        </w:tabs>
        <w:spacing w:line="440" w:lineRule="exact"/>
        <w:ind w:left="520" w:hangingChars="200" w:hanging="520"/>
        <w:jc w:val="both"/>
        <w:rPr>
          <w:color w:val="000000" w:themeColor="text1"/>
        </w:rPr>
      </w:pPr>
      <w:r w:rsidRPr="00B65780">
        <w:rPr>
          <w:color w:val="000000" w:themeColor="text1"/>
        </w:rPr>
        <w:t>第</w:t>
      </w:r>
      <w:r w:rsidRPr="00B65780">
        <w:rPr>
          <w:color w:val="000000" w:themeColor="text1"/>
        </w:rPr>
        <w:t>13</w:t>
      </w:r>
      <w:r w:rsidRPr="00B65780">
        <w:rPr>
          <w:color w:val="000000" w:themeColor="text1"/>
        </w:rPr>
        <w:t>欄－未實現損益</w:t>
      </w:r>
      <w:r w:rsidRPr="00B65780">
        <w:rPr>
          <w:color w:val="000000" w:themeColor="text1"/>
        </w:rPr>
        <w:t>-</w:t>
      </w:r>
      <w:r w:rsidRPr="00B65780">
        <w:rPr>
          <w:color w:val="000000" w:themeColor="text1"/>
        </w:rPr>
        <w:t>以公允價值評價者</w:t>
      </w:r>
    </w:p>
    <w:p w14:paraId="2450C8E5" w14:textId="77777777" w:rsidR="00616CCD" w:rsidRPr="00B65780" w:rsidRDefault="00616CCD" w:rsidP="005F421A">
      <w:pPr>
        <w:tabs>
          <w:tab w:val="left" w:pos="7093"/>
        </w:tabs>
        <w:spacing w:line="440" w:lineRule="exact"/>
        <w:ind w:left="520" w:hangingChars="200" w:hanging="520"/>
        <w:jc w:val="both"/>
        <w:rPr>
          <w:color w:val="000000" w:themeColor="text1"/>
          <w:sz w:val="24"/>
        </w:rPr>
      </w:pPr>
      <w:r w:rsidRPr="00B65780">
        <w:rPr>
          <w:color w:val="000000" w:themeColor="text1"/>
        </w:rPr>
        <w:t xml:space="preserve">    </w:t>
      </w:r>
      <w:r w:rsidRPr="00B65780">
        <w:rPr>
          <w:color w:val="000000" w:themeColor="text1"/>
        </w:rPr>
        <w:t>為第</w:t>
      </w:r>
      <w:r w:rsidRPr="00B65780">
        <w:rPr>
          <w:color w:val="000000" w:themeColor="text1"/>
        </w:rPr>
        <w:t>(5)</w:t>
      </w:r>
      <w:r w:rsidRPr="00B65780">
        <w:rPr>
          <w:color w:val="000000" w:themeColor="text1"/>
        </w:rPr>
        <w:t>欄</w:t>
      </w:r>
      <w:r w:rsidRPr="00B65780">
        <w:rPr>
          <w:color w:val="000000" w:themeColor="text1"/>
        </w:rPr>
        <w:t xml:space="preserve"> +</w:t>
      </w:r>
      <w:r w:rsidRPr="00B65780">
        <w:rPr>
          <w:color w:val="000000" w:themeColor="text1"/>
        </w:rPr>
        <w:t>第</w:t>
      </w:r>
      <w:r w:rsidRPr="00B65780">
        <w:rPr>
          <w:color w:val="000000" w:themeColor="text1"/>
        </w:rPr>
        <w:t>(9)</w:t>
      </w:r>
      <w:r w:rsidRPr="00B65780">
        <w:rPr>
          <w:color w:val="000000" w:themeColor="text1"/>
        </w:rPr>
        <w:t>欄之合計數。</w:t>
      </w:r>
    </w:p>
    <w:p w14:paraId="4A37B67C" w14:textId="77777777" w:rsidR="005D59F6" w:rsidRPr="00B65780" w:rsidRDefault="005D59F6">
      <w:pPr>
        <w:rPr>
          <w:color w:val="000000" w:themeColor="text1"/>
          <w:sz w:val="24"/>
        </w:rPr>
      </w:pPr>
      <w:r w:rsidRPr="00B65780">
        <w:rPr>
          <w:color w:val="000000" w:themeColor="text1"/>
          <w:sz w:val="24"/>
        </w:rPr>
        <w:t>第</w:t>
      </w:r>
      <w:r w:rsidR="00616CCD" w:rsidRPr="00B65780">
        <w:rPr>
          <w:color w:val="000000" w:themeColor="text1"/>
        </w:rPr>
        <w:t>14</w:t>
      </w:r>
      <w:r w:rsidRPr="00B65780">
        <w:rPr>
          <w:color w:val="000000" w:themeColor="text1"/>
          <w:sz w:val="24"/>
        </w:rPr>
        <w:t>欄－備註</w:t>
      </w:r>
    </w:p>
    <w:p w14:paraId="56607CDA" w14:textId="77777777" w:rsidR="005D59F6" w:rsidRPr="00B65780" w:rsidRDefault="005D59F6">
      <w:pPr>
        <w:tabs>
          <w:tab w:val="left" w:pos="7093"/>
        </w:tabs>
        <w:spacing w:line="440" w:lineRule="exact"/>
        <w:ind w:leftChars="184" w:left="478"/>
        <w:jc w:val="both"/>
        <w:rPr>
          <w:color w:val="000000" w:themeColor="text1"/>
          <w:sz w:val="24"/>
        </w:rPr>
      </w:pPr>
      <w:r w:rsidRPr="00B65780">
        <w:rPr>
          <w:color w:val="000000" w:themeColor="text1"/>
          <w:sz w:val="24"/>
        </w:rPr>
        <w:t>若有其他需要補充說明之事項，請填列於此欄。</w:t>
      </w:r>
    </w:p>
    <w:p w14:paraId="4EA28DD0"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列－公債及國庫券</w:t>
      </w:r>
      <w:r w:rsidRPr="00B65780">
        <w:rPr>
          <w:color w:val="000000" w:themeColor="text1"/>
          <w:sz w:val="24"/>
        </w:rPr>
        <w:tab/>
      </w:r>
    </w:p>
    <w:p w14:paraId="4D273D80" w14:textId="77777777" w:rsidR="005D59F6" w:rsidRPr="00B65780" w:rsidRDefault="005D59F6" w:rsidP="005F421A">
      <w:pPr>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8-1</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14</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、第</w:t>
      </w:r>
      <w:r w:rsidRPr="00B65780">
        <w:rPr>
          <w:color w:val="000000" w:themeColor="text1"/>
          <w:sz w:val="24"/>
        </w:rPr>
        <w:lastRenderedPageBreak/>
        <w:t>17</w:t>
      </w:r>
      <w:r w:rsidRPr="00B65780">
        <w:rPr>
          <w:color w:val="000000" w:themeColor="text1"/>
          <w:sz w:val="24"/>
        </w:rPr>
        <w:t>欄－帳載金額占資金總額比率</w:t>
      </w:r>
      <w:r w:rsidRPr="00B65780">
        <w:rPr>
          <w:color w:val="000000" w:themeColor="text1"/>
          <w:sz w:val="24"/>
        </w:rPr>
        <w:t>%</w:t>
      </w:r>
      <w:r w:rsidR="00616CCD" w:rsidRPr="00B65780">
        <w:rPr>
          <w:color w:val="000000" w:themeColor="text1"/>
          <w:sz w:val="24"/>
        </w:rPr>
        <w:t>、</w:t>
      </w:r>
      <w:r w:rsidRPr="00B65780">
        <w:rPr>
          <w:color w:val="000000" w:themeColor="text1"/>
          <w:sz w:val="24"/>
        </w:rPr>
        <w:t>第</w:t>
      </w:r>
      <w:r w:rsidRPr="00B65780">
        <w:rPr>
          <w:color w:val="000000" w:themeColor="text1"/>
          <w:sz w:val="24"/>
        </w:rPr>
        <w:t>16</w:t>
      </w:r>
      <w:r w:rsidRPr="00B65780">
        <w:rPr>
          <w:color w:val="000000" w:themeColor="text1"/>
          <w:sz w:val="24"/>
        </w:rPr>
        <w:t>欄－未實現損益</w:t>
      </w:r>
      <w:r w:rsidR="00616CCD" w:rsidRPr="00B65780">
        <w:rPr>
          <w:color w:val="000000" w:themeColor="text1"/>
        </w:rPr>
        <w:t>-</w:t>
      </w:r>
      <w:r w:rsidR="00616CCD" w:rsidRPr="00B65780">
        <w:rPr>
          <w:color w:val="000000" w:themeColor="text1"/>
        </w:rPr>
        <w:t>非以公允價值評價者及第</w:t>
      </w:r>
      <w:r w:rsidR="00616CCD" w:rsidRPr="00B65780">
        <w:rPr>
          <w:color w:val="000000" w:themeColor="text1"/>
        </w:rPr>
        <w:t>17</w:t>
      </w:r>
      <w:r w:rsidR="00616CCD" w:rsidRPr="00B65780">
        <w:rPr>
          <w:color w:val="000000" w:themeColor="text1"/>
        </w:rPr>
        <w:t>欄－未實現損益</w:t>
      </w:r>
      <w:r w:rsidR="00616CCD" w:rsidRPr="00B65780">
        <w:rPr>
          <w:color w:val="000000" w:themeColor="text1"/>
        </w:rPr>
        <w:t>-</w:t>
      </w:r>
      <w:r w:rsidR="00616CCD" w:rsidRPr="00B65780">
        <w:rPr>
          <w:color w:val="000000" w:themeColor="text1"/>
        </w:rPr>
        <w:t>以公允價值評價者</w:t>
      </w:r>
      <w:r w:rsidRPr="00B65780">
        <w:rPr>
          <w:color w:val="000000" w:themeColor="text1"/>
          <w:sz w:val="24"/>
        </w:rPr>
        <w:t>之合計數。</w:t>
      </w:r>
    </w:p>
    <w:p w14:paraId="756F48A4"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列－總計</w:t>
      </w:r>
      <w:r w:rsidRPr="00B65780">
        <w:rPr>
          <w:color w:val="000000" w:themeColor="text1"/>
          <w:sz w:val="24"/>
        </w:rPr>
        <w:t>(</w:t>
      </w:r>
      <w:r w:rsidRPr="00B65780">
        <w:rPr>
          <w:color w:val="000000" w:themeColor="text1"/>
          <w:sz w:val="24"/>
        </w:rPr>
        <w:t>發行國家</w:t>
      </w:r>
      <w:r w:rsidRPr="00B65780">
        <w:rPr>
          <w:color w:val="000000" w:themeColor="text1"/>
          <w:sz w:val="24"/>
        </w:rPr>
        <w:t>)</w:t>
      </w:r>
      <w:r w:rsidRPr="00B65780">
        <w:rPr>
          <w:color w:val="000000" w:themeColor="text1"/>
          <w:sz w:val="24"/>
        </w:rPr>
        <w:tab/>
      </w:r>
    </w:p>
    <w:p w14:paraId="4942A00F" w14:textId="77777777" w:rsidR="005D59F6" w:rsidRPr="00B65780" w:rsidRDefault="005D59F6" w:rsidP="005F421A">
      <w:pPr>
        <w:ind w:firstLineChars="200" w:firstLine="480"/>
        <w:rPr>
          <w:color w:val="000000" w:themeColor="text1"/>
          <w:sz w:val="24"/>
        </w:rPr>
      </w:pPr>
      <w:r w:rsidRPr="00B65780">
        <w:rPr>
          <w:color w:val="000000" w:themeColor="text1"/>
          <w:sz w:val="24"/>
        </w:rPr>
        <w:t>依表</w:t>
      </w:r>
      <w:r w:rsidRPr="00B65780">
        <w:rPr>
          <w:color w:val="000000" w:themeColor="text1"/>
          <w:sz w:val="24"/>
        </w:rPr>
        <w:t>8-1</w:t>
      </w:r>
      <w:r w:rsidRPr="00B65780">
        <w:rPr>
          <w:color w:val="000000" w:themeColor="text1"/>
          <w:sz w:val="24"/>
        </w:rPr>
        <w:t>第</w:t>
      </w:r>
      <w:r w:rsidRPr="00B65780">
        <w:rPr>
          <w:color w:val="000000" w:themeColor="text1"/>
          <w:sz w:val="24"/>
        </w:rPr>
        <w:t>6</w:t>
      </w:r>
      <w:r w:rsidRPr="00B65780">
        <w:rPr>
          <w:color w:val="000000" w:themeColor="text1"/>
          <w:sz w:val="24"/>
        </w:rPr>
        <w:t>欄－發行國家之名稱篩選之合計數。</w:t>
      </w:r>
    </w:p>
    <w:p w14:paraId="1C032942"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8~12</w:t>
      </w:r>
      <w:r w:rsidRPr="00B65780">
        <w:rPr>
          <w:color w:val="000000" w:themeColor="text1"/>
          <w:sz w:val="24"/>
        </w:rPr>
        <w:t>列－總計</w:t>
      </w:r>
      <w:r w:rsidRPr="00B65780">
        <w:rPr>
          <w:color w:val="000000" w:themeColor="text1"/>
          <w:sz w:val="24"/>
        </w:rPr>
        <w:t>(</w:t>
      </w:r>
      <w:r w:rsidRPr="00B65780">
        <w:rPr>
          <w:color w:val="000000" w:themeColor="text1"/>
          <w:sz w:val="24"/>
        </w:rPr>
        <w:t>區域別</w:t>
      </w:r>
      <w:r w:rsidRPr="00B65780">
        <w:rPr>
          <w:color w:val="000000" w:themeColor="text1"/>
          <w:sz w:val="24"/>
        </w:rPr>
        <w:t>)</w:t>
      </w:r>
      <w:r w:rsidRPr="00B65780">
        <w:rPr>
          <w:color w:val="000000" w:themeColor="text1"/>
          <w:sz w:val="24"/>
        </w:rPr>
        <w:tab/>
      </w:r>
    </w:p>
    <w:p w14:paraId="4052793B" w14:textId="77777777" w:rsidR="005D59F6" w:rsidRPr="00B65780" w:rsidRDefault="005D59F6" w:rsidP="005F421A">
      <w:pPr>
        <w:ind w:leftChars="182" w:left="485" w:hangingChars="5" w:hanging="12"/>
        <w:rPr>
          <w:color w:val="000000" w:themeColor="text1"/>
          <w:sz w:val="24"/>
        </w:rPr>
      </w:pPr>
      <w:r w:rsidRPr="00B65780">
        <w:rPr>
          <w:color w:val="000000" w:themeColor="text1"/>
          <w:sz w:val="24"/>
        </w:rPr>
        <w:t>依表</w:t>
      </w:r>
      <w:r w:rsidRPr="00B65780">
        <w:rPr>
          <w:color w:val="000000" w:themeColor="text1"/>
          <w:sz w:val="24"/>
        </w:rPr>
        <w:t>08-2</w:t>
      </w:r>
      <w:r w:rsidRPr="00B65780">
        <w:rPr>
          <w:color w:val="000000" w:themeColor="text1"/>
          <w:sz w:val="24"/>
        </w:rPr>
        <w:t>第</w:t>
      </w:r>
      <w:r w:rsidRPr="00B65780">
        <w:rPr>
          <w:color w:val="000000" w:themeColor="text1"/>
          <w:sz w:val="24"/>
        </w:rPr>
        <w:t>3~7</w:t>
      </w:r>
      <w:r w:rsidRPr="00B65780">
        <w:rPr>
          <w:color w:val="000000" w:themeColor="text1"/>
          <w:sz w:val="24"/>
        </w:rPr>
        <w:t>列分區域別篩選之合計數。</w:t>
      </w:r>
    </w:p>
    <w:p w14:paraId="3701A560"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列－合計</w:t>
      </w:r>
      <w:r w:rsidRPr="00B65780">
        <w:rPr>
          <w:color w:val="000000" w:themeColor="text1"/>
          <w:sz w:val="24"/>
        </w:rPr>
        <w:tab/>
      </w:r>
      <w:r w:rsidRPr="00B65780">
        <w:rPr>
          <w:color w:val="000000" w:themeColor="text1"/>
          <w:sz w:val="24"/>
        </w:rPr>
        <w:tab/>
      </w:r>
    </w:p>
    <w:p w14:paraId="55321EA7" w14:textId="77777777" w:rsidR="005D59F6" w:rsidRPr="00B65780" w:rsidRDefault="005D59F6">
      <w:pPr>
        <w:ind w:leftChars="184" w:left="478"/>
        <w:rPr>
          <w:color w:val="000000" w:themeColor="text1"/>
        </w:rPr>
      </w:pPr>
      <w:r w:rsidRPr="00B65780">
        <w:rPr>
          <w:color w:val="000000" w:themeColor="text1"/>
          <w:sz w:val="24"/>
        </w:rPr>
        <w:t>等於第</w:t>
      </w:r>
      <w:r w:rsidRPr="00B65780">
        <w:rPr>
          <w:color w:val="000000" w:themeColor="text1"/>
          <w:sz w:val="24"/>
        </w:rPr>
        <w:t>1~2</w:t>
      </w:r>
      <w:r w:rsidRPr="00B65780">
        <w:rPr>
          <w:color w:val="000000" w:themeColor="text1"/>
          <w:sz w:val="24"/>
        </w:rPr>
        <w:t>列之合計數。也等於第</w:t>
      </w:r>
      <w:r w:rsidRPr="00B65780">
        <w:rPr>
          <w:color w:val="000000" w:themeColor="text1"/>
          <w:sz w:val="24"/>
        </w:rPr>
        <w:t>3~7</w:t>
      </w:r>
      <w:r w:rsidRPr="00B65780">
        <w:rPr>
          <w:color w:val="000000" w:themeColor="text1"/>
          <w:sz w:val="24"/>
        </w:rPr>
        <w:t>列之合計數。也等於第</w:t>
      </w:r>
      <w:r w:rsidRPr="00B65780">
        <w:rPr>
          <w:color w:val="000000" w:themeColor="text1"/>
          <w:sz w:val="24"/>
        </w:rPr>
        <w:t>8~12</w:t>
      </w:r>
      <w:r w:rsidRPr="00B65780">
        <w:rPr>
          <w:color w:val="000000" w:themeColor="text1"/>
          <w:sz w:val="24"/>
        </w:rPr>
        <w:t>列之合計數。</w:t>
      </w:r>
    </w:p>
    <w:p w14:paraId="7ECED125" w14:textId="77777777" w:rsidR="005D59F6" w:rsidRPr="00B65780" w:rsidRDefault="005D59F6">
      <w:pPr>
        <w:ind w:firstLineChars="200" w:firstLine="520"/>
        <w:rPr>
          <w:color w:val="000000" w:themeColor="text1"/>
        </w:rPr>
      </w:pPr>
    </w:p>
    <w:p w14:paraId="5F3A6888" w14:textId="0BF2D3DF" w:rsidR="00BA5DA6" w:rsidRDefault="00BA5DA6">
      <w:pPr>
        <w:widowControl/>
        <w:rPr>
          <w:color w:val="000000" w:themeColor="text1"/>
        </w:rPr>
      </w:pPr>
      <w:r>
        <w:rPr>
          <w:color w:val="000000" w:themeColor="text1"/>
        </w:rPr>
        <w:br w:type="page"/>
      </w:r>
    </w:p>
    <w:p w14:paraId="5EC91F6B" w14:textId="57BD159C" w:rsidR="005D59F6" w:rsidRPr="00B65780" w:rsidRDefault="005D59F6">
      <w:pPr>
        <w:pStyle w:val="1"/>
        <w:spacing w:afterLines="0" w:after="0" w:line="440" w:lineRule="exact"/>
        <w:rPr>
          <w:color w:val="000000" w:themeColor="text1"/>
        </w:rPr>
      </w:pPr>
      <w:bookmarkStart w:id="73" w:name="_Toc219109729"/>
      <w:bookmarkStart w:id="74" w:name="_Toc219109801"/>
      <w:bookmarkStart w:id="75" w:name="_Toc221524770"/>
      <w:bookmarkStart w:id="76" w:name="_Toc172639949"/>
      <w:r w:rsidRPr="00B65780">
        <w:rPr>
          <w:color w:val="000000" w:themeColor="text1"/>
        </w:rPr>
        <w:lastRenderedPageBreak/>
        <w:t>表</w:t>
      </w:r>
      <w:r w:rsidRPr="00B65780">
        <w:rPr>
          <w:color w:val="000000" w:themeColor="text1"/>
        </w:rPr>
        <w:t>09-1</w:t>
      </w:r>
      <w:r w:rsidRPr="00B65780">
        <w:rPr>
          <w:color w:val="000000" w:themeColor="text1"/>
        </w:rPr>
        <w:t>：金融債券及其他經主管機關核准購買之有價證券餘額明細表</w:t>
      </w:r>
      <w:bookmarkEnd w:id="73"/>
      <w:bookmarkEnd w:id="74"/>
      <w:bookmarkEnd w:id="75"/>
      <w:bookmarkEnd w:id="76"/>
    </w:p>
    <w:p w14:paraId="64C728EE" w14:textId="77777777" w:rsidR="005D59F6" w:rsidRPr="00B65780" w:rsidRDefault="005D59F6" w:rsidP="005F421A">
      <w:pPr>
        <w:spacing w:line="440" w:lineRule="exact"/>
        <w:ind w:firstLineChars="200" w:firstLine="480"/>
        <w:jc w:val="both"/>
        <w:rPr>
          <w:color w:val="000000" w:themeColor="text1"/>
          <w:sz w:val="24"/>
        </w:rPr>
      </w:pPr>
      <w:r w:rsidRPr="00B65780">
        <w:rPr>
          <w:color w:val="000000" w:themeColor="text1"/>
          <w:sz w:val="24"/>
        </w:rPr>
        <w:t>本報表的目的在於揭露</w:t>
      </w:r>
      <w:r w:rsidR="007E569F" w:rsidRPr="00B65780">
        <w:rPr>
          <w:color w:val="000000" w:themeColor="text1"/>
          <w:sz w:val="24"/>
        </w:rPr>
        <w:t>保險業</w:t>
      </w:r>
      <w:r w:rsidRPr="00B65780">
        <w:rPr>
          <w:color w:val="000000" w:themeColor="text1"/>
          <w:sz w:val="24"/>
        </w:rPr>
        <w:t>金融債券及其他經主管機關核准贖買之有價證券使用及配置情形。</w:t>
      </w:r>
    </w:p>
    <w:p w14:paraId="477A233A" w14:textId="77777777" w:rsidR="005D59F6" w:rsidRPr="00B65780" w:rsidRDefault="005D59F6" w:rsidP="005F421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33A65012"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及第</w:t>
      </w:r>
      <w:r w:rsidRPr="00B65780">
        <w:rPr>
          <w:color w:val="000000" w:themeColor="text1"/>
          <w:sz w:val="24"/>
        </w:rPr>
        <w:t>1</w:t>
      </w:r>
      <w:r w:rsidR="00510BF8" w:rsidRPr="00B65780">
        <w:rPr>
          <w:color w:val="000000" w:themeColor="text1"/>
          <w:sz w:val="24"/>
        </w:rPr>
        <w:t>1</w:t>
      </w:r>
      <w:r w:rsidRPr="00B65780">
        <w:rPr>
          <w:color w:val="000000" w:themeColor="text1"/>
          <w:sz w:val="24"/>
        </w:rPr>
        <w:t>欄－證券代號及發行機構代號</w:t>
      </w:r>
      <w:r w:rsidRPr="00B65780">
        <w:rPr>
          <w:color w:val="000000" w:themeColor="text1"/>
          <w:sz w:val="24"/>
        </w:rPr>
        <w:tab/>
      </w:r>
    </w:p>
    <w:p w14:paraId="0E5AA0E1"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證券代號及發行機構代號請洽由財團法人保險事業發展中心統一配賦附條件交易時『發行機構』填報「交易對手資料」。</w:t>
      </w:r>
    </w:p>
    <w:p w14:paraId="45DA7F27"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及第</w:t>
      </w:r>
      <w:r w:rsidRPr="00B65780">
        <w:rPr>
          <w:color w:val="000000" w:themeColor="text1"/>
          <w:sz w:val="24"/>
        </w:rPr>
        <w:t>1</w:t>
      </w:r>
      <w:r w:rsidR="00510BF8" w:rsidRPr="00B65780">
        <w:rPr>
          <w:color w:val="000000" w:themeColor="text1"/>
          <w:sz w:val="24"/>
        </w:rPr>
        <w:t>2</w:t>
      </w:r>
      <w:r w:rsidRPr="00B65780">
        <w:rPr>
          <w:color w:val="000000" w:themeColor="text1"/>
          <w:sz w:val="24"/>
        </w:rPr>
        <w:t>欄－證券名稱及發行機構名稱</w:t>
      </w:r>
      <w:r w:rsidRPr="00B65780">
        <w:rPr>
          <w:color w:val="000000" w:themeColor="text1"/>
          <w:sz w:val="24"/>
        </w:rPr>
        <w:tab/>
      </w:r>
    </w:p>
    <w:p w14:paraId="6A4CC379"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為購買標的及發行機構之名稱。附條件交易時『發行機構』填報「交易對手資料」，並請於備註註明發行機構為交易對手之資料。</w:t>
      </w:r>
    </w:p>
    <w:p w14:paraId="1DF3DDAA"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欄－證券種類</w:t>
      </w:r>
      <w:r w:rsidRPr="00B65780">
        <w:rPr>
          <w:color w:val="000000" w:themeColor="text1"/>
          <w:sz w:val="24"/>
        </w:rPr>
        <w:tab/>
      </w:r>
    </w:p>
    <w:p w14:paraId="2F8B7B08"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證券種類請填列</w:t>
      </w:r>
      <w:r w:rsidRPr="00B65780">
        <w:rPr>
          <w:color w:val="000000" w:themeColor="text1"/>
          <w:sz w:val="24"/>
        </w:rPr>
        <w:t>A.</w:t>
      </w:r>
      <w:r w:rsidRPr="00B65780">
        <w:rPr>
          <w:color w:val="000000" w:themeColor="text1"/>
          <w:sz w:val="24"/>
        </w:rPr>
        <w:t>金融債券</w:t>
      </w:r>
      <w:r w:rsidRPr="00B65780">
        <w:rPr>
          <w:color w:val="000000" w:themeColor="text1"/>
          <w:sz w:val="24"/>
        </w:rPr>
        <w:t>,B.</w:t>
      </w:r>
      <w:r w:rsidRPr="00B65780">
        <w:rPr>
          <w:color w:val="000000" w:themeColor="text1"/>
          <w:sz w:val="24"/>
        </w:rPr>
        <w:t>可轉讓定期存單</w:t>
      </w:r>
      <w:r w:rsidRPr="00B65780">
        <w:rPr>
          <w:color w:val="000000" w:themeColor="text1"/>
          <w:sz w:val="24"/>
        </w:rPr>
        <w:t>,C.</w:t>
      </w:r>
      <w:r w:rsidRPr="00B65780">
        <w:rPr>
          <w:color w:val="000000" w:themeColor="text1"/>
          <w:sz w:val="24"/>
        </w:rPr>
        <w:t>銀行承兌匯票</w:t>
      </w:r>
      <w:r w:rsidRPr="00B65780">
        <w:rPr>
          <w:color w:val="000000" w:themeColor="text1"/>
          <w:sz w:val="24"/>
        </w:rPr>
        <w:t>,D.</w:t>
      </w:r>
      <w:r w:rsidRPr="00B65780">
        <w:rPr>
          <w:color w:val="000000" w:themeColor="text1"/>
          <w:sz w:val="24"/>
        </w:rPr>
        <w:t>金融機構保證商業本票</w:t>
      </w:r>
      <w:r w:rsidRPr="00B65780">
        <w:rPr>
          <w:color w:val="000000" w:themeColor="text1"/>
          <w:sz w:val="24"/>
        </w:rPr>
        <w:t>,E.</w:t>
      </w:r>
      <w:r w:rsidRPr="00B65780">
        <w:rPr>
          <w:color w:val="000000" w:themeColor="text1"/>
          <w:sz w:val="24"/>
        </w:rPr>
        <w:t>附買回條件債券投資</w:t>
      </w:r>
      <w:r w:rsidRPr="00B65780">
        <w:rPr>
          <w:color w:val="000000" w:themeColor="text1"/>
          <w:sz w:val="24"/>
        </w:rPr>
        <w:t>,F.</w:t>
      </w:r>
      <w:r w:rsidRPr="00B65780">
        <w:rPr>
          <w:color w:val="000000" w:themeColor="text1"/>
          <w:sz w:val="24"/>
        </w:rPr>
        <w:t>結構型債券</w:t>
      </w:r>
      <w:r w:rsidRPr="00B65780">
        <w:rPr>
          <w:color w:val="000000" w:themeColor="text1"/>
          <w:sz w:val="24"/>
        </w:rPr>
        <w:t>,G.</w:t>
      </w:r>
      <w:r w:rsidRPr="00B65780">
        <w:rPr>
          <w:color w:val="000000" w:themeColor="text1"/>
          <w:sz w:val="24"/>
        </w:rPr>
        <w:t>金融資產受益證券及資產基礎證券</w:t>
      </w:r>
      <w:r w:rsidRPr="00B65780">
        <w:rPr>
          <w:color w:val="000000" w:themeColor="text1"/>
          <w:sz w:val="24"/>
        </w:rPr>
        <w:t>,H1.</w:t>
      </w:r>
      <w:r w:rsidRPr="00B65780">
        <w:rPr>
          <w:color w:val="000000" w:themeColor="text1"/>
          <w:sz w:val="24"/>
        </w:rPr>
        <w:t>國內不動產資產信託受益證券</w:t>
      </w:r>
      <w:r w:rsidRPr="00B65780">
        <w:rPr>
          <w:color w:val="000000" w:themeColor="text1"/>
          <w:sz w:val="24"/>
        </w:rPr>
        <w:t>(REAT),H2.</w:t>
      </w:r>
      <w:r w:rsidRPr="00B65780">
        <w:rPr>
          <w:color w:val="000000" w:themeColor="text1"/>
          <w:sz w:val="24"/>
        </w:rPr>
        <w:t>國內不動產投資信託受益證券</w:t>
      </w:r>
      <w:r w:rsidRPr="00B65780">
        <w:rPr>
          <w:color w:val="000000" w:themeColor="text1"/>
          <w:sz w:val="24"/>
        </w:rPr>
        <w:t>(REIT),I.</w:t>
      </w:r>
      <w:r w:rsidRPr="00B65780">
        <w:rPr>
          <w:color w:val="000000" w:themeColor="text1"/>
          <w:sz w:val="24"/>
        </w:rPr>
        <w:t>信託受益權</w:t>
      </w:r>
      <w:r w:rsidRPr="00B65780">
        <w:rPr>
          <w:color w:val="000000" w:themeColor="text1"/>
          <w:sz w:val="24"/>
        </w:rPr>
        <w:t>(</w:t>
      </w:r>
      <w:r w:rsidRPr="00B65780">
        <w:rPr>
          <w:color w:val="000000" w:themeColor="text1"/>
          <w:sz w:val="24"/>
        </w:rPr>
        <w:t>指主管機關依保險法第一百四十六條第一項第八款核准之資金運用</w:t>
      </w:r>
      <w:r w:rsidRPr="00B65780">
        <w:rPr>
          <w:color w:val="000000" w:themeColor="text1"/>
          <w:sz w:val="24"/>
        </w:rPr>
        <w:t>),J.ETF-</w:t>
      </w:r>
      <w:r w:rsidRPr="00B65780">
        <w:rPr>
          <w:color w:val="000000" w:themeColor="text1"/>
          <w:sz w:val="24"/>
        </w:rPr>
        <w:t>股票型</w:t>
      </w:r>
      <w:r w:rsidRPr="00B65780">
        <w:rPr>
          <w:color w:val="000000" w:themeColor="text1"/>
          <w:sz w:val="24"/>
        </w:rPr>
        <w:t>,K.ETF-</w:t>
      </w:r>
      <w:r w:rsidRPr="00B65780">
        <w:rPr>
          <w:color w:val="000000" w:themeColor="text1"/>
          <w:sz w:val="24"/>
        </w:rPr>
        <w:t>債券型</w:t>
      </w:r>
      <w:r w:rsidRPr="00B65780">
        <w:rPr>
          <w:color w:val="000000" w:themeColor="text1"/>
          <w:sz w:val="24"/>
        </w:rPr>
        <w:t>,L.ETF-</w:t>
      </w:r>
      <w:r w:rsidRPr="00B65780">
        <w:rPr>
          <w:color w:val="000000" w:themeColor="text1"/>
          <w:sz w:val="24"/>
        </w:rPr>
        <w:t>其他型</w:t>
      </w:r>
      <w:r w:rsidRPr="00B65780">
        <w:rPr>
          <w:color w:val="000000" w:themeColor="text1"/>
          <w:sz w:val="24"/>
        </w:rPr>
        <w:t>,M.</w:t>
      </w:r>
      <w:r w:rsidR="006C3436" w:rsidRPr="00B65780">
        <w:rPr>
          <w:color w:val="000000" w:themeColor="text1"/>
        </w:rPr>
        <w:t>ETN,N.</w:t>
      </w:r>
      <w:r w:rsidRPr="00B65780">
        <w:rPr>
          <w:color w:val="000000" w:themeColor="text1"/>
          <w:sz w:val="24"/>
        </w:rPr>
        <w:t>其他。</w:t>
      </w:r>
    </w:p>
    <w:p w14:paraId="14FBA532" w14:textId="77777777" w:rsidR="006C3436" w:rsidRPr="00B65780" w:rsidRDefault="006C3436" w:rsidP="005F421A">
      <w:pPr>
        <w:spacing w:line="440" w:lineRule="exact"/>
        <w:ind w:leftChars="207" w:left="538"/>
        <w:jc w:val="both"/>
        <w:rPr>
          <w:color w:val="000000" w:themeColor="text1"/>
          <w:sz w:val="22"/>
        </w:rPr>
      </w:pPr>
      <w:r w:rsidRPr="00B65780">
        <w:rPr>
          <w:color w:val="000000" w:themeColor="text1"/>
          <w:sz w:val="24"/>
        </w:rPr>
        <w:t>另依台財保字第</w:t>
      </w:r>
      <w:r w:rsidRPr="00B65780">
        <w:rPr>
          <w:color w:val="000000" w:themeColor="text1"/>
          <w:sz w:val="24"/>
        </w:rPr>
        <w:t xml:space="preserve"> 0900700387 </w:t>
      </w:r>
      <w:r w:rsidRPr="00B65780">
        <w:rPr>
          <w:color w:val="000000" w:themeColor="text1"/>
          <w:sz w:val="24"/>
        </w:rPr>
        <w:t>號函投資之台灣存託憑證請填列於「表</w:t>
      </w:r>
      <w:r w:rsidRPr="00B65780">
        <w:rPr>
          <w:color w:val="000000" w:themeColor="text1"/>
          <w:sz w:val="24"/>
        </w:rPr>
        <w:t>10-1</w:t>
      </w:r>
      <w:r w:rsidRPr="00B65780">
        <w:rPr>
          <w:color w:val="000000" w:themeColor="text1"/>
          <w:sz w:val="24"/>
        </w:rPr>
        <w:t>：股票餘額明細表」。</w:t>
      </w:r>
    </w:p>
    <w:p w14:paraId="14FD26FD"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欄－證券順位</w:t>
      </w:r>
      <w:r w:rsidRPr="00B65780">
        <w:rPr>
          <w:color w:val="000000" w:themeColor="text1"/>
          <w:sz w:val="24"/>
        </w:rPr>
        <w:tab/>
      </w:r>
    </w:p>
    <w:p w14:paraId="4ECD77C0"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債券順位若屬第一順位請填</w:t>
      </w:r>
      <w:r w:rsidRPr="00B65780">
        <w:rPr>
          <w:color w:val="000000" w:themeColor="text1"/>
          <w:sz w:val="24"/>
        </w:rPr>
        <w:t>1,</w:t>
      </w:r>
      <w:r w:rsidRPr="00B65780">
        <w:rPr>
          <w:color w:val="000000" w:themeColor="text1"/>
          <w:sz w:val="24"/>
        </w:rPr>
        <w:t>若屬第二順位請填</w:t>
      </w:r>
      <w:r w:rsidRPr="00B65780">
        <w:rPr>
          <w:color w:val="000000" w:themeColor="text1"/>
          <w:sz w:val="24"/>
        </w:rPr>
        <w:t>2,</w:t>
      </w:r>
      <w:r w:rsidRPr="00B65780">
        <w:rPr>
          <w:color w:val="000000" w:themeColor="text1"/>
          <w:sz w:val="24"/>
        </w:rPr>
        <w:t>以下類推</w:t>
      </w:r>
      <w:r w:rsidRPr="00B65780">
        <w:rPr>
          <w:color w:val="000000" w:themeColor="text1"/>
          <w:sz w:val="24"/>
        </w:rPr>
        <w:t>,</w:t>
      </w:r>
      <w:r w:rsidRPr="00B65780">
        <w:rPr>
          <w:color w:val="000000" w:themeColor="text1"/>
          <w:sz w:val="24"/>
        </w:rPr>
        <w:t>無順位者請填無。</w:t>
      </w:r>
    </w:p>
    <w:p w14:paraId="3B77D14C"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欄－募集方式</w:t>
      </w:r>
      <w:r w:rsidRPr="00B65780">
        <w:rPr>
          <w:color w:val="000000" w:themeColor="text1"/>
          <w:sz w:val="24"/>
        </w:rPr>
        <w:tab/>
      </w:r>
    </w:p>
    <w:p w14:paraId="7EA5348F"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募集方式請依序填</w:t>
      </w:r>
      <w:r w:rsidRPr="00B65780">
        <w:rPr>
          <w:color w:val="000000" w:themeColor="text1"/>
          <w:sz w:val="24"/>
        </w:rPr>
        <w:t>A.</w:t>
      </w:r>
      <w:r w:rsidRPr="00B65780">
        <w:rPr>
          <w:color w:val="000000" w:themeColor="text1"/>
          <w:sz w:val="24"/>
        </w:rPr>
        <w:t>公開募集</w:t>
      </w:r>
      <w:r w:rsidRPr="00B65780">
        <w:rPr>
          <w:color w:val="000000" w:themeColor="text1"/>
          <w:sz w:val="24"/>
        </w:rPr>
        <w:t>,B.</w:t>
      </w:r>
      <w:r w:rsidRPr="00B65780">
        <w:rPr>
          <w:color w:val="000000" w:themeColor="text1"/>
          <w:sz w:val="24"/>
        </w:rPr>
        <w:t>私募。</w:t>
      </w:r>
    </w:p>
    <w:p w14:paraId="22DE5DF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欄－交易種類</w:t>
      </w:r>
      <w:r w:rsidRPr="00B65780">
        <w:rPr>
          <w:color w:val="000000" w:themeColor="text1"/>
          <w:sz w:val="24"/>
        </w:rPr>
        <w:tab/>
      </w:r>
    </w:p>
    <w:p w14:paraId="47C89F7B"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交易種類請依序填</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769B1316"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欄－投資型態</w:t>
      </w:r>
      <w:r w:rsidRPr="00B65780">
        <w:rPr>
          <w:color w:val="000000" w:themeColor="text1"/>
          <w:sz w:val="24"/>
        </w:rPr>
        <w:tab/>
      </w:r>
    </w:p>
    <w:p w14:paraId="3638384A" w14:textId="77777777" w:rsidR="005D59F6" w:rsidRPr="00B65780" w:rsidRDefault="005D59F6" w:rsidP="005F421A">
      <w:pPr>
        <w:spacing w:line="440" w:lineRule="exact"/>
        <w:ind w:leftChars="207" w:left="538"/>
        <w:jc w:val="both"/>
        <w:rPr>
          <w:color w:val="000000" w:themeColor="text1"/>
          <w:sz w:val="24"/>
        </w:rPr>
      </w:pPr>
      <w:r w:rsidRPr="00B65780">
        <w:rPr>
          <w:color w:val="000000" w:themeColor="text1"/>
          <w:sz w:val="24"/>
        </w:rPr>
        <w:t>投資型態請填</w:t>
      </w:r>
      <w:r w:rsidR="001D6706" w:rsidRPr="00B65780">
        <w:rPr>
          <w:color w:val="000000" w:themeColor="text1"/>
          <w:sz w:val="24"/>
        </w:rPr>
        <w:t>A1.</w:t>
      </w:r>
      <w:r w:rsidR="001D6706" w:rsidRPr="00B65780">
        <w:rPr>
          <w:color w:val="000000" w:themeColor="text1"/>
          <w:sz w:val="24"/>
        </w:rPr>
        <w:t>透過損益按公允價值衡量之金融資產</w:t>
      </w:r>
      <w:r w:rsidR="001D6706" w:rsidRPr="00B65780">
        <w:rPr>
          <w:color w:val="000000" w:themeColor="text1"/>
          <w:sz w:val="24"/>
        </w:rPr>
        <w:t>-</w:t>
      </w:r>
      <w:r w:rsidR="001D6706" w:rsidRPr="00B65780">
        <w:rPr>
          <w:color w:val="000000" w:themeColor="text1"/>
          <w:sz w:val="24"/>
        </w:rPr>
        <w:t>採用覆蓋法</w:t>
      </w:r>
      <w:r w:rsidR="001D6706" w:rsidRPr="00B65780">
        <w:rPr>
          <w:color w:val="000000" w:themeColor="text1"/>
          <w:sz w:val="24"/>
        </w:rPr>
        <w:t>,A2.</w:t>
      </w:r>
      <w:r w:rsidR="001D6706" w:rsidRPr="00B65780">
        <w:rPr>
          <w:color w:val="000000" w:themeColor="text1"/>
          <w:sz w:val="24"/>
        </w:rPr>
        <w:t>透過損益按公允價值衡量之金融資產</w:t>
      </w:r>
      <w:r w:rsidR="001D6706" w:rsidRPr="00B65780">
        <w:rPr>
          <w:color w:val="000000" w:themeColor="text1"/>
          <w:sz w:val="24"/>
        </w:rPr>
        <w:t>-</w:t>
      </w:r>
      <w:r w:rsidR="001D6706" w:rsidRPr="00B65780">
        <w:rPr>
          <w:color w:val="000000" w:themeColor="text1"/>
          <w:sz w:val="24"/>
        </w:rPr>
        <w:t>未採用覆蓋法</w:t>
      </w:r>
      <w:r w:rsidR="001D6706" w:rsidRPr="00B65780">
        <w:rPr>
          <w:color w:val="000000" w:themeColor="text1"/>
          <w:sz w:val="24"/>
        </w:rPr>
        <w:t>,B.</w:t>
      </w:r>
      <w:r w:rsidR="001D6706" w:rsidRPr="00B65780">
        <w:rPr>
          <w:color w:val="000000" w:themeColor="text1"/>
          <w:sz w:val="24"/>
        </w:rPr>
        <w:t>透過其他綜合損益按公允價值衡量之金融資產</w:t>
      </w:r>
      <w:r w:rsidR="001D6706" w:rsidRPr="00B65780">
        <w:rPr>
          <w:color w:val="000000" w:themeColor="text1"/>
          <w:sz w:val="24"/>
        </w:rPr>
        <w:t>,C.</w:t>
      </w:r>
      <w:r w:rsidR="001D6706" w:rsidRPr="00B65780">
        <w:rPr>
          <w:color w:val="000000" w:themeColor="text1"/>
          <w:sz w:val="24"/>
        </w:rPr>
        <w:t>按攤銷後成本衡量之金融資產</w:t>
      </w:r>
      <w:r w:rsidR="001D6706" w:rsidRPr="00B65780">
        <w:rPr>
          <w:color w:val="000000" w:themeColor="text1"/>
          <w:sz w:val="24"/>
        </w:rPr>
        <w:t>,D</w:t>
      </w:r>
      <w:r w:rsidR="00F26795" w:rsidRPr="00B65780">
        <w:rPr>
          <w:color w:val="000000" w:themeColor="text1"/>
          <w:sz w:val="24"/>
        </w:rPr>
        <w:t>.</w:t>
      </w:r>
      <w:r w:rsidR="00F26795" w:rsidRPr="00B65780">
        <w:rPr>
          <w:color w:val="000000" w:themeColor="text1"/>
          <w:sz w:val="24"/>
        </w:rPr>
        <w:t>約當現金</w:t>
      </w:r>
      <w:r w:rsidR="00F26795" w:rsidRPr="00B65780">
        <w:rPr>
          <w:color w:val="000000" w:themeColor="text1"/>
          <w:sz w:val="24"/>
        </w:rPr>
        <w:t>,</w:t>
      </w:r>
      <w:r w:rsidR="001D6706" w:rsidRPr="00B65780">
        <w:rPr>
          <w:color w:val="000000" w:themeColor="text1"/>
          <w:sz w:val="24"/>
        </w:rPr>
        <w:t>E</w:t>
      </w:r>
      <w:r w:rsidR="00F26795" w:rsidRPr="00B65780">
        <w:rPr>
          <w:color w:val="000000" w:themeColor="text1"/>
          <w:sz w:val="24"/>
        </w:rPr>
        <w:t>.</w:t>
      </w:r>
      <w:r w:rsidR="00F26795" w:rsidRPr="00B65780">
        <w:rPr>
          <w:color w:val="000000" w:themeColor="text1"/>
          <w:sz w:val="24"/>
        </w:rPr>
        <w:t>其他金融資產</w:t>
      </w:r>
      <w:r w:rsidRPr="00B65780">
        <w:rPr>
          <w:color w:val="000000" w:themeColor="text1"/>
          <w:sz w:val="24"/>
        </w:rPr>
        <w:t>。</w:t>
      </w:r>
    </w:p>
    <w:p w14:paraId="25D44E1E" w14:textId="77777777" w:rsidR="006C3436" w:rsidRPr="00B65780" w:rsidRDefault="006C3436" w:rsidP="006C343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欄－是否為具資本性質債券</w:t>
      </w:r>
    </w:p>
    <w:p w14:paraId="5CC5A991" w14:textId="77777777" w:rsidR="006C3436" w:rsidRPr="00B65780" w:rsidRDefault="006C3436" w:rsidP="005F421A">
      <w:pPr>
        <w:spacing w:line="440" w:lineRule="exact"/>
        <w:ind w:leftChars="207" w:left="538"/>
        <w:jc w:val="both"/>
        <w:rPr>
          <w:color w:val="000000" w:themeColor="text1"/>
          <w:sz w:val="24"/>
        </w:rPr>
      </w:pPr>
      <w:r w:rsidRPr="00B65780">
        <w:rPr>
          <w:color w:val="000000" w:themeColor="text1"/>
          <w:sz w:val="24"/>
        </w:rPr>
        <w:t>請填列</w:t>
      </w:r>
      <w:r w:rsidRPr="00B65780">
        <w:rPr>
          <w:color w:val="000000" w:themeColor="text1"/>
          <w:sz w:val="24"/>
        </w:rPr>
        <w:t>Y.</w:t>
      </w:r>
      <w:r w:rsidRPr="00B65780">
        <w:rPr>
          <w:color w:val="000000" w:themeColor="text1"/>
          <w:sz w:val="24"/>
        </w:rPr>
        <w:t>具資本性質債券</w:t>
      </w:r>
      <w:r w:rsidRPr="00B65780">
        <w:rPr>
          <w:color w:val="000000" w:themeColor="text1"/>
          <w:sz w:val="24"/>
        </w:rPr>
        <w:t>,N.</w:t>
      </w:r>
      <w:r w:rsidRPr="00B65780">
        <w:rPr>
          <w:color w:val="000000" w:themeColor="text1"/>
          <w:sz w:val="24"/>
        </w:rPr>
        <w:t>非具資本性質債券。</w:t>
      </w:r>
    </w:p>
    <w:p w14:paraId="26070342"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lastRenderedPageBreak/>
        <w:t>第</w:t>
      </w:r>
      <w:r w:rsidR="006C3436" w:rsidRPr="00B65780">
        <w:rPr>
          <w:color w:val="000000" w:themeColor="text1"/>
          <w:sz w:val="24"/>
        </w:rPr>
        <w:t>9</w:t>
      </w:r>
      <w:r w:rsidRPr="00B65780">
        <w:rPr>
          <w:color w:val="000000" w:themeColor="text1"/>
          <w:sz w:val="24"/>
        </w:rPr>
        <w:t>及第</w:t>
      </w:r>
      <w:r w:rsidRPr="00B65780">
        <w:rPr>
          <w:color w:val="000000" w:themeColor="text1"/>
          <w:sz w:val="24"/>
        </w:rPr>
        <w:t>1</w:t>
      </w:r>
      <w:r w:rsidR="006C3436" w:rsidRPr="00B65780">
        <w:rPr>
          <w:color w:val="000000" w:themeColor="text1"/>
          <w:sz w:val="24"/>
        </w:rPr>
        <w:t>3</w:t>
      </w:r>
      <w:r w:rsidRPr="00B65780">
        <w:rPr>
          <w:color w:val="000000" w:themeColor="text1"/>
          <w:sz w:val="24"/>
        </w:rPr>
        <w:t>欄－信用評等機構</w:t>
      </w:r>
      <w:r w:rsidRPr="00B65780">
        <w:rPr>
          <w:color w:val="000000" w:themeColor="text1"/>
          <w:sz w:val="24"/>
        </w:rPr>
        <w:tab/>
      </w:r>
    </w:p>
    <w:p w14:paraId="7614BDCF"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信用評等機構填列如</w:t>
      </w:r>
      <w:r w:rsidRPr="00B65780">
        <w:rPr>
          <w:color w:val="000000" w:themeColor="text1"/>
          <w:sz w:val="24"/>
        </w:rPr>
        <w:t>A.S&amp;P,B.AM Best,C.Moody's,D.Fitch,E.tw,</w:t>
      </w:r>
      <w:r w:rsidR="00A31E67" w:rsidRPr="00B65780">
        <w:rPr>
          <w:color w:val="000000" w:themeColor="text1"/>
          <w:sz w:val="24"/>
        </w:rPr>
        <w:t xml:space="preserve"> F.KBRA,G.</w:t>
      </w:r>
      <w:r w:rsidR="00A31E67" w:rsidRPr="00B65780">
        <w:rPr>
          <w:color w:val="000000" w:themeColor="text1"/>
          <w:sz w:val="24"/>
        </w:rPr>
        <w:t>其他</w:t>
      </w:r>
      <w:r w:rsidRPr="00B65780">
        <w:rPr>
          <w:color w:val="000000" w:themeColor="text1"/>
          <w:sz w:val="24"/>
        </w:rPr>
        <w:t>,</w:t>
      </w:r>
      <w:r w:rsidRPr="00B65780">
        <w:rPr>
          <w:color w:val="000000" w:themeColor="text1"/>
          <w:sz w:val="24"/>
        </w:rPr>
        <w:t>若無信用評等者請填無。</w:t>
      </w:r>
    </w:p>
    <w:p w14:paraId="14C2AF4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C3436" w:rsidRPr="00B65780">
        <w:rPr>
          <w:color w:val="000000" w:themeColor="text1"/>
          <w:sz w:val="24"/>
        </w:rPr>
        <w:t>10</w:t>
      </w:r>
      <w:r w:rsidRPr="00B65780">
        <w:rPr>
          <w:color w:val="000000" w:themeColor="text1"/>
          <w:sz w:val="24"/>
        </w:rPr>
        <w:t>及第</w:t>
      </w:r>
      <w:r w:rsidRPr="00B65780">
        <w:rPr>
          <w:color w:val="000000" w:themeColor="text1"/>
          <w:sz w:val="24"/>
        </w:rPr>
        <w:t>1</w:t>
      </w:r>
      <w:r w:rsidR="006C3436" w:rsidRPr="00B65780">
        <w:rPr>
          <w:color w:val="000000" w:themeColor="text1"/>
          <w:sz w:val="24"/>
        </w:rPr>
        <w:t>4</w:t>
      </w:r>
      <w:r w:rsidRPr="00B65780">
        <w:rPr>
          <w:color w:val="000000" w:themeColor="text1"/>
          <w:sz w:val="24"/>
        </w:rPr>
        <w:t>欄－評等等級</w:t>
      </w:r>
      <w:r w:rsidRPr="00B65780">
        <w:rPr>
          <w:color w:val="000000" w:themeColor="text1"/>
          <w:sz w:val="24"/>
        </w:rPr>
        <w:tab/>
      </w:r>
    </w:p>
    <w:p w14:paraId="0BCBF59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評等等級請依信用評等機構所列填寫</w:t>
      </w:r>
      <w:r w:rsidRPr="00B65780">
        <w:rPr>
          <w:color w:val="000000" w:themeColor="text1"/>
          <w:sz w:val="24"/>
        </w:rPr>
        <w:t>,</w:t>
      </w:r>
      <w:r w:rsidRPr="00B65780">
        <w:rPr>
          <w:color w:val="000000" w:themeColor="text1"/>
          <w:sz w:val="24"/>
        </w:rPr>
        <w:t>並以最近一年之評等資料填寫</w:t>
      </w:r>
      <w:r w:rsidRPr="00B65780">
        <w:rPr>
          <w:color w:val="000000" w:themeColor="text1"/>
          <w:sz w:val="24"/>
        </w:rPr>
        <w:t>,</w:t>
      </w:r>
      <w:r w:rsidRPr="00B65780">
        <w:rPr>
          <w:color w:val="000000" w:themeColor="text1"/>
          <w:sz w:val="24"/>
        </w:rPr>
        <w:t>若無信用評等者請填無。</w:t>
      </w:r>
    </w:p>
    <w:p w14:paraId="2A9A5D4E"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5</w:t>
      </w:r>
      <w:r w:rsidRPr="00B65780">
        <w:rPr>
          <w:color w:val="000000" w:themeColor="text1"/>
          <w:sz w:val="24"/>
        </w:rPr>
        <w:t>欄－是否為關係人</w:t>
      </w:r>
      <w:r w:rsidRPr="00B65780">
        <w:rPr>
          <w:color w:val="000000" w:themeColor="text1"/>
          <w:sz w:val="24"/>
        </w:rPr>
        <w:tab/>
      </w:r>
    </w:p>
    <w:p w14:paraId="7EFA47EF"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62A68A6B"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6</w:t>
      </w:r>
      <w:r w:rsidRPr="00B65780">
        <w:rPr>
          <w:color w:val="000000" w:themeColor="text1"/>
          <w:sz w:val="24"/>
        </w:rPr>
        <w:t>欄－保證機構代號</w:t>
      </w:r>
      <w:r w:rsidRPr="00B65780">
        <w:rPr>
          <w:color w:val="000000" w:themeColor="text1"/>
          <w:sz w:val="24"/>
        </w:rPr>
        <w:tab/>
      </w:r>
    </w:p>
    <w:p w14:paraId="2A19089C"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保證機構代號請洽由財團法人保險事業發展中心統一配賦，若無保證機構請填無。</w:t>
      </w:r>
    </w:p>
    <w:p w14:paraId="1D6C051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7</w:t>
      </w:r>
      <w:r w:rsidRPr="00B65780">
        <w:rPr>
          <w:color w:val="000000" w:themeColor="text1"/>
          <w:sz w:val="24"/>
        </w:rPr>
        <w:t>欄－保證機構名稱</w:t>
      </w:r>
      <w:r w:rsidRPr="00B65780">
        <w:rPr>
          <w:color w:val="000000" w:themeColor="text1"/>
          <w:sz w:val="24"/>
        </w:rPr>
        <w:tab/>
      </w:r>
    </w:p>
    <w:p w14:paraId="540B2016"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為保證機構之名稱，若無保證機構請填無。</w:t>
      </w:r>
    </w:p>
    <w:p w14:paraId="49DACDB3"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8</w:t>
      </w:r>
      <w:r w:rsidRPr="00B65780">
        <w:rPr>
          <w:color w:val="000000" w:themeColor="text1"/>
          <w:sz w:val="24"/>
        </w:rPr>
        <w:t>欄－持有資產幣別</w:t>
      </w:r>
      <w:r w:rsidRPr="00B65780">
        <w:rPr>
          <w:color w:val="000000" w:themeColor="text1"/>
          <w:sz w:val="24"/>
        </w:rPr>
        <w:tab/>
      </w:r>
    </w:p>
    <w:p w14:paraId="6A122078"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本表均含國內外投資</w:t>
      </w:r>
      <w:r w:rsidRPr="00B65780">
        <w:rPr>
          <w:color w:val="000000" w:themeColor="text1"/>
          <w:sz w:val="24"/>
        </w:rPr>
        <w:t>,</w:t>
      </w:r>
      <w:r w:rsidRPr="00B65780">
        <w:rPr>
          <w:color w:val="000000" w:themeColor="text1"/>
          <w:sz w:val="24"/>
        </w:rPr>
        <w:t>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547490A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C3436" w:rsidRPr="00B65780">
        <w:rPr>
          <w:color w:val="000000" w:themeColor="text1"/>
          <w:sz w:val="24"/>
        </w:rPr>
        <w:t>9</w:t>
      </w:r>
      <w:r w:rsidRPr="00B65780">
        <w:rPr>
          <w:color w:val="000000" w:themeColor="text1"/>
          <w:sz w:val="24"/>
        </w:rPr>
        <w:t>欄－到期年月日</w:t>
      </w:r>
      <w:r w:rsidRPr="00B65780">
        <w:rPr>
          <w:color w:val="000000" w:themeColor="text1"/>
          <w:sz w:val="24"/>
        </w:rPr>
        <w:tab/>
      </w:r>
    </w:p>
    <w:p w14:paraId="16DD660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填寫方式以西元年</w:t>
      </w:r>
      <w:r w:rsidRPr="00B65780">
        <w:rPr>
          <w:color w:val="000000" w:themeColor="text1"/>
          <w:sz w:val="24"/>
        </w:rPr>
        <w:t>/</w:t>
      </w:r>
      <w:r w:rsidRPr="00B65780">
        <w:rPr>
          <w:color w:val="000000" w:themeColor="text1"/>
          <w:sz w:val="24"/>
        </w:rPr>
        <w:t>月</w:t>
      </w:r>
      <w:r w:rsidRPr="00B65780">
        <w:rPr>
          <w:color w:val="000000" w:themeColor="text1"/>
          <w:sz w:val="24"/>
        </w:rPr>
        <w:t>/</w:t>
      </w:r>
      <w:r w:rsidRPr="00B65780">
        <w:rPr>
          <w:color w:val="000000" w:themeColor="text1"/>
          <w:sz w:val="24"/>
        </w:rPr>
        <w:t>日如</w:t>
      </w:r>
      <w:smartTag w:uri="urn:schemas-microsoft-com:office:smarttags" w:element="chsdate">
        <w:smartTagPr>
          <w:attr w:name="Year" w:val="2005"/>
          <w:attr w:name="Month" w:val="6"/>
          <w:attr w:name="Day" w:val="25"/>
          <w:attr w:name="IsLunarDate" w:val="False"/>
          <w:attr w:name="IsROCDate" w:val="False"/>
        </w:smartTagPr>
        <w:r w:rsidRPr="00B65780">
          <w:rPr>
            <w:color w:val="000000" w:themeColor="text1"/>
            <w:sz w:val="24"/>
          </w:rPr>
          <w:t>2005/06/25</w:t>
        </w:r>
      </w:smartTag>
      <w:r w:rsidRPr="00B65780">
        <w:rPr>
          <w:color w:val="000000" w:themeColor="text1"/>
          <w:sz w:val="24"/>
        </w:rPr>
        <w:t>，金融債到期日如為永久，按</w:t>
      </w:r>
      <w:r w:rsidRPr="00B65780">
        <w:rPr>
          <w:color w:val="000000" w:themeColor="text1"/>
          <w:sz w:val="24"/>
        </w:rPr>
        <w:t>9999/99/99</w:t>
      </w:r>
      <w:r w:rsidRPr="00B65780">
        <w:rPr>
          <w:color w:val="000000" w:themeColor="text1"/>
          <w:sz w:val="24"/>
        </w:rPr>
        <w:t>填列。</w:t>
      </w:r>
    </w:p>
    <w:p w14:paraId="46A0DA56"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C3436" w:rsidRPr="00B65780">
        <w:rPr>
          <w:color w:val="000000" w:themeColor="text1"/>
          <w:sz w:val="24"/>
        </w:rPr>
        <w:t>20</w:t>
      </w:r>
      <w:r w:rsidRPr="00B65780">
        <w:rPr>
          <w:color w:val="000000" w:themeColor="text1"/>
          <w:sz w:val="24"/>
        </w:rPr>
        <w:t>欄－票面年利率</w:t>
      </w:r>
      <w:r w:rsidRPr="00B65780">
        <w:rPr>
          <w:color w:val="000000" w:themeColor="text1"/>
          <w:sz w:val="24"/>
        </w:rPr>
        <w:tab/>
      </w:r>
    </w:p>
    <w:p w14:paraId="23E4F860"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依債券之年票面利率填列。</w:t>
      </w:r>
    </w:p>
    <w:p w14:paraId="22193A44"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1</w:t>
      </w:r>
      <w:r w:rsidRPr="00B65780">
        <w:rPr>
          <w:color w:val="000000" w:themeColor="text1"/>
          <w:sz w:val="24"/>
        </w:rPr>
        <w:t>欄－付息方式</w:t>
      </w:r>
      <w:r w:rsidRPr="00B65780">
        <w:rPr>
          <w:color w:val="000000" w:themeColor="text1"/>
          <w:sz w:val="24"/>
        </w:rPr>
        <w:tab/>
      </w:r>
    </w:p>
    <w:p w14:paraId="3CDD0FC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付息方式請依序填列</w:t>
      </w:r>
      <w:r w:rsidRPr="00B65780">
        <w:rPr>
          <w:color w:val="000000" w:themeColor="text1"/>
          <w:sz w:val="24"/>
        </w:rPr>
        <w:t>A.</w:t>
      </w:r>
      <w:r w:rsidRPr="00B65780">
        <w:rPr>
          <w:color w:val="000000" w:themeColor="text1"/>
          <w:sz w:val="24"/>
        </w:rPr>
        <w:t>每二年付息一次</w:t>
      </w:r>
      <w:r w:rsidRPr="00B65780">
        <w:rPr>
          <w:color w:val="000000" w:themeColor="text1"/>
          <w:sz w:val="24"/>
        </w:rPr>
        <w:t>,B.</w:t>
      </w:r>
      <w:r w:rsidRPr="00B65780">
        <w:rPr>
          <w:color w:val="000000" w:themeColor="text1"/>
          <w:sz w:val="24"/>
        </w:rPr>
        <w:t>每一年付息一次</w:t>
      </w:r>
      <w:r w:rsidRPr="00B65780">
        <w:rPr>
          <w:color w:val="000000" w:themeColor="text1"/>
          <w:sz w:val="24"/>
        </w:rPr>
        <w:t>,C.</w:t>
      </w:r>
      <w:r w:rsidRPr="00B65780">
        <w:rPr>
          <w:color w:val="000000" w:themeColor="text1"/>
          <w:sz w:val="24"/>
        </w:rPr>
        <w:t>每半年付息一次</w:t>
      </w:r>
      <w:r w:rsidRPr="00B65780">
        <w:rPr>
          <w:color w:val="000000" w:themeColor="text1"/>
          <w:sz w:val="24"/>
        </w:rPr>
        <w:t>,D.</w:t>
      </w:r>
      <w:r w:rsidRPr="00B65780">
        <w:rPr>
          <w:color w:val="000000" w:themeColor="text1"/>
          <w:sz w:val="24"/>
        </w:rPr>
        <w:t>每季付息一次</w:t>
      </w:r>
      <w:r w:rsidRPr="00B65780">
        <w:rPr>
          <w:color w:val="000000" w:themeColor="text1"/>
          <w:sz w:val="24"/>
        </w:rPr>
        <w:t>,E.</w:t>
      </w:r>
      <w:r w:rsidRPr="00B65780">
        <w:rPr>
          <w:color w:val="000000" w:themeColor="text1"/>
          <w:sz w:val="24"/>
        </w:rPr>
        <w:t>每月付息一次</w:t>
      </w:r>
      <w:r w:rsidRPr="00B65780">
        <w:rPr>
          <w:color w:val="000000" w:themeColor="text1"/>
          <w:sz w:val="24"/>
        </w:rPr>
        <w:t>,F.</w:t>
      </w:r>
      <w:r w:rsidRPr="00B65780">
        <w:rPr>
          <w:color w:val="000000" w:themeColor="text1"/>
          <w:sz w:val="24"/>
        </w:rPr>
        <w:t>不付息</w:t>
      </w:r>
      <w:r w:rsidRPr="00B65780">
        <w:rPr>
          <w:color w:val="000000" w:themeColor="text1"/>
          <w:sz w:val="24"/>
        </w:rPr>
        <w:t>,G.</w:t>
      </w:r>
      <w:r w:rsidRPr="00B65780">
        <w:rPr>
          <w:color w:val="000000" w:themeColor="text1"/>
          <w:sz w:val="24"/>
        </w:rPr>
        <w:t>其他。</w:t>
      </w:r>
    </w:p>
    <w:p w14:paraId="07B4282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2</w:t>
      </w:r>
      <w:r w:rsidRPr="00B65780">
        <w:rPr>
          <w:color w:val="000000" w:themeColor="text1"/>
          <w:sz w:val="24"/>
        </w:rPr>
        <w:t>欄－面值總金額</w:t>
      </w:r>
      <w:r w:rsidRPr="00B65780">
        <w:rPr>
          <w:color w:val="000000" w:themeColor="text1"/>
          <w:sz w:val="24"/>
        </w:rPr>
        <w:tab/>
      </w:r>
    </w:p>
    <w:p w14:paraId="2575439A"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為債券之面額，國外投資以期末匯率換算為新台幣面額。</w:t>
      </w:r>
    </w:p>
    <w:p w14:paraId="1EAF1FD9"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3</w:t>
      </w:r>
      <w:r w:rsidRPr="00B65780">
        <w:rPr>
          <w:color w:val="000000" w:themeColor="text1"/>
          <w:sz w:val="24"/>
        </w:rPr>
        <w:t>欄－帳載金額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3F658473" w14:textId="77777777" w:rsidR="005D59F6" w:rsidRPr="00B65780" w:rsidRDefault="001D670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r w:rsidR="005D59F6" w:rsidRPr="00B65780">
        <w:rPr>
          <w:color w:val="000000" w:themeColor="text1"/>
          <w:sz w:val="24"/>
        </w:rPr>
        <w:t>，國外投資以期末匯率換算為新台幣帳面</w:t>
      </w:r>
      <w:r w:rsidRPr="00B65780">
        <w:rPr>
          <w:color w:val="000000" w:themeColor="text1"/>
          <w:sz w:val="24"/>
        </w:rPr>
        <w:t>價值</w:t>
      </w:r>
      <w:r w:rsidR="005D59F6" w:rsidRPr="00B65780">
        <w:rPr>
          <w:color w:val="000000" w:themeColor="text1"/>
          <w:sz w:val="24"/>
        </w:rPr>
        <w:t>。</w:t>
      </w:r>
    </w:p>
    <w:p w14:paraId="34970798"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4</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w:t>
      </w:r>
      <w:r w:rsidRPr="00B65780">
        <w:rPr>
          <w:color w:val="000000" w:themeColor="text1"/>
          <w:sz w:val="24"/>
        </w:rPr>
        <w:tab/>
      </w:r>
    </w:p>
    <w:p w14:paraId="210B2790"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lastRenderedPageBreak/>
        <w:t>為債券之</w:t>
      </w:r>
      <w:r w:rsidR="0075325F" w:rsidRPr="00B65780">
        <w:rPr>
          <w:color w:val="000000" w:themeColor="text1"/>
          <w:sz w:val="24"/>
        </w:rPr>
        <w:t>公允價值</w:t>
      </w:r>
      <w:r w:rsidRPr="00B65780">
        <w:rPr>
          <w:color w:val="000000" w:themeColor="text1"/>
          <w:sz w:val="24"/>
        </w:rPr>
        <w:t>，國外投資以期末匯率換算為新台幣市值。</w:t>
      </w:r>
    </w:p>
    <w:p w14:paraId="43F994E1" w14:textId="77777777" w:rsidR="005D59F6" w:rsidRPr="00B65780" w:rsidRDefault="005D59F6" w:rsidP="005F421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5</w:t>
      </w:r>
      <w:r w:rsidRPr="00B65780">
        <w:rPr>
          <w:color w:val="000000" w:themeColor="text1"/>
          <w:sz w:val="24"/>
        </w:rPr>
        <w:t>欄－未實現損益</w:t>
      </w:r>
      <w:r w:rsidR="001D6706" w:rsidRPr="00B65780">
        <w:rPr>
          <w:color w:val="000000" w:themeColor="text1"/>
          <w:sz w:val="24"/>
        </w:rPr>
        <w:t>-</w:t>
      </w:r>
      <w:r w:rsidR="001D6706" w:rsidRPr="00B65780">
        <w:rPr>
          <w:color w:val="000000" w:themeColor="text1"/>
          <w:sz w:val="24"/>
        </w:rPr>
        <w:t>非以公允價值評價者</w:t>
      </w:r>
      <w:r w:rsidRPr="00B65780">
        <w:rPr>
          <w:color w:val="000000" w:themeColor="text1"/>
          <w:sz w:val="24"/>
        </w:rPr>
        <w:tab/>
      </w:r>
    </w:p>
    <w:p w14:paraId="58D16636"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2</w:t>
      </w:r>
      <w:r w:rsidR="006C3436" w:rsidRPr="00B65780">
        <w:rPr>
          <w:color w:val="000000" w:themeColor="text1"/>
          <w:sz w:val="24"/>
        </w:rPr>
        <w:t>4</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總金額減去第</w:t>
      </w:r>
      <w:r w:rsidRPr="00B65780">
        <w:rPr>
          <w:color w:val="000000" w:themeColor="text1"/>
          <w:sz w:val="24"/>
        </w:rPr>
        <w:t>2</w:t>
      </w:r>
      <w:r w:rsidR="006C3436" w:rsidRPr="00B65780">
        <w:rPr>
          <w:color w:val="000000" w:themeColor="text1"/>
          <w:sz w:val="24"/>
        </w:rPr>
        <w:t>3</w:t>
      </w:r>
      <w:r w:rsidRPr="00B65780">
        <w:rPr>
          <w:color w:val="000000" w:themeColor="text1"/>
          <w:sz w:val="24"/>
        </w:rPr>
        <w:t>欄－帳載金額之金額。</w:t>
      </w:r>
    </w:p>
    <w:p w14:paraId="744B03B9" w14:textId="77777777" w:rsidR="001D6706" w:rsidRPr="00B65780" w:rsidRDefault="001D6706" w:rsidP="001D670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6C3436" w:rsidRPr="00B65780">
        <w:rPr>
          <w:color w:val="000000" w:themeColor="text1"/>
          <w:sz w:val="24"/>
        </w:rPr>
        <w:t>6</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r w:rsidRPr="00B65780">
        <w:rPr>
          <w:color w:val="000000" w:themeColor="text1"/>
          <w:sz w:val="24"/>
        </w:rPr>
        <w:tab/>
      </w:r>
    </w:p>
    <w:p w14:paraId="7CDAD5CD" w14:textId="77777777" w:rsidR="001D6706" w:rsidRPr="00B65780" w:rsidRDefault="00C84F48" w:rsidP="001D670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7249149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2</w:t>
      </w:r>
      <w:r w:rsidR="006C3436" w:rsidRPr="00B65780">
        <w:rPr>
          <w:color w:val="000000" w:themeColor="text1"/>
          <w:sz w:val="24"/>
        </w:rPr>
        <w:t>7</w:t>
      </w:r>
      <w:r w:rsidRPr="00B65780">
        <w:rPr>
          <w:color w:val="000000" w:themeColor="text1"/>
          <w:sz w:val="24"/>
        </w:rPr>
        <w:t>欄－帳載金額占資金總額比率</w:t>
      </w:r>
      <w:r w:rsidRPr="00B65780">
        <w:rPr>
          <w:color w:val="000000" w:themeColor="text1"/>
          <w:sz w:val="24"/>
        </w:rPr>
        <w:t>%</w:t>
      </w:r>
    </w:p>
    <w:p w14:paraId="78A75C63"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2</w:t>
      </w:r>
      <w:r w:rsidR="006C3436" w:rsidRPr="00B65780">
        <w:rPr>
          <w:color w:val="000000" w:themeColor="text1"/>
          <w:sz w:val="24"/>
        </w:rPr>
        <w:t>3</w:t>
      </w:r>
      <w:r w:rsidRPr="00B65780">
        <w:rPr>
          <w:color w:val="000000" w:themeColor="text1"/>
          <w:sz w:val="24"/>
        </w:rPr>
        <w:t>欄－帳載金額之金額除以</w:t>
      </w:r>
      <w:r w:rsidR="001D6706" w:rsidRPr="00B65780">
        <w:rPr>
          <w:color w:val="000000" w:themeColor="text1"/>
          <w:sz w:val="24"/>
        </w:rPr>
        <w:t>「</w:t>
      </w:r>
      <w:r w:rsidRPr="00B65780">
        <w:rPr>
          <w:color w:val="000000" w:themeColor="text1"/>
          <w:sz w:val="24"/>
        </w:rPr>
        <w:t>表</w:t>
      </w:r>
      <w:r w:rsidRPr="00B65780">
        <w:rPr>
          <w:color w:val="000000" w:themeColor="text1"/>
          <w:sz w:val="24"/>
        </w:rPr>
        <w:t>05</w:t>
      </w:r>
      <w:r w:rsidR="001D6706" w:rsidRPr="00B65780">
        <w:rPr>
          <w:color w:val="000000" w:themeColor="text1"/>
          <w:sz w:val="24"/>
        </w:rPr>
        <w:t>-1</w:t>
      </w:r>
      <w:r w:rsidR="001D6706" w:rsidRPr="00B65780">
        <w:rPr>
          <w:color w:val="000000" w:themeColor="text1"/>
          <w:sz w:val="24"/>
        </w:rPr>
        <w:t>：</w:t>
      </w:r>
      <w:r w:rsidRPr="00B65780">
        <w:rPr>
          <w:color w:val="000000" w:themeColor="text1"/>
          <w:sz w:val="24"/>
        </w:rPr>
        <w:t>資金運用表</w:t>
      </w:r>
      <w:r w:rsidR="001D6706"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1D6706" w:rsidRPr="00B65780">
        <w:rPr>
          <w:color w:val="000000" w:themeColor="text1"/>
          <w:sz w:val="24"/>
        </w:rPr>
        <w:t>2</w:t>
      </w:r>
      <w:r w:rsidR="006C3436" w:rsidRPr="00B65780">
        <w:rPr>
          <w:color w:val="000000" w:themeColor="text1"/>
          <w:sz w:val="24"/>
        </w:rPr>
        <w:t>52</w:t>
      </w:r>
      <w:r w:rsidRPr="00B65780">
        <w:rPr>
          <w:color w:val="000000" w:themeColor="text1"/>
          <w:sz w:val="24"/>
        </w:rPr>
        <w:t>列資金來源總計。</w:t>
      </w:r>
    </w:p>
    <w:p w14:paraId="47902E16"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2</w:t>
      </w:r>
      <w:r w:rsidR="006C3436" w:rsidRPr="00B65780">
        <w:rPr>
          <w:color w:val="000000" w:themeColor="text1"/>
          <w:sz w:val="24"/>
        </w:rPr>
        <w:t>8</w:t>
      </w:r>
      <w:r w:rsidRPr="00B65780">
        <w:rPr>
          <w:color w:val="000000" w:themeColor="text1"/>
          <w:sz w:val="24"/>
        </w:rPr>
        <w:t>欄－保管情形</w:t>
      </w:r>
    </w:p>
    <w:p w14:paraId="0144E008"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4A5344CF"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2</w:t>
      </w:r>
      <w:r w:rsidR="006C3436" w:rsidRPr="00B65780">
        <w:rPr>
          <w:color w:val="000000" w:themeColor="text1"/>
          <w:sz w:val="24"/>
        </w:rPr>
        <w:t>9</w:t>
      </w:r>
      <w:r w:rsidRPr="00B65780">
        <w:rPr>
          <w:color w:val="000000" w:themeColor="text1"/>
          <w:sz w:val="24"/>
        </w:rPr>
        <w:t>欄－取得成本</w:t>
      </w:r>
    </w:p>
    <w:p w14:paraId="778391FD" w14:textId="77777777" w:rsidR="005C731A" w:rsidRPr="00B65780" w:rsidRDefault="005C731A" w:rsidP="005C731A">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為購買標的之原始取得成本。</w:t>
      </w:r>
    </w:p>
    <w:p w14:paraId="0D848595"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6C3436" w:rsidRPr="00B65780">
        <w:rPr>
          <w:color w:val="000000" w:themeColor="text1"/>
          <w:sz w:val="24"/>
        </w:rPr>
        <w:t>30</w:t>
      </w:r>
      <w:r w:rsidRPr="00B65780">
        <w:rPr>
          <w:color w:val="000000" w:themeColor="text1"/>
          <w:sz w:val="24"/>
        </w:rPr>
        <w:t>欄－半年收盤平均價</w:t>
      </w:r>
    </w:p>
    <w:p w14:paraId="3005638C" w14:textId="77777777" w:rsidR="005C731A" w:rsidRPr="00B65780" w:rsidRDefault="005C731A" w:rsidP="005C731A">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係指依資產負債表日前半年每日收盤價計算之算術平均價格。</w:t>
      </w:r>
    </w:p>
    <w:p w14:paraId="59C8B119"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3</w:t>
      </w:r>
      <w:r w:rsidR="006C3436" w:rsidRPr="00B65780">
        <w:rPr>
          <w:color w:val="000000" w:themeColor="text1"/>
          <w:sz w:val="24"/>
        </w:rPr>
        <w:t>1</w:t>
      </w:r>
      <w:r w:rsidRPr="00B65780">
        <w:rPr>
          <w:color w:val="000000" w:themeColor="text1"/>
          <w:sz w:val="24"/>
        </w:rPr>
        <w:t>欄－備註</w:t>
      </w:r>
    </w:p>
    <w:p w14:paraId="033EF19D" w14:textId="77777777" w:rsidR="005C731A" w:rsidRPr="00B65780" w:rsidRDefault="005C731A" w:rsidP="005C731A">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若有其他需要補充說明之事項，請填列於此欄。附條件交易註明發行機構為交易對手之資料。</w:t>
      </w:r>
    </w:p>
    <w:p w14:paraId="20C7CC3C" w14:textId="51F722B7" w:rsidR="00BA5DA6" w:rsidRDefault="00BA5DA6">
      <w:pPr>
        <w:widowControl/>
        <w:rPr>
          <w:color w:val="000000" w:themeColor="text1"/>
          <w:sz w:val="24"/>
        </w:rPr>
      </w:pPr>
      <w:r>
        <w:rPr>
          <w:color w:val="000000" w:themeColor="text1"/>
          <w:sz w:val="24"/>
        </w:rPr>
        <w:br w:type="page"/>
      </w:r>
    </w:p>
    <w:p w14:paraId="1E99E254" w14:textId="6DB849E1" w:rsidR="005D59F6" w:rsidRPr="00B65780" w:rsidRDefault="005D59F6">
      <w:pPr>
        <w:pStyle w:val="1"/>
        <w:spacing w:afterLines="0" w:after="0" w:line="440" w:lineRule="exact"/>
        <w:rPr>
          <w:color w:val="000000" w:themeColor="text1"/>
        </w:rPr>
      </w:pPr>
      <w:bookmarkStart w:id="77" w:name="_Toc219109730"/>
      <w:bookmarkStart w:id="78" w:name="_Toc219109802"/>
      <w:bookmarkStart w:id="79" w:name="_Toc221524771"/>
      <w:bookmarkStart w:id="80" w:name="_Toc172639950"/>
      <w:r w:rsidRPr="00B65780">
        <w:rPr>
          <w:color w:val="000000" w:themeColor="text1"/>
        </w:rPr>
        <w:lastRenderedPageBreak/>
        <w:t>表</w:t>
      </w:r>
      <w:r w:rsidRPr="00B65780">
        <w:rPr>
          <w:color w:val="000000" w:themeColor="text1"/>
        </w:rPr>
        <w:t>09-2</w:t>
      </w:r>
      <w:r w:rsidRPr="00B65780">
        <w:rPr>
          <w:color w:val="000000" w:themeColor="text1"/>
        </w:rPr>
        <w:t>：金融債券及其他經主管機關核准購買之有價證券餘額明細表</w:t>
      </w:r>
      <w:r w:rsidRPr="00B65780">
        <w:rPr>
          <w:color w:val="000000" w:themeColor="text1"/>
        </w:rPr>
        <w:t>(</w:t>
      </w:r>
      <w:r w:rsidRPr="00B65780">
        <w:rPr>
          <w:color w:val="000000" w:themeColor="text1"/>
        </w:rPr>
        <w:t>總計</w:t>
      </w:r>
      <w:r w:rsidRPr="00B65780">
        <w:rPr>
          <w:color w:val="000000" w:themeColor="text1"/>
        </w:rPr>
        <w:t>)</w:t>
      </w:r>
      <w:bookmarkEnd w:id="77"/>
      <w:bookmarkEnd w:id="78"/>
      <w:bookmarkEnd w:id="79"/>
      <w:bookmarkEnd w:id="80"/>
    </w:p>
    <w:p w14:paraId="108C82B7"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本報表的目的在於統計</w:t>
      </w:r>
      <w:r w:rsidR="007E569F" w:rsidRPr="00B65780">
        <w:rPr>
          <w:color w:val="000000" w:themeColor="text1"/>
          <w:sz w:val="24"/>
        </w:rPr>
        <w:t>保險業</w:t>
      </w:r>
      <w:r w:rsidRPr="00B65780">
        <w:rPr>
          <w:color w:val="000000" w:themeColor="text1"/>
          <w:sz w:val="24"/>
        </w:rPr>
        <w:t>金融債券及其他經主管機關核准贖買之有價證券使用及配置情形。</w:t>
      </w:r>
    </w:p>
    <w:p w14:paraId="797F63EB"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各項之欄位說明如下：</w:t>
      </w:r>
    </w:p>
    <w:p w14:paraId="27292C7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1D6706" w:rsidRPr="00B65780">
        <w:rPr>
          <w:color w:val="000000" w:themeColor="text1"/>
          <w:sz w:val="24"/>
        </w:rPr>
        <w:t>14</w:t>
      </w:r>
      <w:r w:rsidRPr="00B65780">
        <w:rPr>
          <w:color w:val="000000" w:themeColor="text1"/>
          <w:sz w:val="24"/>
        </w:rPr>
        <w:t>欄－備註</w:t>
      </w:r>
    </w:p>
    <w:p w14:paraId="719C12C4" w14:textId="77777777" w:rsidR="005D59F6" w:rsidRPr="00B65780" w:rsidRDefault="005D59F6" w:rsidP="00F26795">
      <w:pPr>
        <w:ind w:firstLineChars="200" w:firstLine="480"/>
        <w:rPr>
          <w:color w:val="000000" w:themeColor="text1"/>
          <w:sz w:val="24"/>
        </w:rPr>
      </w:pPr>
      <w:r w:rsidRPr="00B65780">
        <w:rPr>
          <w:color w:val="000000" w:themeColor="text1"/>
          <w:sz w:val="24"/>
        </w:rPr>
        <w:t>若有其他需要補充說明之事項，請填列於此欄。</w:t>
      </w:r>
    </w:p>
    <w:p w14:paraId="0B88F03A"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006C3436" w:rsidRPr="00B65780">
        <w:rPr>
          <w:color w:val="000000" w:themeColor="text1"/>
          <w:sz w:val="24"/>
        </w:rPr>
        <w:t>5</w:t>
      </w:r>
      <w:r w:rsidRPr="00B65780">
        <w:rPr>
          <w:color w:val="000000" w:themeColor="text1"/>
          <w:sz w:val="24"/>
        </w:rPr>
        <w:t>列－總計</w:t>
      </w:r>
      <w:r w:rsidRPr="00B65780">
        <w:rPr>
          <w:color w:val="000000" w:themeColor="text1"/>
          <w:sz w:val="24"/>
        </w:rPr>
        <w:t>(</w:t>
      </w:r>
      <w:r w:rsidRPr="00B65780">
        <w:rPr>
          <w:color w:val="000000" w:themeColor="text1"/>
          <w:sz w:val="24"/>
        </w:rPr>
        <w:t>種類</w:t>
      </w:r>
      <w:r w:rsidRPr="00B65780">
        <w:rPr>
          <w:color w:val="000000" w:themeColor="text1"/>
          <w:sz w:val="24"/>
        </w:rPr>
        <w:t>)</w:t>
      </w:r>
      <w:r w:rsidRPr="00B65780">
        <w:rPr>
          <w:color w:val="000000" w:themeColor="text1"/>
          <w:sz w:val="24"/>
        </w:rPr>
        <w:tab/>
      </w:r>
    </w:p>
    <w:p w14:paraId="1F74A0D6" w14:textId="77777777" w:rsidR="005D59F6" w:rsidRPr="00B65780" w:rsidRDefault="005D59F6" w:rsidP="00F26795">
      <w:pPr>
        <w:ind w:firstLineChars="200" w:firstLine="480"/>
        <w:rPr>
          <w:color w:val="000000" w:themeColor="text1"/>
          <w:sz w:val="24"/>
        </w:rPr>
      </w:pPr>
      <w:r w:rsidRPr="00B65780">
        <w:rPr>
          <w:color w:val="000000" w:themeColor="text1"/>
          <w:sz w:val="24"/>
        </w:rPr>
        <w:t>分別依表</w:t>
      </w:r>
      <w:r w:rsidR="006C3436" w:rsidRPr="00B65780">
        <w:rPr>
          <w:color w:val="000000" w:themeColor="text1"/>
          <w:sz w:val="24"/>
        </w:rPr>
        <w:t>0</w:t>
      </w:r>
      <w:r w:rsidRPr="00B65780">
        <w:rPr>
          <w:color w:val="000000" w:themeColor="text1"/>
          <w:sz w:val="24"/>
        </w:rPr>
        <w:t>9-1</w:t>
      </w:r>
      <w:r w:rsidRPr="00B65780">
        <w:rPr>
          <w:color w:val="000000" w:themeColor="text1"/>
          <w:sz w:val="24"/>
        </w:rPr>
        <w:t>第</w:t>
      </w:r>
      <w:r w:rsidRPr="00B65780">
        <w:rPr>
          <w:color w:val="000000" w:themeColor="text1"/>
          <w:sz w:val="24"/>
        </w:rPr>
        <w:t>3</w:t>
      </w:r>
      <w:r w:rsidRPr="00B65780">
        <w:rPr>
          <w:color w:val="000000" w:themeColor="text1"/>
          <w:sz w:val="24"/>
        </w:rPr>
        <w:t>欄－證券種類及第</w:t>
      </w:r>
      <w:r w:rsidRPr="00B65780">
        <w:rPr>
          <w:color w:val="000000" w:themeColor="text1"/>
          <w:sz w:val="24"/>
        </w:rPr>
        <w:t>1</w:t>
      </w:r>
      <w:r w:rsidR="006C3436" w:rsidRPr="00B65780">
        <w:rPr>
          <w:color w:val="000000" w:themeColor="text1"/>
          <w:sz w:val="24"/>
        </w:rPr>
        <w:t>8</w:t>
      </w:r>
      <w:r w:rsidRPr="00B65780">
        <w:rPr>
          <w:color w:val="000000" w:themeColor="text1"/>
          <w:sz w:val="24"/>
        </w:rPr>
        <w:t>欄－持有資產幣別篩選之合計數。</w:t>
      </w:r>
    </w:p>
    <w:p w14:paraId="584AFB52"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A11B21" w:rsidRPr="00B65780">
        <w:rPr>
          <w:color w:val="000000" w:themeColor="text1"/>
          <w:sz w:val="24"/>
        </w:rPr>
        <w:t>6</w:t>
      </w:r>
      <w:r w:rsidR="006C3436" w:rsidRPr="00B65780">
        <w:rPr>
          <w:color w:val="000000" w:themeColor="text1"/>
          <w:sz w:val="24"/>
        </w:rPr>
        <w:t>~</w:t>
      </w:r>
      <w:r w:rsidR="00A11B21" w:rsidRPr="00B65780">
        <w:rPr>
          <w:color w:val="000000" w:themeColor="text1"/>
          <w:sz w:val="24"/>
        </w:rPr>
        <w:t>17</w:t>
      </w:r>
      <w:r w:rsidRPr="00B65780">
        <w:rPr>
          <w:color w:val="000000" w:themeColor="text1"/>
          <w:sz w:val="24"/>
        </w:rPr>
        <w:t>總計</w:t>
      </w:r>
      <w:r w:rsidRPr="00B65780">
        <w:rPr>
          <w:color w:val="000000" w:themeColor="text1"/>
          <w:sz w:val="24"/>
        </w:rPr>
        <w:t>(</w:t>
      </w:r>
      <w:r w:rsidRPr="00B65780">
        <w:rPr>
          <w:color w:val="000000" w:themeColor="text1"/>
          <w:sz w:val="24"/>
        </w:rPr>
        <w:t>交易對象</w:t>
      </w:r>
      <w:r w:rsidRPr="00B65780">
        <w:rPr>
          <w:color w:val="000000" w:themeColor="text1"/>
          <w:sz w:val="24"/>
        </w:rPr>
        <w:t>)</w:t>
      </w:r>
      <w:r w:rsidRPr="00B65780">
        <w:rPr>
          <w:color w:val="000000" w:themeColor="text1"/>
          <w:sz w:val="24"/>
        </w:rPr>
        <w:tab/>
      </w:r>
    </w:p>
    <w:p w14:paraId="4F9860DD" w14:textId="77777777" w:rsidR="005D59F6" w:rsidRPr="00B65780" w:rsidRDefault="005D59F6" w:rsidP="00F26795">
      <w:pPr>
        <w:ind w:firstLineChars="200" w:firstLine="480"/>
        <w:rPr>
          <w:color w:val="000000" w:themeColor="text1"/>
          <w:sz w:val="24"/>
        </w:rPr>
      </w:pPr>
      <w:r w:rsidRPr="00B65780">
        <w:rPr>
          <w:color w:val="000000" w:themeColor="text1"/>
          <w:sz w:val="24"/>
        </w:rPr>
        <w:t>依表</w:t>
      </w:r>
      <w:r w:rsidRPr="00B65780">
        <w:rPr>
          <w:color w:val="000000" w:themeColor="text1"/>
          <w:sz w:val="24"/>
        </w:rPr>
        <w:t>9-1</w:t>
      </w:r>
      <w:r w:rsidRPr="00B65780">
        <w:rPr>
          <w:color w:val="000000" w:themeColor="text1"/>
          <w:sz w:val="24"/>
        </w:rPr>
        <w:t>第</w:t>
      </w:r>
      <w:r w:rsidRPr="00B65780">
        <w:rPr>
          <w:color w:val="000000" w:themeColor="text1"/>
          <w:sz w:val="24"/>
        </w:rPr>
        <w:t>14</w:t>
      </w:r>
      <w:r w:rsidRPr="00B65780">
        <w:rPr>
          <w:color w:val="000000" w:themeColor="text1"/>
          <w:sz w:val="24"/>
        </w:rPr>
        <w:t>欄－是否為關係人篩選之合計數。</w:t>
      </w:r>
    </w:p>
    <w:p w14:paraId="23C8E397" w14:textId="77777777" w:rsidR="00A11B21" w:rsidRPr="00B65780" w:rsidRDefault="00A11B21" w:rsidP="00A11B21">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18~22</w:t>
      </w:r>
      <w:r w:rsidRPr="00B65780">
        <w:rPr>
          <w:color w:val="000000" w:themeColor="text1"/>
          <w:sz w:val="24"/>
        </w:rPr>
        <w:t>列－總計</w:t>
      </w:r>
      <w:r w:rsidRPr="00B65780">
        <w:rPr>
          <w:color w:val="000000" w:themeColor="text1"/>
          <w:sz w:val="24"/>
        </w:rPr>
        <w:t>(</w:t>
      </w:r>
      <w:r w:rsidRPr="00B65780">
        <w:rPr>
          <w:color w:val="000000" w:themeColor="text1"/>
          <w:sz w:val="24"/>
        </w:rPr>
        <w:t>具資本性質債券</w:t>
      </w:r>
      <w:r w:rsidRPr="00B65780">
        <w:rPr>
          <w:color w:val="000000" w:themeColor="text1"/>
          <w:sz w:val="24"/>
        </w:rPr>
        <w:t>)</w:t>
      </w:r>
    </w:p>
    <w:p w14:paraId="6CCFE182" w14:textId="77777777" w:rsidR="00A11B21" w:rsidRPr="00B65780" w:rsidRDefault="00A11B21" w:rsidP="00A11B21">
      <w:pPr>
        <w:ind w:leftChars="218" w:left="567"/>
        <w:rPr>
          <w:color w:val="000000" w:themeColor="text1"/>
        </w:rPr>
      </w:pPr>
      <w:r w:rsidRPr="00B65780">
        <w:rPr>
          <w:color w:val="000000" w:themeColor="text1"/>
          <w:sz w:val="24"/>
        </w:rPr>
        <w:t>第</w:t>
      </w:r>
      <w:r w:rsidRPr="00B65780">
        <w:rPr>
          <w:color w:val="000000" w:themeColor="text1"/>
          <w:sz w:val="24"/>
        </w:rPr>
        <w:t>22</w:t>
      </w:r>
      <w:r w:rsidRPr="00B65780">
        <w:rPr>
          <w:color w:val="000000" w:themeColor="text1"/>
          <w:sz w:val="24"/>
        </w:rPr>
        <w:t>列</w:t>
      </w:r>
      <w:r w:rsidRPr="00B65780">
        <w:rPr>
          <w:color w:val="000000" w:themeColor="text1"/>
          <w:sz w:val="24"/>
        </w:rPr>
        <w:t>-</w:t>
      </w:r>
      <w:r w:rsidRPr="00B65780">
        <w:rPr>
          <w:color w:val="000000" w:themeColor="text1"/>
          <w:sz w:val="24"/>
        </w:rPr>
        <w:t>小計為第</w:t>
      </w:r>
      <w:r w:rsidRPr="00B65780">
        <w:rPr>
          <w:color w:val="000000" w:themeColor="text1"/>
          <w:sz w:val="24"/>
        </w:rPr>
        <w:t>18</w:t>
      </w:r>
      <w:r w:rsidRPr="00B65780">
        <w:rPr>
          <w:color w:val="000000" w:themeColor="text1"/>
          <w:sz w:val="24"/>
        </w:rPr>
        <w:t>列關係人與第</w:t>
      </w:r>
      <w:r w:rsidRPr="00B65780">
        <w:rPr>
          <w:color w:val="000000" w:themeColor="text1"/>
          <w:sz w:val="24"/>
        </w:rPr>
        <w:t>21</w:t>
      </w:r>
      <w:r w:rsidRPr="00B65780">
        <w:rPr>
          <w:color w:val="000000" w:themeColor="text1"/>
          <w:sz w:val="24"/>
        </w:rPr>
        <w:t>列非關係人之合計數，亦等於表</w:t>
      </w:r>
      <w:r w:rsidRPr="00B65780">
        <w:rPr>
          <w:color w:val="000000" w:themeColor="text1"/>
          <w:sz w:val="24"/>
        </w:rPr>
        <w:t>09-1</w:t>
      </w:r>
      <w:r w:rsidRPr="00B65780">
        <w:rPr>
          <w:color w:val="000000" w:themeColor="text1"/>
          <w:sz w:val="24"/>
        </w:rPr>
        <w:t>第</w:t>
      </w:r>
      <w:r w:rsidRPr="00B65780">
        <w:rPr>
          <w:color w:val="000000" w:themeColor="text1"/>
          <w:sz w:val="24"/>
        </w:rPr>
        <w:t>(8)</w:t>
      </w:r>
      <w:r w:rsidRPr="00B65780">
        <w:rPr>
          <w:color w:val="000000" w:themeColor="text1"/>
          <w:sz w:val="24"/>
        </w:rPr>
        <w:t>欄－是否為具資本性質債券，填列為</w:t>
      </w:r>
      <w:r w:rsidRPr="00B65780">
        <w:rPr>
          <w:color w:val="000000" w:themeColor="text1"/>
          <w:sz w:val="24"/>
        </w:rPr>
        <w:t>"Y"</w:t>
      </w:r>
      <w:r w:rsidRPr="00B65780">
        <w:rPr>
          <w:color w:val="000000" w:themeColor="text1"/>
          <w:sz w:val="24"/>
        </w:rPr>
        <w:t>者之期末帳載金額合計數。</w:t>
      </w:r>
    </w:p>
    <w:p w14:paraId="7E0B2744"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A11B21" w:rsidRPr="00B65780">
        <w:rPr>
          <w:color w:val="000000" w:themeColor="text1"/>
          <w:sz w:val="24"/>
        </w:rPr>
        <w:t>23</w:t>
      </w:r>
      <w:r w:rsidRPr="00B65780">
        <w:rPr>
          <w:color w:val="000000" w:themeColor="text1"/>
          <w:sz w:val="24"/>
        </w:rPr>
        <w:t>列－合計</w:t>
      </w:r>
      <w:r w:rsidRPr="00B65780">
        <w:rPr>
          <w:color w:val="000000" w:themeColor="text1"/>
          <w:sz w:val="24"/>
        </w:rPr>
        <w:tab/>
      </w:r>
    </w:p>
    <w:p w14:paraId="0CEE6367" w14:textId="2902ADC8" w:rsidR="005D59F6" w:rsidRDefault="005D59F6" w:rsidP="00F26795">
      <w:pPr>
        <w:ind w:firstLineChars="200" w:firstLine="480"/>
        <w:rPr>
          <w:color w:val="000000" w:themeColor="text1"/>
          <w:sz w:val="24"/>
        </w:rPr>
      </w:pPr>
      <w:r w:rsidRPr="00B65780">
        <w:rPr>
          <w:color w:val="000000" w:themeColor="text1"/>
          <w:sz w:val="24"/>
        </w:rPr>
        <w:t>等於第</w:t>
      </w:r>
      <w:r w:rsidRPr="00B65780">
        <w:rPr>
          <w:color w:val="000000" w:themeColor="text1"/>
          <w:sz w:val="24"/>
        </w:rPr>
        <w:t>1~1</w:t>
      </w:r>
      <w:r w:rsidR="00A11B21" w:rsidRPr="00B65780">
        <w:rPr>
          <w:color w:val="000000" w:themeColor="text1"/>
          <w:sz w:val="24"/>
        </w:rPr>
        <w:t>5</w:t>
      </w:r>
      <w:r w:rsidRPr="00B65780">
        <w:rPr>
          <w:color w:val="000000" w:themeColor="text1"/>
          <w:sz w:val="24"/>
        </w:rPr>
        <w:t>列總計</w:t>
      </w:r>
      <w:r w:rsidRPr="00B65780">
        <w:rPr>
          <w:color w:val="000000" w:themeColor="text1"/>
          <w:sz w:val="24"/>
        </w:rPr>
        <w:t>(</w:t>
      </w:r>
      <w:r w:rsidRPr="00B65780">
        <w:rPr>
          <w:color w:val="000000" w:themeColor="text1"/>
          <w:sz w:val="24"/>
        </w:rPr>
        <w:t>種類</w:t>
      </w:r>
      <w:r w:rsidRPr="00B65780">
        <w:rPr>
          <w:color w:val="000000" w:themeColor="text1"/>
          <w:sz w:val="24"/>
        </w:rPr>
        <w:t>)</w:t>
      </w:r>
      <w:r w:rsidRPr="00B65780">
        <w:rPr>
          <w:color w:val="000000" w:themeColor="text1"/>
          <w:sz w:val="24"/>
        </w:rPr>
        <w:t>合計數，也等於</w:t>
      </w:r>
      <w:r w:rsidRPr="00B65780">
        <w:rPr>
          <w:color w:val="000000" w:themeColor="text1"/>
          <w:sz w:val="24"/>
        </w:rPr>
        <w:t>1</w:t>
      </w:r>
      <w:r w:rsidR="00A11B21" w:rsidRPr="00B65780">
        <w:rPr>
          <w:color w:val="000000" w:themeColor="text1"/>
          <w:sz w:val="24"/>
        </w:rPr>
        <w:t>6~</w:t>
      </w:r>
      <w:r w:rsidRPr="00B65780">
        <w:rPr>
          <w:color w:val="000000" w:themeColor="text1"/>
          <w:sz w:val="24"/>
        </w:rPr>
        <w:t>1</w:t>
      </w:r>
      <w:r w:rsidR="00A11B21" w:rsidRPr="00B65780">
        <w:rPr>
          <w:color w:val="000000" w:themeColor="text1"/>
          <w:sz w:val="24"/>
        </w:rPr>
        <w:t>7</w:t>
      </w:r>
      <w:r w:rsidRPr="00B65780">
        <w:rPr>
          <w:color w:val="000000" w:themeColor="text1"/>
          <w:sz w:val="24"/>
        </w:rPr>
        <w:t>列總計</w:t>
      </w:r>
      <w:r w:rsidRPr="00B65780">
        <w:rPr>
          <w:color w:val="000000" w:themeColor="text1"/>
          <w:sz w:val="24"/>
        </w:rPr>
        <w:t>(</w:t>
      </w:r>
      <w:r w:rsidRPr="00B65780">
        <w:rPr>
          <w:color w:val="000000" w:themeColor="text1"/>
          <w:sz w:val="24"/>
        </w:rPr>
        <w:t>交易對象</w:t>
      </w:r>
      <w:r w:rsidRPr="00B65780">
        <w:rPr>
          <w:color w:val="000000" w:themeColor="text1"/>
          <w:sz w:val="24"/>
        </w:rPr>
        <w:t>)</w:t>
      </w:r>
      <w:r w:rsidRPr="00B65780">
        <w:rPr>
          <w:color w:val="000000" w:themeColor="text1"/>
          <w:sz w:val="24"/>
        </w:rPr>
        <w:t>合計數。</w:t>
      </w:r>
    </w:p>
    <w:p w14:paraId="108E0846" w14:textId="77777777" w:rsidR="00E44A19" w:rsidRPr="00E44A19" w:rsidRDefault="00E44A19" w:rsidP="00E44A19">
      <w:pPr>
        <w:rPr>
          <w:rFonts w:ascii="Book Antiqua" w:hAnsi="Book Antiqua"/>
          <w:color w:val="FF0000"/>
          <w:sz w:val="24"/>
        </w:rPr>
      </w:pPr>
      <w:r w:rsidRPr="00E44A19">
        <w:rPr>
          <w:rFonts w:ascii="Book Antiqua" w:hAnsi="Book Antiqua" w:hint="eastAsia"/>
          <w:color w:val="FF0000"/>
          <w:sz w:val="24"/>
        </w:rPr>
        <w:t>第</w:t>
      </w:r>
      <w:r w:rsidRPr="00E44A19">
        <w:rPr>
          <w:rFonts w:ascii="Book Antiqua" w:hAnsi="Book Antiqua" w:hint="eastAsia"/>
          <w:color w:val="FF0000"/>
          <w:sz w:val="24"/>
        </w:rPr>
        <w:t>24</w:t>
      </w:r>
      <w:r w:rsidRPr="00E44A19">
        <w:rPr>
          <w:rFonts w:ascii="Book Antiqua" w:hAnsi="Book Antiqua" w:hint="eastAsia"/>
          <w:color w:val="FF0000"/>
          <w:sz w:val="24"/>
        </w:rPr>
        <w:t>和</w:t>
      </w:r>
      <w:r w:rsidRPr="00E44A19">
        <w:rPr>
          <w:rFonts w:ascii="Book Antiqua" w:hAnsi="Book Antiqua" w:hint="eastAsia"/>
          <w:color w:val="FF0000"/>
          <w:sz w:val="24"/>
        </w:rPr>
        <w:t>25</w:t>
      </w:r>
      <w:r w:rsidRPr="00E44A19">
        <w:rPr>
          <w:rFonts w:ascii="Book Antiqua" w:hAnsi="Book Antiqua" w:hint="eastAsia"/>
          <w:color w:val="FF0000"/>
          <w:sz w:val="24"/>
        </w:rPr>
        <w:t>列</w:t>
      </w:r>
      <w:r w:rsidRPr="00E44A19">
        <w:rPr>
          <w:rFonts w:ascii="Book Antiqua" w:hAnsi="Book Antiqua" w:hint="eastAsia"/>
          <w:color w:val="FF0000"/>
          <w:sz w:val="24"/>
        </w:rPr>
        <w:t>-</w:t>
      </w:r>
    </w:p>
    <w:p w14:paraId="33E028B7" w14:textId="77777777" w:rsidR="00E44A19" w:rsidRPr="00E44A19" w:rsidRDefault="00E44A19" w:rsidP="00E44A19">
      <w:pPr>
        <w:ind w:leftChars="215" w:left="559"/>
        <w:rPr>
          <w:rFonts w:ascii="Book Antiqua" w:hAnsi="Book Antiqua"/>
          <w:color w:val="FF0000"/>
          <w:sz w:val="24"/>
        </w:rPr>
      </w:pPr>
      <w:r w:rsidRPr="00E44A19">
        <w:rPr>
          <w:rFonts w:ascii="Book Antiqua" w:hAnsi="Book Antiqua" w:hint="eastAsia"/>
          <w:color w:val="FF0000"/>
          <w:sz w:val="24"/>
        </w:rPr>
        <w:t>113.1.1</w:t>
      </w:r>
      <w:r w:rsidRPr="00E44A19">
        <w:rPr>
          <w:rFonts w:ascii="Book Antiqua" w:hAnsi="Book Antiqua" w:hint="eastAsia"/>
          <w:color w:val="FF0000"/>
          <w:sz w:val="24"/>
        </w:rPr>
        <w:t>起，投資於關係人且屬於國外保險相關事業之相關部位</w:t>
      </w:r>
    </w:p>
    <w:p w14:paraId="66D18FFF" w14:textId="77777777" w:rsidR="00E44A19" w:rsidRPr="00E44A19" w:rsidRDefault="00E44A19" w:rsidP="00F26795">
      <w:pPr>
        <w:ind w:firstLineChars="200" w:firstLine="480"/>
        <w:rPr>
          <w:color w:val="000000" w:themeColor="text1"/>
          <w:sz w:val="24"/>
        </w:rPr>
      </w:pPr>
    </w:p>
    <w:p w14:paraId="087FC20A" w14:textId="779FBA3B" w:rsidR="00BA5DA6" w:rsidRDefault="00BA5DA6">
      <w:pPr>
        <w:widowControl/>
        <w:rPr>
          <w:color w:val="000000" w:themeColor="text1"/>
        </w:rPr>
      </w:pPr>
      <w:r>
        <w:rPr>
          <w:color w:val="000000" w:themeColor="text1"/>
        </w:rPr>
        <w:br w:type="page"/>
      </w:r>
    </w:p>
    <w:p w14:paraId="2843BA4C" w14:textId="26B7E382" w:rsidR="005D59F6" w:rsidRPr="006A18AE" w:rsidRDefault="005D59F6">
      <w:pPr>
        <w:pStyle w:val="1"/>
        <w:spacing w:afterLines="0" w:after="0" w:line="440" w:lineRule="exact"/>
        <w:rPr>
          <w:color w:val="000000" w:themeColor="text1"/>
        </w:rPr>
      </w:pPr>
      <w:bookmarkStart w:id="81" w:name="_Toc219109731"/>
      <w:bookmarkStart w:id="82" w:name="_Toc219109803"/>
      <w:bookmarkStart w:id="83" w:name="_Toc221524772"/>
      <w:bookmarkStart w:id="84" w:name="_Toc172639951"/>
      <w:r w:rsidRPr="006A18AE">
        <w:rPr>
          <w:color w:val="000000" w:themeColor="text1"/>
        </w:rPr>
        <w:lastRenderedPageBreak/>
        <w:t>表</w:t>
      </w:r>
      <w:r w:rsidRPr="006A18AE">
        <w:rPr>
          <w:color w:val="000000" w:themeColor="text1"/>
        </w:rPr>
        <w:t>10-1</w:t>
      </w:r>
      <w:r w:rsidRPr="006A18AE">
        <w:rPr>
          <w:color w:val="000000" w:themeColor="text1"/>
        </w:rPr>
        <w:t>：股票餘額明細表</w:t>
      </w:r>
      <w:bookmarkEnd w:id="81"/>
      <w:bookmarkEnd w:id="82"/>
      <w:bookmarkEnd w:id="83"/>
      <w:bookmarkEnd w:id="84"/>
    </w:p>
    <w:p w14:paraId="494EC615" w14:textId="77777777" w:rsidR="005D59F6" w:rsidRPr="006A18AE" w:rsidRDefault="005D59F6" w:rsidP="003C5CDA">
      <w:pPr>
        <w:spacing w:line="440" w:lineRule="exact"/>
        <w:ind w:firstLineChars="200" w:firstLine="480"/>
        <w:jc w:val="both"/>
        <w:rPr>
          <w:color w:val="000000" w:themeColor="text1"/>
          <w:sz w:val="24"/>
        </w:rPr>
      </w:pPr>
      <w:r w:rsidRPr="006A18AE">
        <w:rPr>
          <w:color w:val="000000" w:themeColor="text1"/>
          <w:sz w:val="24"/>
        </w:rPr>
        <w:t>本報表填列的目的在於說明</w:t>
      </w:r>
      <w:r w:rsidR="007E569F" w:rsidRPr="006A18AE">
        <w:rPr>
          <w:color w:val="000000" w:themeColor="text1"/>
          <w:sz w:val="24"/>
        </w:rPr>
        <w:t>保險業</w:t>
      </w:r>
      <w:r w:rsidRPr="006A18AE">
        <w:rPr>
          <w:color w:val="000000" w:themeColor="text1"/>
          <w:sz w:val="24"/>
        </w:rPr>
        <w:t>國內外股票之使用及配置情形。</w:t>
      </w:r>
    </w:p>
    <w:p w14:paraId="6E11F09D" w14:textId="77777777" w:rsidR="005D59F6" w:rsidRPr="006A18AE" w:rsidRDefault="005D59F6" w:rsidP="003F161C">
      <w:pPr>
        <w:spacing w:line="440" w:lineRule="exact"/>
        <w:ind w:firstLineChars="207" w:firstLine="497"/>
        <w:jc w:val="both"/>
        <w:rPr>
          <w:b/>
          <w:bCs/>
          <w:color w:val="000000" w:themeColor="text1"/>
          <w:sz w:val="24"/>
        </w:rPr>
      </w:pPr>
      <w:r w:rsidRPr="006A18AE">
        <w:rPr>
          <w:color w:val="000000" w:themeColor="text1"/>
          <w:sz w:val="24"/>
        </w:rPr>
        <w:t>各項資產之欄位說明如下：</w:t>
      </w:r>
    </w:p>
    <w:p w14:paraId="4148A0D6" w14:textId="77777777" w:rsidR="005D59F6" w:rsidRPr="006A18AE" w:rsidRDefault="005D59F6" w:rsidP="003533B7">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 xml:space="preserve">1 </w:t>
      </w:r>
      <w:r w:rsidRPr="006A18AE">
        <w:rPr>
          <w:color w:val="000000" w:themeColor="text1"/>
          <w:sz w:val="24"/>
        </w:rPr>
        <w:t>欄－代號</w:t>
      </w:r>
      <w:r w:rsidRPr="006A18AE">
        <w:rPr>
          <w:color w:val="000000" w:themeColor="text1"/>
          <w:sz w:val="24"/>
        </w:rPr>
        <w:tab/>
      </w:r>
    </w:p>
    <w:p w14:paraId="1A4EF781" w14:textId="77777777" w:rsidR="005D59F6" w:rsidRPr="006A18AE" w:rsidRDefault="005D59F6" w:rsidP="00D14F94">
      <w:pPr>
        <w:pStyle w:val="a5"/>
        <w:spacing w:after="0" w:line="440" w:lineRule="exact"/>
        <w:ind w:left="520"/>
        <w:rPr>
          <w:color w:val="000000" w:themeColor="text1"/>
          <w:sz w:val="24"/>
        </w:rPr>
      </w:pPr>
      <w:r w:rsidRPr="006A18AE">
        <w:rPr>
          <w:color w:val="000000" w:themeColor="text1"/>
          <w:sz w:val="24"/>
        </w:rPr>
        <w:t>所稱發行公司代號係指發行公司配賦代號。若無者，請洽由財團法人保險事業發展中心統一配賦。</w:t>
      </w:r>
    </w:p>
    <w:p w14:paraId="6279C775" w14:textId="77777777" w:rsidR="005D59F6" w:rsidRPr="006A18AE" w:rsidRDefault="005D59F6" w:rsidP="003C5CDA">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2</w:t>
      </w:r>
      <w:r w:rsidRPr="006A18AE">
        <w:rPr>
          <w:color w:val="000000" w:themeColor="text1"/>
          <w:sz w:val="24"/>
        </w:rPr>
        <w:t>欄－名稱</w:t>
      </w:r>
      <w:r w:rsidRPr="006A18AE">
        <w:rPr>
          <w:color w:val="000000" w:themeColor="text1"/>
          <w:sz w:val="24"/>
        </w:rPr>
        <w:tab/>
      </w:r>
    </w:p>
    <w:p w14:paraId="74E5CB29" w14:textId="77777777" w:rsidR="005D59F6" w:rsidRPr="006A18AE" w:rsidRDefault="005D59F6" w:rsidP="00D14F94">
      <w:pPr>
        <w:spacing w:line="440" w:lineRule="exact"/>
        <w:ind w:firstLineChars="200" w:firstLine="480"/>
        <w:rPr>
          <w:color w:val="000000" w:themeColor="text1"/>
          <w:sz w:val="24"/>
        </w:rPr>
      </w:pPr>
      <w:r w:rsidRPr="006A18AE">
        <w:rPr>
          <w:color w:val="000000" w:themeColor="text1"/>
          <w:sz w:val="24"/>
        </w:rPr>
        <w:t>係指發行公司之名稱。</w:t>
      </w:r>
    </w:p>
    <w:p w14:paraId="2EAFE72C" w14:textId="77777777" w:rsidR="005D59F6" w:rsidRPr="006A18AE" w:rsidRDefault="005D59F6" w:rsidP="003C5CDA">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3</w:t>
      </w:r>
      <w:r w:rsidRPr="006A18AE">
        <w:rPr>
          <w:color w:val="000000" w:themeColor="text1"/>
          <w:sz w:val="24"/>
        </w:rPr>
        <w:t>欄－信用評等機構</w:t>
      </w:r>
      <w:r w:rsidRPr="006A18AE">
        <w:rPr>
          <w:color w:val="000000" w:themeColor="text1"/>
          <w:sz w:val="24"/>
        </w:rPr>
        <w:tab/>
      </w:r>
    </w:p>
    <w:p w14:paraId="2D443F74" w14:textId="77777777" w:rsidR="005D59F6" w:rsidRPr="006A18AE" w:rsidRDefault="005D59F6" w:rsidP="00D14F94">
      <w:pPr>
        <w:spacing w:line="440" w:lineRule="exact"/>
        <w:ind w:leftChars="183" w:left="476" w:firstLineChars="1" w:firstLine="2"/>
        <w:rPr>
          <w:color w:val="000000" w:themeColor="text1"/>
          <w:sz w:val="24"/>
        </w:rPr>
      </w:pPr>
      <w:r w:rsidRPr="006A18AE">
        <w:rPr>
          <w:color w:val="000000" w:themeColor="text1"/>
          <w:sz w:val="24"/>
        </w:rPr>
        <w:t>信用評等機構請填列代號</w:t>
      </w:r>
      <w:r w:rsidRPr="006A18AE">
        <w:rPr>
          <w:color w:val="000000" w:themeColor="text1"/>
          <w:sz w:val="24"/>
        </w:rPr>
        <w:t>(A</w:t>
      </w:r>
      <w:r w:rsidRPr="006A18AE">
        <w:rPr>
          <w:color w:val="000000" w:themeColor="text1"/>
          <w:sz w:val="24"/>
        </w:rPr>
        <w:t>、</w:t>
      </w:r>
      <w:r w:rsidRPr="006A18AE">
        <w:rPr>
          <w:color w:val="000000" w:themeColor="text1"/>
          <w:sz w:val="24"/>
        </w:rPr>
        <w:t>B</w:t>
      </w:r>
      <w:r w:rsidRPr="006A18AE">
        <w:rPr>
          <w:color w:val="000000" w:themeColor="text1"/>
          <w:sz w:val="24"/>
        </w:rPr>
        <w:t>、</w:t>
      </w:r>
      <w:r w:rsidRPr="006A18AE">
        <w:rPr>
          <w:color w:val="000000" w:themeColor="text1"/>
          <w:sz w:val="24"/>
        </w:rPr>
        <w:t>C</w:t>
      </w:r>
      <w:r w:rsidRPr="006A18AE">
        <w:rPr>
          <w:color w:val="000000" w:themeColor="text1"/>
          <w:sz w:val="24"/>
        </w:rPr>
        <w:t>、</w:t>
      </w:r>
      <w:r w:rsidRPr="006A18AE">
        <w:rPr>
          <w:color w:val="000000" w:themeColor="text1"/>
          <w:sz w:val="24"/>
        </w:rPr>
        <w:t>D</w:t>
      </w:r>
      <w:r w:rsidRPr="006A18AE">
        <w:rPr>
          <w:color w:val="000000" w:themeColor="text1"/>
          <w:sz w:val="24"/>
        </w:rPr>
        <w:t>、</w:t>
      </w:r>
      <w:r w:rsidRPr="006A18AE">
        <w:rPr>
          <w:color w:val="000000" w:themeColor="text1"/>
          <w:sz w:val="24"/>
        </w:rPr>
        <w:t>E</w:t>
      </w:r>
      <w:r w:rsidRPr="006A18AE">
        <w:rPr>
          <w:color w:val="000000" w:themeColor="text1"/>
          <w:sz w:val="24"/>
        </w:rPr>
        <w:t>、</w:t>
      </w:r>
      <w:r w:rsidRPr="006A18AE">
        <w:rPr>
          <w:color w:val="000000" w:themeColor="text1"/>
          <w:sz w:val="24"/>
        </w:rPr>
        <w:t>F</w:t>
      </w:r>
      <w:r w:rsidR="00B527BB" w:rsidRPr="006A18AE">
        <w:rPr>
          <w:color w:val="000000" w:themeColor="text1"/>
          <w:sz w:val="24"/>
        </w:rPr>
        <w:t>、</w:t>
      </w:r>
      <w:r w:rsidR="00B527BB" w:rsidRPr="006A18AE">
        <w:rPr>
          <w:color w:val="000000" w:themeColor="text1"/>
          <w:sz w:val="24"/>
        </w:rPr>
        <w:t>G)</w:t>
      </w:r>
      <w:r w:rsidR="00B527BB" w:rsidRPr="006A18AE">
        <w:rPr>
          <w:color w:val="000000" w:themeColor="text1"/>
          <w:sz w:val="24"/>
        </w:rPr>
        <w:t>即可。如</w:t>
      </w:r>
      <w:r w:rsidR="00B527BB" w:rsidRPr="006A18AE">
        <w:rPr>
          <w:color w:val="000000" w:themeColor="text1"/>
          <w:sz w:val="24"/>
        </w:rPr>
        <w:t>A.S&amp;P</w:t>
      </w:r>
      <w:r w:rsidR="00B527BB" w:rsidRPr="006A18AE">
        <w:rPr>
          <w:color w:val="000000" w:themeColor="text1"/>
          <w:sz w:val="24"/>
        </w:rPr>
        <w:t>、</w:t>
      </w:r>
      <w:r w:rsidR="00B527BB" w:rsidRPr="006A18AE">
        <w:rPr>
          <w:color w:val="000000" w:themeColor="text1"/>
          <w:sz w:val="24"/>
        </w:rPr>
        <w:t>B.AM Best</w:t>
      </w:r>
      <w:r w:rsidR="00B527BB" w:rsidRPr="006A18AE">
        <w:rPr>
          <w:color w:val="000000" w:themeColor="text1"/>
          <w:sz w:val="24"/>
        </w:rPr>
        <w:t>、</w:t>
      </w:r>
      <w:r w:rsidR="00B527BB" w:rsidRPr="006A18AE">
        <w:rPr>
          <w:color w:val="000000" w:themeColor="text1"/>
          <w:sz w:val="24"/>
        </w:rPr>
        <w:t>C.Moody's</w:t>
      </w:r>
      <w:r w:rsidR="00B527BB" w:rsidRPr="006A18AE">
        <w:rPr>
          <w:color w:val="000000" w:themeColor="text1"/>
          <w:sz w:val="24"/>
        </w:rPr>
        <w:t>、</w:t>
      </w:r>
      <w:r w:rsidR="00B527BB" w:rsidRPr="006A18AE">
        <w:rPr>
          <w:color w:val="000000" w:themeColor="text1"/>
          <w:sz w:val="24"/>
        </w:rPr>
        <w:t>D.Fitch</w:t>
      </w:r>
      <w:r w:rsidR="00B527BB" w:rsidRPr="006A18AE">
        <w:rPr>
          <w:color w:val="000000" w:themeColor="text1"/>
          <w:sz w:val="24"/>
        </w:rPr>
        <w:t>、</w:t>
      </w:r>
      <w:r w:rsidR="00B527BB" w:rsidRPr="006A18AE">
        <w:rPr>
          <w:color w:val="000000" w:themeColor="text1"/>
          <w:sz w:val="24"/>
        </w:rPr>
        <w:t>E.tw</w:t>
      </w:r>
      <w:r w:rsidR="00B527BB" w:rsidRPr="006A18AE">
        <w:rPr>
          <w:color w:val="000000" w:themeColor="text1"/>
          <w:sz w:val="24"/>
        </w:rPr>
        <w:t>、</w:t>
      </w:r>
      <w:r w:rsidR="00B527BB" w:rsidRPr="006A18AE">
        <w:rPr>
          <w:color w:val="000000" w:themeColor="text1"/>
          <w:sz w:val="24"/>
        </w:rPr>
        <w:t>F.KBRA</w:t>
      </w:r>
      <w:r w:rsidR="00B527BB" w:rsidRPr="006A18AE">
        <w:rPr>
          <w:color w:val="000000" w:themeColor="text1"/>
          <w:sz w:val="24"/>
        </w:rPr>
        <w:t>、</w:t>
      </w:r>
      <w:r w:rsidR="00B527BB" w:rsidRPr="006A18AE">
        <w:rPr>
          <w:color w:val="000000" w:themeColor="text1"/>
          <w:sz w:val="24"/>
        </w:rPr>
        <w:t>G.</w:t>
      </w:r>
      <w:r w:rsidR="00B527BB" w:rsidRPr="006A18AE">
        <w:rPr>
          <w:color w:val="000000" w:themeColor="text1"/>
          <w:sz w:val="24"/>
        </w:rPr>
        <w:t>其他</w:t>
      </w:r>
      <w:r w:rsidRPr="006A18AE">
        <w:rPr>
          <w:color w:val="000000" w:themeColor="text1"/>
          <w:sz w:val="24"/>
        </w:rPr>
        <w:t>；若無信用評等者，請填無。</w:t>
      </w:r>
    </w:p>
    <w:p w14:paraId="2E430F05" w14:textId="77777777" w:rsidR="005D59F6" w:rsidRPr="006A18AE" w:rsidRDefault="005D59F6" w:rsidP="003C5CDA">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4</w:t>
      </w:r>
      <w:r w:rsidRPr="006A18AE">
        <w:rPr>
          <w:color w:val="000000" w:themeColor="text1"/>
          <w:sz w:val="24"/>
        </w:rPr>
        <w:t>欄－評等等級</w:t>
      </w:r>
      <w:r w:rsidRPr="006A18AE">
        <w:rPr>
          <w:color w:val="000000" w:themeColor="text1"/>
          <w:sz w:val="24"/>
        </w:rPr>
        <w:tab/>
      </w:r>
    </w:p>
    <w:p w14:paraId="5DA41066" w14:textId="77777777" w:rsidR="005D59F6" w:rsidRPr="006A18AE" w:rsidRDefault="005D59F6" w:rsidP="00D14F94">
      <w:pPr>
        <w:spacing w:line="440" w:lineRule="exact"/>
        <w:ind w:leftChars="183" w:left="476" w:firstLine="2"/>
        <w:rPr>
          <w:color w:val="000000" w:themeColor="text1"/>
          <w:sz w:val="24"/>
        </w:rPr>
      </w:pPr>
      <w:r w:rsidRPr="006A18AE">
        <w:rPr>
          <w:color w:val="000000" w:themeColor="text1"/>
          <w:sz w:val="24"/>
        </w:rPr>
        <w:t>評等等級請依信用評等機構所列填寫，並以最近一年之評等資料填寫，若無信用評等者，請填無。</w:t>
      </w:r>
    </w:p>
    <w:p w14:paraId="7A16143C" w14:textId="77777777" w:rsidR="005D59F6" w:rsidRPr="006A18AE" w:rsidRDefault="005D59F6" w:rsidP="003C5CDA">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5</w:t>
      </w:r>
      <w:r w:rsidRPr="006A18AE">
        <w:rPr>
          <w:color w:val="000000" w:themeColor="text1"/>
          <w:sz w:val="24"/>
        </w:rPr>
        <w:t>欄－是否為關係人</w:t>
      </w:r>
      <w:r w:rsidRPr="006A18AE">
        <w:rPr>
          <w:color w:val="000000" w:themeColor="text1"/>
          <w:sz w:val="24"/>
        </w:rPr>
        <w:tab/>
      </w:r>
    </w:p>
    <w:p w14:paraId="3C133350" w14:textId="77777777" w:rsidR="005D59F6" w:rsidRPr="006A18AE" w:rsidRDefault="005D59F6" w:rsidP="003F161C">
      <w:pPr>
        <w:tabs>
          <w:tab w:val="left" w:pos="7093"/>
        </w:tabs>
        <w:spacing w:line="440" w:lineRule="exact"/>
        <w:ind w:leftChars="185" w:left="491" w:hangingChars="4" w:hanging="10"/>
        <w:jc w:val="both"/>
        <w:rPr>
          <w:color w:val="000000" w:themeColor="text1"/>
          <w:sz w:val="24"/>
        </w:rPr>
      </w:pPr>
      <w:r w:rsidRPr="006A18AE">
        <w:rPr>
          <w:color w:val="000000" w:themeColor="text1"/>
          <w:sz w:val="24"/>
        </w:rPr>
        <w:t>是否為關係人請填列代號</w:t>
      </w:r>
      <w:r w:rsidRPr="006A18AE">
        <w:rPr>
          <w:color w:val="000000" w:themeColor="text1"/>
          <w:sz w:val="24"/>
        </w:rPr>
        <w:t>(A</w:t>
      </w:r>
      <w:r w:rsidRPr="006A18AE">
        <w:rPr>
          <w:color w:val="000000" w:themeColor="text1"/>
          <w:sz w:val="24"/>
        </w:rPr>
        <w:t>、</w:t>
      </w:r>
      <w:r w:rsidRPr="006A18AE">
        <w:rPr>
          <w:color w:val="000000" w:themeColor="text1"/>
          <w:sz w:val="24"/>
        </w:rPr>
        <w:t>B</w:t>
      </w:r>
      <w:r w:rsidRPr="006A18AE">
        <w:rPr>
          <w:color w:val="000000" w:themeColor="text1"/>
          <w:sz w:val="24"/>
        </w:rPr>
        <w:t>、</w:t>
      </w:r>
      <w:r w:rsidRPr="006A18AE">
        <w:rPr>
          <w:color w:val="000000" w:themeColor="text1"/>
          <w:sz w:val="24"/>
        </w:rPr>
        <w:t>C)</w:t>
      </w:r>
      <w:r w:rsidRPr="006A18AE">
        <w:rPr>
          <w:color w:val="000000" w:themeColor="text1"/>
          <w:sz w:val="24"/>
        </w:rPr>
        <w:t>即可。如</w:t>
      </w:r>
      <w:r w:rsidRPr="006A18AE">
        <w:rPr>
          <w:color w:val="000000" w:themeColor="text1"/>
          <w:sz w:val="24"/>
        </w:rPr>
        <w:t>A.</w:t>
      </w:r>
      <w:r w:rsidRPr="006A18AE">
        <w:rPr>
          <w:color w:val="000000" w:themeColor="text1"/>
          <w:sz w:val="24"/>
        </w:rPr>
        <w:t>否</w:t>
      </w:r>
      <w:r w:rsidRPr="006A18AE">
        <w:rPr>
          <w:color w:val="000000" w:themeColor="text1"/>
          <w:sz w:val="24"/>
        </w:rPr>
        <w:t>,B.</w:t>
      </w:r>
      <w:r w:rsidRPr="006A18AE">
        <w:rPr>
          <w:color w:val="000000" w:themeColor="text1"/>
          <w:sz w:val="24"/>
        </w:rPr>
        <w:t>關係人</w:t>
      </w:r>
      <w:r w:rsidRPr="006A18AE">
        <w:rPr>
          <w:color w:val="000000" w:themeColor="text1"/>
          <w:sz w:val="24"/>
        </w:rPr>
        <w:t>-</w:t>
      </w:r>
      <w:r w:rsidRPr="006A18AE">
        <w:rPr>
          <w:color w:val="000000" w:themeColor="text1"/>
          <w:sz w:val="24"/>
        </w:rPr>
        <w:t>非控制與從屬關係</w:t>
      </w:r>
      <w:r w:rsidRPr="006A18AE">
        <w:rPr>
          <w:color w:val="000000" w:themeColor="text1"/>
          <w:sz w:val="24"/>
        </w:rPr>
        <w:t>,C.</w:t>
      </w:r>
      <w:r w:rsidRPr="006A18AE">
        <w:rPr>
          <w:color w:val="000000" w:themeColor="text1"/>
          <w:sz w:val="24"/>
        </w:rPr>
        <w:t>關係人</w:t>
      </w:r>
      <w:r w:rsidRPr="006A18AE">
        <w:rPr>
          <w:color w:val="000000" w:themeColor="text1"/>
          <w:sz w:val="24"/>
        </w:rPr>
        <w:t>-</w:t>
      </w:r>
      <w:r w:rsidRPr="006A18AE">
        <w:rPr>
          <w:color w:val="000000" w:themeColor="text1"/>
          <w:sz w:val="24"/>
        </w:rPr>
        <w:t>具控制與從屬關係</w:t>
      </w:r>
      <w:r w:rsidRPr="006A18AE">
        <w:rPr>
          <w:color w:val="000000" w:themeColor="text1"/>
          <w:sz w:val="24"/>
        </w:rPr>
        <w:t>;</w:t>
      </w:r>
      <w:r w:rsidRPr="006A18AE">
        <w:rPr>
          <w:color w:val="000000" w:themeColor="text1"/>
          <w:sz w:val="24"/>
        </w:rPr>
        <w:t>所稱關係人係依</w:t>
      </w:r>
      <w:r w:rsidR="00837305" w:rsidRPr="006A18AE">
        <w:rPr>
          <w:color w:val="000000" w:themeColor="text1"/>
          <w:sz w:val="24"/>
        </w:rPr>
        <w:t>國際會計準則第</w:t>
      </w:r>
      <w:r w:rsidR="00837305" w:rsidRPr="006A18AE">
        <w:rPr>
          <w:color w:val="000000" w:themeColor="text1"/>
          <w:sz w:val="24"/>
        </w:rPr>
        <w:t>24</w:t>
      </w:r>
      <w:r w:rsidR="00837305" w:rsidRPr="006A18AE">
        <w:rPr>
          <w:color w:val="000000" w:themeColor="text1"/>
          <w:sz w:val="24"/>
        </w:rPr>
        <w:t>號公報</w:t>
      </w:r>
      <w:r w:rsidRPr="006A18AE">
        <w:rPr>
          <w:color w:val="000000" w:themeColor="text1"/>
          <w:sz w:val="24"/>
        </w:rPr>
        <w:t>及公司法第</w:t>
      </w:r>
      <w:r w:rsidRPr="006A18AE">
        <w:rPr>
          <w:color w:val="000000" w:themeColor="text1"/>
          <w:sz w:val="24"/>
        </w:rPr>
        <w:t>369-1~369-3</w:t>
      </w:r>
      <w:r w:rsidRPr="006A18AE">
        <w:rPr>
          <w:color w:val="000000" w:themeColor="text1"/>
          <w:sz w:val="24"/>
        </w:rPr>
        <w:t>條、第</w:t>
      </w:r>
      <w:r w:rsidRPr="006A18AE">
        <w:rPr>
          <w:color w:val="000000" w:themeColor="text1"/>
          <w:sz w:val="24"/>
        </w:rPr>
        <w:t>369-9</w:t>
      </w:r>
      <w:r w:rsidRPr="006A18AE">
        <w:rPr>
          <w:color w:val="000000" w:themeColor="text1"/>
          <w:sz w:val="24"/>
        </w:rPr>
        <w:t>條、及第</w:t>
      </w:r>
      <w:r w:rsidRPr="006A18AE">
        <w:rPr>
          <w:color w:val="000000" w:themeColor="text1"/>
          <w:sz w:val="24"/>
        </w:rPr>
        <w:t>369-11</w:t>
      </w:r>
      <w:r w:rsidRPr="006A18AE">
        <w:rPr>
          <w:color w:val="000000" w:themeColor="text1"/>
          <w:sz w:val="24"/>
        </w:rPr>
        <w:t>條及關係企業合併營業報告書關係企業合併財務報表及關係報告書編製準則第六條之規定。</w:t>
      </w:r>
    </w:p>
    <w:p w14:paraId="47A46518" w14:textId="77777777" w:rsidR="005D59F6" w:rsidRPr="006A18AE" w:rsidRDefault="005D59F6" w:rsidP="003533B7">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6</w:t>
      </w:r>
      <w:r w:rsidRPr="006A18AE">
        <w:rPr>
          <w:color w:val="000000" w:themeColor="text1"/>
          <w:sz w:val="24"/>
        </w:rPr>
        <w:t>欄－證券種類</w:t>
      </w:r>
      <w:r w:rsidRPr="006A18AE">
        <w:rPr>
          <w:color w:val="000000" w:themeColor="text1"/>
          <w:sz w:val="24"/>
        </w:rPr>
        <w:tab/>
      </w:r>
    </w:p>
    <w:p w14:paraId="08C72C2E" w14:textId="77777777" w:rsidR="005D59F6" w:rsidRPr="006A18AE" w:rsidRDefault="005D59F6" w:rsidP="00D14F94">
      <w:pPr>
        <w:spacing w:line="440" w:lineRule="exact"/>
        <w:ind w:leftChars="184" w:left="478"/>
        <w:rPr>
          <w:color w:val="000000" w:themeColor="text1"/>
          <w:sz w:val="24"/>
        </w:rPr>
      </w:pPr>
      <w:r w:rsidRPr="006A18AE">
        <w:rPr>
          <w:color w:val="000000" w:themeColor="text1"/>
          <w:sz w:val="24"/>
        </w:rPr>
        <w:t>證券種類請填列代號</w:t>
      </w:r>
      <w:r w:rsidRPr="006A18AE">
        <w:rPr>
          <w:color w:val="000000" w:themeColor="text1"/>
          <w:sz w:val="24"/>
        </w:rPr>
        <w:t>(A</w:t>
      </w:r>
      <w:r w:rsidRPr="006A18AE">
        <w:rPr>
          <w:color w:val="000000" w:themeColor="text1"/>
          <w:sz w:val="24"/>
        </w:rPr>
        <w:t>、</w:t>
      </w:r>
      <w:r w:rsidRPr="006A18AE">
        <w:rPr>
          <w:color w:val="000000" w:themeColor="text1"/>
          <w:sz w:val="24"/>
        </w:rPr>
        <w:t>B1</w:t>
      </w:r>
      <w:r w:rsidRPr="006A18AE">
        <w:rPr>
          <w:color w:val="000000" w:themeColor="text1"/>
          <w:sz w:val="24"/>
        </w:rPr>
        <w:t>、</w:t>
      </w:r>
      <w:r w:rsidRPr="006A18AE">
        <w:rPr>
          <w:color w:val="000000" w:themeColor="text1"/>
          <w:sz w:val="24"/>
        </w:rPr>
        <w:t>B2</w:t>
      </w:r>
      <w:r w:rsidR="00A11B21" w:rsidRPr="006A18AE">
        <w:rPr>
          <w:color w:val="000000" w:themeColor="text1"/>
          <w:sz w:val="24"/>
        </w:rPr>
        <w:t>、</w:t>
      </w:r>
      <w:r w:rsidR="00A11B21" w:rsidRPr="006A18AE">
        <w:rPr>
          <w:color w:val="000000" w:themeColor="text1"/>
          <w:sz w:val="24"/>
        </w:rPr>
        <w:t>C</w:t>
      </w:r>
      <w:r w:rsidRPr="006A18AE">
        <w:rPr>
          <w:color w:val="000000" w:themeColor="text1"/>
          <w:sz w:val="24"/>
        </w:rPr>
        <w:t>)</w:t>
      </w:r>
      <w:r w:rsidRPr="006A18AE">
        <w:rPr>
          <w:color w:val="000000" w:themeColor="text1"/>
          <w:sz w:val="24"/>
        </w:rPr>
        <w:t>即可。如</w:t>
      </w:r>
      <w:r w:rsidRPr="006A18AE">
        <w:rPr>
          <w:color w:val="000000" w:themeColor="text1"/>
          <w:sz w:val="24"/>
        </w:rPr>
        <w:t>A.</w:t>
      </w:r>
      <w:r w:rsidRPr="006A18AE">
        <w:rPr>
          <w:color w:val="000000" w:themeColor="text1"/>
          <w:sz w:val="24"/>
        </w:rPr>
        <w:t>普通股、</w:t>
      </w:r>
      <w:r w:rsidRPr="006A18AE">
        <w:rPr>
          <w:color w:val="000000" w:themeColor="text1"/>
          <w:sz w:val="24"/>
        </w:rPr>
        <w:t>B1.</w:t>
      </w:r>
      <w:r w:rsidRPr="006A18AE">
        <w:rPr>
          <w:color w:val="000000" w:themeColor="text1"/>
          <w:sz w:val="24"/>
        </w:rPr>
        <w:t>固定收益特別股、</w:t>
      </w:r>
      <w:r w:rsidRPr="006A18AE">
        <w:rPr>
          <w:color w:val="000000" w:themeColor="text1"/>
          <w:sz w:val="24"/>
        </w:rPr>
        <w:t xml:space="preserve">B2. </w:t>
      </w:r>
      <w:r w:rsidRPr="006A18AE">
        <w:rPr>
          <w:color w:val="000000" w:themeColor="text1"/>
          <w:sz w:val="24"/>
        </w:rPr>
        <w:t>非固定收益特別股</w:t>
      </w:r>
      <w:r w:rsidR="00A11B21" w:rsidRPr="006A18AE">
        <w:rPr>
          <w:color w:val="000000" w:themeColor="text1"/>
          <w:sz w:val="24"/>
        </w:rPr>
        <w:t>、</w:t>
      </w:r>
      <w:r w:rsidR="00A11B21" w:rsidRPr="006A18AE">
        <w:rPr>
          <w:color w:val="000000" w:themeColor="text1"/>
          <w:sz w:val="24"/>
        </w:rPr>
        <w:t>C.</w:t>
      </w:r>
      <w:r w:rsidR="00A11B21" w:rsidRPr="006A18AE">
        <w:rPr>
          <w:color w:val="000000" w:themeColor="text1"/>
          <w:sz w:val="24"/>
        </w:rPr>
        <w:t>存託憑證</w:t>
      </w:r>
      <w:r w:rsidRPr="006A18AE">
        <w:rPr>
          <w:color w:val="000000" w:themeColor="text1"/>
          <w:sz w:val="24"/>
        </w:rPr>
        <w:t>。所稱固定收益特別股係指同時符合下列五條件者：</w:t>
      </w:r>
      <w:r w:rsidR="00353575" w:rsidRPr="006A18AE">
        <w:rPr>
          <w:color w:val="000000" w:themeColor="text1"/>
          <w:sz w:val="24"/>
        </w:rPr>
        <w:sym w:font="Wingdings 2" w:char="F06A"/>
      </w:r>
      <w:r w:rsidRPr="006A18AE">
        <w:rPr>
          <w:color w:val="000000" w:themeColor="text1"/>
          <w:sz w:val="24"/>
        </w:rPr>
        <w:t>有固定到期日</w:t>
      </w:r>
      <w:r w:rsidR="00353575" w:rsidRPr="006A18AE">
        <w:rPr>
          <w:color w:val="000000" w:themeColor="text1"/>
          <w:sz w:val="24"/>
        </w:rPr>
        <w:sym w:font="Wingdings 2" w:char="F06B"/>
      </w:r>
      <w:r w:rsidRPr="006A18AE">
        <w:rPr>
          <w:color w:val="000000" w:themeColor="text1"/>
          <w:sz w:val="24"/>
        </w:rPr>
        <w:t>固定股利率</w:t>
      </w:r>
      <w:r w:rsidR="00353575" w:rsidRPr="006A18AE">
        <w:rPr>
          <w:color w:val="000000" w:themeColor="text1"/>
          <w:sz w:val="24"/>
        </w:rPr>
        <w:sym w:font="Wingdings 2" w:char="F06C"/>
      </w:r>
      <w:r w:rsidRPr="006A18AE">
        <w:rPr>
          <w:color w:val="000000" w:themeColor="text1"/>
          <w:sz w:val="24"/>
        </w:rPr>
        <w:t>可累積</w:t>
      </w:r>
      <w:r w:rsidR="00353575" w:rsidRPr="006A18AE">
        <w:rPr>
          <w:color w:val="000000" w:themeColor="text1"/>
          <w:sz w:val="24"/>
        </w:rPr>
        <w:sym w:font="Wingdings 2" w:char="F06D"/>
      </w:r>
      <w:r w:rsidRPr="006A18AE">
        <w:rPr>
          <w:color w:val="000000" w:themeColor="text1"/>
          <w:sz w:val="24"/>
        </w:rPr>
        <w:t>到期償還本金</w:t>
      </w:r>
      <w:r w:rsidR="00353575" w:rsidRPr="006A18AE">
        <w:rPr>
          <w:color w:val="000000" w:themeColor="text1"/>
          <w:sz w:val="24"/>
        </w:rPr>
        <w:sym w:font="Wingdings 2" w:char="F06E"/>
      </w:r>
      <w:r w:rsidRPr="006A18AE">
        <w:rPr>
          <w:color w:val="000000" w:themeColor="text1"/>
          <w:sz w:val="24"/>
        </w:rPr>
        <w:t>非強制轉換。</w:t>
      </w:r>
    </w:p>
    <w:p w14:paraId="5BF687BF" w14:textId="77777777" w:rsidR="005D59F6" w:rsidRPr="006A18AE" w:rsidRDefault="005D59F6" w:rsidP="00D14F94">
      <w:pPr>
        <w:spacing w:line="440" w:lineRule="exact"/>
        <w:rPr>
          <w:color w:val="000000" w:themeColor="text1"/>
          <w:sz w:val="24"/>
        </w:rPr>
      </w:pPr>
      <w:r w:rsidRPr="006A18AE">
        <w:rPr>
          <w:color w:val="000000" w:themeColor="text1"/>
          <w:sz w:val="24"/>
        </w:rPr>
        <w:t>第</w:t>
      </w:r>
      <w:r w:rsidRPr="006A18AE">
        <w:rPr>
          <w:color w:val="000000" w:themeColor="text1"/>
          <w:sz w:val="24"/>
        </w:rPr>
        <w:t>7</w:t>
      </w:r>
      <w:r w:rsidRPr="006A18AE">
        <w:rPr>
          <w:color w:val="000000" w:themeColor="text1"/>
          <w:sz w:val="24"/>
        </w:rPr>
        <w:t>欄－募集方式</w:t>
      </w:r>
    </w:p>
    <w:p w14:paraId="1BC29C94" w14:textId="77777777" w:rsidR="005D59F6" w:rsidRPr="006A18AE" w:rsidRDefault="005D59F6" w:rsidP="00D14F94">
      <w:pPr>
        <w:spacing w:line="440" w:lineRule="exact"/>
        <w:ind w:leftChars="184" w:left="478"/>
        <w:rPr>
          <w:color w:val="000000" w:themeColor="text1"/>
          <w:sz w:val="24"/>
        </w:rPr>
      </w:pPr>
      <w:r w:rsidRPr="006A18AE">
        <w:rPr>
          <w:color w:val="000000" w:themeColor="text1"/>
          <w:sz w:val="24"/>
        </w:rPr>
        <w:t>募集方式請填列代號</w:t>
      </w:r>
      <w:r w:rsidRPr="006A18AE">
        <w:rPr>
          <w:color w:val="000000" w:themeColor="text1"/>
          <w:sz w:val="24"/>
        </w:rPr>
        <w:t>(A</w:t>
      </w:r>
      <w:r w:rsidRPr="006A18AE">
        <w:rPr>
          <w:color w:val="000000" w:themeColor="text1"/>
          <w:sz w:val="24"/>
        </w:rPr>
        <w:t>、</w:t>
      </w:r>
      <w:r w:rsidRPr="006A18AE">
        <w:rPr>
          <w:color w:val="000000" w:themeColor="text1"/>
          <w:sz w:val="24"/>
        </w:rPr>
        <w:t>B</w:t>
      </w:r>
      <w:r w:rsidRPr="006A18AE">
        <w:rPr>
          <w:color w:val="000000" w:themeColor="text1"/>
          <w:sz w:val="24"/>
        </w:rPr>
        <w:t>、</w:t>
      </w:r>
      <w:r w:rsidRPr="006A18AE">
        <w:rPr>
          <w:color w:val="000000" w:themeColor="text1"/>
          <w:sz w:val="24"/>
        </w:rPr>
        <w:t>C)</w:t>
      </w:r>
      <w:r w:rsidRPr="006A18AE">
        <w:rPr>
          <w:color w:val="000000" w:themeColor="text1"/>
          <w:sz w:val="24"/>
        </w:rPr>
        <w:t>即可。如</w:t>
      </w:r>
      <w:r w:rsidRPr="006A18AE">
        <w:rPr>
          <w:color w:val="000000" w:themeColor="text1"/>
          <w:sz w:val="24"/>
        </w:rPr>
        <w:t>A.</w:t>
      </w:r>
      <w:r w:rsidRPr="006A18AE">
        <w:rPr>
          <w:color w:val="000000" w:themeColor="text1"/>
          <w:sz w:val="24"/>
        </w:rPr>
        <w:t>公開募集、</w:t>
      </w:r>
      <w:r w:rsidRPr="006A18AE">
        <w:rPr>
          <w:color w:val="000000" w:themeColor="text1"/>
          <w:sz w:val="24"/>
        </w:rPr>
        <w:t>B.</w:t>
      </w:r>
      <w:r w:rsidRPr="006A18AE">
        <w:rPr>
          <w:color w:val="000000" w:themeColor="text1"/>
          <w:sz w:val="24"/>
        </w:rPr>
        <w:t>私募、</w:t>
      </w:r>
      <w:r w:rsidRPr="006A18AE">
        <w:rPr>
          <w:color w:val="000000" w:themeColor="text1"/>
          <w:sz w:val="24"/>
        </w:rPr>
        <w:t>C.</w:t>
      </w:r>
      <w:r w:rsidRPr="006A18AE">
        <w:rPr>
          <w:color w:val="000000" w:themeColor="text1"/>
          <w:sz w:val="24"/>
        </w:rPr>
        <w:t>其他。</w:t>
      </w:r>
    </w:p>
    <w:p w14:paraId="13FDACB7" w14:textId="77777777" w:rsidR="005D59F6" w:rsidRPr="006A18AE" w:rsidRDefault="005D59F6" w:rsidP="00D14F94">
      <w:pPr>
        <w:spacing w:line="440" w:lineRule="exact"/>
        <w:rPr>
          <w:color w:val="000000" w:themeColor="text1"/>
          <w:sz w:val="24"/>
        </w:rPr>
      </w:pPr>
      <w:r w:rsidRPr="006A18AE">
        <w:rPr>
          <w:color w:val="000000" w:themeColor="text1"/>
          <w:sz w:val="24"/>
        </w:rPr>
        <w:t>第</w:t>
      </w:r>
      <w:r w:rsidRPr="006A18AE">
        <w:rPr>
          <w:color w:val="000000" w:themeColor="text1"/>
          <w:sz w:val="24"/>
        </w:rPr>
        <w:t>8</w:t>
      </w:r>
      <w:r w:rsidRPr="006A18AE">
        <w:rPr>
          <w:color w:val="000000" w:themeColor="text1"/>
          <w:sz w:val="24"/>
        </w:rPr>
        <w:t>欄－交易種類</w:t>
      </w:r>
    </w:p>
    <w:p w14:paraId="05D79EE2" w14:textId="77777777" w:rsidR="005D59F6" w:rsidRPr="006A18AE" w:rsidRDefault="005D59F6" w:rsidP="00D14F94">
      <w:pPr>
        <w:spacing w:line="440" w:lineRule="exact"/>
        <w:ind w:left="480" w:hangingChars="200" w:hanging="480"/>
        <w:rPr>
          <w:color w:val="000000" w:themeColor="text1"/>
          <w:sz w:val="24"/>
        </w:rPr>
      </w:pPr>
      <w:r w:rsidRPr="006A18AE">
        <w:rPr>
          <w:color w:val="000000" w:themeColor="text1"/>
          <w:sz w:val="24"/>
        </w:rPr>
        <w:t xml:space="preserve">    </w:t>
      </w:r>
      <w:r w:rsidRPr="006A18AE">
        <w:rPr>
          <w:color w:val="000000" w:themeColor="text1"/>
          <w:sz w:val="24"/>
        </w:rPr>
        <w:t>交易種類請填列代號</w:t>
      </w:r>
      <w:r w:rsidRPr="006A18AE">
        <w:rPr>
          <w:color w:val="000000" w:themeColor="text1"/>
          <w:sz w:val="24"/>
        </w:rPr>
        <w:t>(A</w:t>
      </w:r>
      <w:r w:rsidRPr="006A18AE">
        <w:rPr>
          <w:color w:val="000000" w:themeColor="text1"/>
          <w:sz w:val="24"/>
        </w:rPr>
        <w:t>、</w:t>
      </w:r>
      <w:r w:rsidRPr="006A18AE">
        <w:rPr>
          <w:color w:val="000000" w:themeColor="text1"/>
          <w:sz w:val="24"/>
        </w:rPr>
        <w:t>B</w:t>
      </w:r>
      <w:r w:rsidRPr="006A18AE">
        <w:rPr>
          <w:color w:val="000000" w:themeColor="text1"/>
          <w:sz w:val="24"/>
        </w:rPr>
        <w:t>、</w:t>
      </w:r>
      <w:r w:rsidRPr="006A18AE">
        <w:rPr>
          <w:color w:val="000000" w:themeColor="text1"/>
          <w:sz w:val="24"/>
        </w:rPr>
        <w:t>C</w:t>
      </w:r>
      <w:r w:rsidRPr="006A18AE">
        <w:rPr>
          <w:color w:val="000000" w:themeColor="text1"/>
          <w:sz w:val="24"/>
        </w:rPr>
        <w:t>、</w:t>
      </w:r>
      <w:r w:rsidRPr="006A18AE">
        <w:rPr>
          <w:color w:val="000000" w:themeColor="text1"/>
          <w:sz w:val="24"/>
        </w:rPr>
        <w:t>D</w:t>
      </w:r>
      <w:r w:rsidRPr="006A18AE">
        <w:rPr>
          <w:color w:val="000000" w:themeColor="text1"/>
          <w:sz w:val="24"/>
        </w:rPr>
        <w:t>、</w:t>
      </w:r>
      <w:r w:rsidRPr="006A18AE">
        <w:rPr>
          <w:color w:val="000000" w:themeColor="text1"/>
          <w:sz w:val="24"/>
        </w:rPr>
        <w:t>E)</w:t>
      </w:r>
      <w:r w:rsidRPr="006A18AE">
        <w:rPr>
          <w:color w:val="000000" w:themeColor="text1"/>
          <w:sz w:val="24"/>
        </w:rPr>
        <w:t>即可。如</w:t>
      </w:r>
      <w:r w:rsidRPr="006A18AE">
        <w:rPr>
          <w:color w:val="000000" w:themeColor="text1"/>
          <w:sz w:val="24"/>
        </w:rPr>
        <w:t>A.</w:t>
      </w:r>
      <w:r w:rsidRPr="006A18AE">
        <w:rPr>
          <w:color w:val="000000" w:themeColor="text1"/>
          <w:sz w:val="24"/>
        </w:rPr>
        <w:t>上市、</w:t>
      </w:r>
      <w:r w:rsidRPr="006A18AE">
        <w:rPr>
          <w:color w:val="000000" w:themeColor="text1"/>
          <w:sz w:val="24"/>
        </w:rPr>
        <w:t>B.</w:t>
      </w:r>
      <w:r w:rsidRPr="006A18AE">
        <w:rPr>
          <w:color w:val="000000" w:themeColor="text1"/>
          <w:sz w:val="24"/>
        </w:rPr>
        <w:t>上櫃、</w:t>
      </w:r>
      <w:r w:rsidRPr="006A18AE">
        <w:rPr>
          <w:color w:val="000000" w:themeColor="text1"/>
          <w:sz w:val="24"/>
        </w:rPr>
        <w:t>C.</w:t>
      </w:r>
      <w:r w:rsidRPr="006A18AE">
        <w:rPr>
          <w:color w:val="000000" w:themeColor="text1"/>
          <w:sz w:val="24"/>
        </w:rPr>
        <w:t>興櫃、</w:t>
      </w:r>
      <w:r w:rsidRPr="006A18AE">
        <w:rPr>
          <w:color w:val="000000" w:themeColor="text1"/>
          <w:sz w:val="24"/>
        </w:rPr>
        <w:t>D.</w:t>
      </w:r>
      <w:r w:rsidRPr="006A18AE">
        <w:rPr>
          <w:color w:val="000000" w:themeColor="text1"/>
          <w:sz w:val="24"/>
        </w:rPr>
        <w:t>其他</w:t>
      </w:r>
      <w:r w:rsidRPr="006A18AE">
        <w:rPr>
          <w:color w:val="000000" w:themeColor="text1"/>
          <w:sz w:val="24"/>
        </w:rPr>
        <w:t>(</w:t>
      </w:r>
      <w:r w:rsidRPr="006A18AE">
        <w:rPr>
          <w:color w:val="000000" w:themeColor="text1"/>
          <w:sz w:val="24"/>
        </w:rPr>
        <w:t>公開公司</w:t>
      </w:r>
      <w:r w:rsidRPr="006A18AE">
        <w:rPr>
          <w:color w:val="000000" w:themeColor="text1"/>
          <w:sz w:val="24"/>
        </w:rPr>
        <w:t>)</w:t>
      </w:r>
      <w:r w:rsidRPr="006A18AE">
        <w:rPr>
          <w:color w:val="000000" w:themeColor="text1"/>
          <w:sz w:val="24"/>
        </w:rPr>
        <w:t>、</w:t>
      </w:r>
      <w:r w:rsidRPr="006A18AE">
        <w:rPr>
          <w:color w:val="000000" w:themeColor="text1"/>
          <w:sz w:val="24"/>
        </w:rPr>
        <w:t>E.</w:t>
      </w:r>
      <w:r w:rsidRPr="006A18AE">
        <w:rPr>
          <w:color w:val="000000" w:themeColor="text1"/>
          <w:sz w:val="24"/>
        </w:rPr>
        <w:t>其他</w:t>
      </w:r>
      <w:r w:rsidRPr="006A18AE">
        <w:rPr>
          <w:color w:val="000000" w:themeColor="text1"/>
          <w:sz w:val="24"/>
        </w:rPr>
        <w:t>(</w:t>
      </w:r>
      <w:r w:rsidRPr="006A18AE">
        <w:rPr>
          <w:color w:val="000000" w:themeColor="text1"/>
          <w:sz w:val="24"/>
        </w:rPr>
        <w:t>非公開公司</w:t>
      </w:r>
      <w:r w:rsidRPr="006A18AE">
        <w:rPr>
          <w:color w:val="000000" w:themeColor="text1"/>
          <w:sz w:val="24"/>
        </w:rPr>
        <w:t>)</w:t>
      </w:r>
      <w:r w:rsidRPr="006A18AE">
        <w:rPr>
          <w:color w:val="000000" w:themeColor="text1"/>
          <w:sz w:val="24"/>
        </w:rPr>
        <w:t>。</w:t>
      </w:r>
    </w:p>
    <w:p w14:paraId="3BF6F2A2" w14:textId="77777777" w:rsidR="005D59F6" w:rsidRPr="006A18AE" w:rsidRDefault="005D59F6" w:rsidP="00D14F94">
      <w:pPr>
        <w:spacing w:line="440" w:lineRule="exact"/>
        <w:ind w:left="480" w:hangingChars="200" w:hanging="480"/>
        <w:rPr>
          <w:color w:val="000000" w:themeColor="text1"/>
          <w:sz w:val="24"/>
        </w:rPr>
      </w:pPr>
      <w:r w:rsidRPr="006A18AE">
        <w:rPr>
          <w:color w:val="000000" w:themeColor="text1"/>
          <w:sz w:val="24"/>
        </w:rPr>
        <w:t>第</w:t>
      </w:r>
      <w:r w:rsidRPr="006A18AE">
        <w:rPr>
          <w:color w:val="000000" w:themeColor="text1"/>
          <w:sz w:val="24"/>
        </w:rPr>
        <w:t>9</w:t>
      </w:r>
      <w:r w:rsidRPr="006A18AE">
        <w:rPr>
          <w:color w:val="000000" w:themeColor="text1"/>
          <w:sz w:val="24"/>
        </w:rPr>
        <w:t>欄－投資型態</w:t>
      </w:r>
    </w:p>
    <w:p w14:paraId="0BC702FA" w14:textId="77777777" w:rsidR="005D59F6" w:rsidRPr="006A18AE" w:rsidRDefault="005C731A" w:rsidP="003C5CDA">
      <w:pPr>
        <w:spacing w:line="440" w:lineRule="exact"/>
        <w:ind w:leftChars="200" w:left="520"/>
        <w:jc w:val="both"/>
        <w:rPr>
          <w:color w:val="000000" w:themeColor="text1"/>
          <w:sz w:val="24"/>
        </w:rPr>
      </w:pPr>
      <w:r w:rsidRPr="006A18AE">
        <w:rPr>
          <w:color w:val="000000" w:themeColor="text1"/>
          <w:sz w:val="24"/>
        </w:rPr>
        <w:t>係指每一證券標的相對應之投資型態。所稱投資型態請填列代號</w:t>
      </w:r>
      <w:r w:rsidRPr="006A18AE">
        <w:rPr>
          <w:color w:val="000000" w:themeColor="text1"/>
          <w:sz w:val="24"/>
        </w:rPr>
        <w:t>(A</w:t>
      </w:r>
      <w:r w:rsidR="00353575" w:rsidRPr="006A18AE">
        <w:rPr>
          <w:color w:val="000000" w:themeColor="text1"/>
          <w:sz w:val="24"/>
        </w:rPr>
        <w:t>1</w:t>
      </w:r>
      <w:r w:rsidR="00353575" w:rsidRPr="006A18AE">
        <w:rPr>
          <w:color w:val="000000" w:themeColor="text1"/>
          <w:sz w:val="24"/>
        </w:rPr>
        <w:t>、</w:t>
      </w:r>
      <w:r w:rsidR="00353575" w:rsidRPr="006A18AE">
        <w:rPr>
          <w:color w:val="000000" w:themeColor="text1"/>
          <w:sz w:val="24"/>
        </w:rPr>
        <w:t>A2</w:t>
      </w:r>
      <w:r w:rsidRPr="006A18AE">
        <w:rPr>
          <w:color w:val="000000" w:themeColor="text1"/>
          <w:sz w:val="24"/>
        </w:rPr>
        <w:t>、</w:t>
      </w:r>
      <w:r w:rsidRPr="006A18AE">
        <w:rPr>
          <w:color w:val="000000" w:themeColor="text1"/>
          <w:sz w:val="24"/>
        </w:rPr>
        <w:t>B</w:t>
      </w:r>
      <w:r w:rsidRPr="006A18AE">
        <w:rPr>
          <w:color w:val="000000" w:themeColor="text1"/>
          <w:sz w:val="24"/>
        </w:rPr>
        <w:t>、</w:t>
      </w:r>
      <w:r w:rsidRPr="006A18AE">
        <w:rPr>
          <w:color w:val="000000" w:themeColor="text1"/>
          <w:sz w:val="24"/>
        </w:rPr>
        <w:t>C</w:t>
      </w:r>
      <w:r w:rsidRPr="006A18AE">
        <w:rPr>
          <w:color w:val="000000" w:themeColor="text1"/>
          <w:sz w:val="24"/>
        </w:rPr>
        <w:t>、</w:t>
      </w:r>
      <w:r w:rsidRPr="006A18AE">
        <w:rPr>
          <w:color w:val="000000" w:themeColor="text1"/>
          <w:sz w:val="24"/>
        </w:rPr>
        <w:t>D</w:t>
      </w:r>
      <w:r w:rsidRPr="006A18AE">
        <w:rPr>
          <w:color w:val="000000" w:themeColor="text1"/>
          <w:sz w:val="24"/>
        </w:rPr>
        <w:t>、</w:t>
      </w:r>
      <w:r w:rsidRPr="006A18AE">
        <w:rPr>
          <w:color w:val="000000" w:themeColor="text1"/>
          <w:sz w:val="24"/>
        </w:rPr>
        <w:t>E)</w:t>
      </w:r>
      <w:r w:rsidRPr="006A18AE">
        <w:rPr>
          <w:color w:val="000000" w:themeColor="text1"/>
          <w:sz w:val="24"/>
        </w:rPr>
        <w:t>即可。如</w:t>
      </w:r>
      <w:r w:rsidR="00353575" w:rsidRPr="006A18AE">
        <w:rPr>
          <w:color w:val="000000" w:themeColor="text1"/>
          <w:sz w:val="24"/>
        </w:rPr>
        <w:t>A1.</w:t>
      </w:r>
      <w:r w:rsidR="00353575" w:rsidRPr="006A18AE">
        <w:rPr>
          <w:color w:val="000000" w:themeColor="text1"/>
          <w:sz w:val="24"/>
        </w:rPr>
        <w:t>透過損益按公允價值衡量之金融資產</w:t>
      </w:r>
      <w:r w:rsidR="00353575" w:rsidRPr="006A18AE">
        <w:rPr>
          <w:color w:val="000000" w:themeColor="text1"/>
          <w:sz w:val="24"/>
        </w:rPr>
        <w:t>-</w:t>
      </w:r>
      <w:r w:rsidR="00353575" w:rsidRPr="006A18AE">
        <w:rPr>
          <w:color w:val="000000" w:themeColor="text1"/>
          <w:sz w:val="24"/>
        </w:rPr>
        <w:t>採用覆蓋法</w:t>
      </w:r>
      <w:r w:rsidR="00353575" w:rsidRPr="006A18AE">
        <w:rPr>
          <w:color w:val="000000" w:themeColor="text1"/>
          <w:sz w:val="24"/>
        </w:rPr>
        <w:t>,A2.</w:t>
      </w:r>
      <w:r w:rsidR="00353575" w:rsidRPr="006A18AE">
        <w:rPr>
          <w:color w:val="000000" w:themeColor="text1"/>
          <w:sz w:val="24"/>
        </w:rPr>
        <w:t>透過損益按</w:t>
      </w:r>
      <w:r w:rsidR="00353575" w:rsidRPr="006A18AE">
        <w:rPr>
          <w:color w:val="000000" w:themeColor="text1"/>
          <w:sz w:val="24"/>
        </w:rPr>
        <w:lastRenderedPageBreak/>
        <w:t>公允價值衡量之金融資產</w:t>
      </w:r>
      <w:r w:rsidR="00353575" w:rsidRPr="006A18AE">
        <w:rPr>
          <w:color w:val="000000" w:themeColor="text1"/>
          <w:sz w:val="24"/>
        </w:rPr>
        <w:t>-</w:t>
      </w:r>
      <w:r w:rsidR="00353575" w:rsidRPr="006A18AE">
        <w:rPr>
          <w:color w:val="000000" w:themeColor="text1"/>
          <w:sz w:val="24"/>
        </w:rPr>
        <w:t>未採用覆蓋法</w:t>
      </w:r>
      <w:r w:rsidR="00353575" w:rsidRPr="006A18AE">
        <w:rPr>
          <w:color w:val="000000" w:themeColor="text1"/>
          <w:sz w:val="24"/>
        </w:rPr>
        <w:t>,B.</w:t>
      </w:r>
      <w:r w:rsidR="00353575" w:rsidRPr="006A18AE">
        <w:rPr>
          <w:color w:val="000000" w:themeColor="text1"/>
          <w:sz w:val="24"/>
        </w:rPr>
        <w:t>透過其他綜合損益按公允價值衡量之金融資產</w:t>
      </w:r>
      <w:r w:rsidR="00353575" w:rsidRPr="006A18AE">
        <w:rPr>
          <w:color w:val="000000" w:themeColor="text1"/>
          <w:sz w:val="24"/>
        </w:rPr>
        <w:t>,C.</w:t>
      </w:r>
      <w:r w:rsidR="00353575" w:rsidRPr="006A18AE">
        <w:rPr>
          <w:color w:val="000000" w:themeColor="text1"/>
          <w:sz w:val="24"/>
        </w:rPr>
        <w:t>按攤銷後成本衡量之金融資產</w:t>
      </w:r>
      <w:r w:rsidRPr="006A18AE">
        <w:rPr>
          <w:color w:val="000000" w:themeColor="text1"/>
          <w:sz w:val="24"/>
        </w:rPr>
        <w:t>,D1.</w:t>
      </w:r>
      <w:r w:rsidRPr="006A18AE">
        <w:rPr>
          <w:color w:val="000000" w:themeColor="text1"/>
          <w:sz w:val="24"/>
        </w:rPr>
        <w:t>採權益法之長期股權投資</w:t>
      </w:r>
      <w:r w:rsidRPr="006A18AE">
        <w:rPr>
          <w:color w:val="000000" w:themeColor="text1"/>
          <w:sz w:val="24"/>
        </w:rPr>
        <w:t>,D2.</w:t>
      </w:r>
      <w:r w:rsidRPr="006A18AE">
        <w:rPr>
          <w:color w:val="000000" w:themeColor="text1"/>
          <w:sz w:val="24"/>
        </w:rPr>
        <w:t>採權益法之長權投權投資</w:t>
      </w:r>
      <w:r w:rsidRPr="006A18AE">
        <w:rPr>
          <w:color w:val="000000" w:themeColor="text1"/>
          <w:sz w:val="24"/>
        </w:rPr>
        <w:t>-</w:t>
      </w:r>
      <w:r w:rsidRPr="006A18AE">
        <w:rPr>
          <w:color w:val="000000" w:themeColor="text1"/>
          <w:sz w:val="24"/>
        </w:rPr>
        <w:t>特定目的公司</w:t>
      </w:r>
      <w:r w:rsidRPr="006A18AE">
        <w:rPr>
          <w:color w:val="000000" w:themeColor="text1"/>
          <w:sz w:val="24"/>
        </w:rPr>
        <w:t>(</w:t>
      </w:r>
      <w:r w:rsidRPr="006A18AE">
        <w:rPr>
          <w:color w:val="000000" w:themeColor="text1"/>
          <w:sz w:val="24"/>
        </w:rPr>
        <w:t>間接持有國外不動產者</w:t>
      </w:r>
      <w:r w:rsidR="00C0152F" w:rsidRPr="006A18AE">
        <w:rPr>
          <w:color w:val="000000" w:themeColor="text1"/>
          <w:sz w:val="24"/>
        </w:rPr>
        <w:t>/</w:t>
      </w:r>
      <w:r w:rsidR="00C0152F" w:rsidRPr="006A18AE">
        <w:rPr>
          <w:color w:val="000000" w:themeColor="text1"/>
          <w:sz w:val="24"/>
        </w:rPr>
        <w:t>含投資預付款</w:t>
      </w:r>
      <w:r w:rsidRPr="006A18AE">
        <w:rPr>
          <w:color w:val="000000" w:themeColor="text1"/>
          <w:sz w:val="24"/>
        </w:rPr>
        <w:t>),E.</w:t>
      </w:r>
      <w:r w:rsidRPr="006A18AE">
        <w:rPr>
          <w:color w:val="000000" w:themeColor="text1"/>
          <w:sz w:val="24"/>
        </w:rPr>
        <w:t>待</w:t>
      </w:r>
      <w:r w:rsidR="009734EF" w:rsidRPr="006A18AE">
        <w:rPr>
          <w:color w:val="000000" w:themeColor="text1"/>
          <w:sz w:val="24"/>
        </w:rPr>
        <w:t>出售資產</w:t>
      </w:r>
      <w:r w:rsidRPr="006A18AE">
        <w:rPr>
          <w:color w:val="000000" w:themeColor="text1"/>
          <w:sz w:val="24"/>
        </w:rPr>
        <w:t>。</w:t>
      </w:r>
    </w:p>
    <w:p w14:paraId="4D10D03F" w14:textId="77777777" w:rsidR="00C51372" w:rsidRPr="006A18AE" w:rsidRDefault="00C51372" w:rsidP="00C51372">
      <w:pPr>
        <w:spacing w:line="440" w:lineRule="exact"/>
        <w:jc w:val="both"/>
        <w:rPr>
          <w:rFonts w:ascii="Book Antiqua" w:hAnsi="Book Antiqua"/>
          <w:color w:val="000000" w:themeColor="text1"/>
        </w:rPr>
      </w:pPr>
      <w:r w:rsidRPr="006A18AE">
        <w:rPr>
          <w:rFonts w:ascii="Book Antiqua" w:hAnsi="標楷體"/>
          <w:color w:val="000000" w:themeColor="text1"/>
        </w:rPr>
        <w:t>第</w:t>
      </w:r>
      <w:r w:rsidRPr="006A18AE">
        <w:rPr>
          <w:rFonts w:ascii="Book Antiqua" w:hAnsi="Book Antiqua"/>
          <w:color w:val="000000" w:themeColor="text1"/>
        </w:rPr>
        <w:t>10</w:t>
      </w:r>
      <w:r w:rsidRPr="006A18AE">
        <w:rPr>
          <w:rFonts w:ascii="Book Antiqua" w:hAnsi="標楷體"/>
          <w:color w:val="000000" w:themeColor="text1"/>
        </w:rPr>
        <w:t>欄－是否為專案運用公共及社會福利事業投資</w:t>
      </w:r>
    </w:p>
    <w:p w14:paraId="1911DE7A" w14:textId="77777777" w:rsidR="00C51372" w:rsidRPr="006A18AE" w:rsidRDefault="00C51372" w:rsidP="00C51372">
      <w:pPr>
        <w:spacing w:line="440" w:lineRule="exact"/>
        <w:ind w:left="520" w:hangingChars="200" w:hanging="520"/>
        <w:jc w:val="both"/>
        <w:rPr>
          <w:rFonts w:ascii="Book Antiqua" w:hAnsi="標楷體"/>
          <w:color w:val="000000" w:themeColor="text1"/>
        </w:rPr>
      </w:pPr>
      <w:r w:rsidRPr="006A18AE">
        <w:rPr>
          <w:rFonts w:ascii="Book Antiqua" w:hAnsi="Book Antiqua" w:hint="eastAsia"/>
          <w:color w:val="000000" w:themeColor="text1"/>
        </w:rPr>
        <w:t xml:space="preserve">    </w:t>
      </w:r>
      <w:r w:rsidRPr="006A18AE">
        <w:rPr>
          <w:rFonts w:ascii="Book Antiqua" w:hAnsi="Book Antiqua" w:hint="eastAsia"/>
          <w:color w:val="000000" w:themeColor="text1"/>
        </w:rPr>
        <w:t>所稱是否為專案運用公共及社會福利事業投資請依序填列代號</w:t>
      </w:r>
      <w:r w:rsidRPr="006A18AE">
        <w:rPr>
          <w:rFonts w:ascii="Book Antiqua" w:hAnsi="Book Antiqua" w:hint="eastAsia"/>
          <w:color w:val="000000" w:themeColor="text1"/>
        </w:rPr>
        <w:t>(A</w:t>
      </w:r>
      <w:r w:rsidRPr="006A18AE">
        <w:rPr>
          <w:rFonts w:ascii="Book Antiqua" w:hAnsi="Book Antiqua" w:hint="eastAsia"/>
          <w:color w:val="000000" w:themeColor="text1"/>
        </w:rPr>
        <w:t>、</w:t>
      </w:r>
      <w:r w:rsidRPr="006A18AE">
        <w:rPr>
          <w:rFonts w:ascii="Book Antiqua" w:hAnsi="Book Antiqua" w:hint="eastAsia"/>
          <w:color w:val="000000" w:themeColor="text1"/>
        </w:rPr>
        <w:t>B</w:t>
      </w:r>
      <w:r w:rsidRPr="006A18AE">
        <w:rPr>
          <w:rFonts w:ascii="Book Antiqua" w:hAnsi="Book Antiqua" w:hint="eastAsia"/>
          <w:color w:val="000000" w:themeColor="text1"/>
        </w:rPr>
        <w:t>、</w:t>
      </w:r>
      <w:r w:rsidRPr="006A18AE">
        <w:rPr>
          <w:rFonts w:ascii="Book Antiqua" w:hAnsi="Book Antiqua" w:hint="eastAsia"/>
          <w:color w:val="000000" w:themeColor="text1"/>
        </w:rPr>
        <w:t>C1</w:t>
      </w:r>
      <w:r w:rsidRPr="006A18AE">
        <w:rPr>
          <w:rFonts w:ascii="Book Antiqua" w:hAnsi="Book Antiqua" w:hint="eastAsia"/>
          <w:color w:val="000000" w:themeColor="text1"/>
        </w:rPr>
        <w:t>、</w:t>
      </w:r>
      <w:r w:rsidRPr="006A18AE">
        <w:rPr>
          <w:rFonts w:ascii="Book Antiqua" w:hAnsi="Book Antiqua" w:hint="eastAsia"/>
          <w:color w:val="000000" w:themeColor="text1"/>
        </w:rPr>
        <w:t>C2</w:t>
      </w:r>
      <w:r w:rsidRPr="006A18AE">
        <w:rPr>
          <w:rFonts w:ascii="Book Antiqua" w:hAnsi="Book Antiqua" w:hint="eastAsia"/>
          <w:color w:val="000000" w:themeColor="text1"/>
        </w:rPr>
        <w:t>、</w:t>
      </w:r>
      <w:r w:rsidRPr="006A18AE">
        <w:rPr>
          <w:rFonts w:ascii="Book Antiqua" w:hAnsi="Book Antiqua" w:hint="eastAsia"/>
          <w:color w:val="000000" w:themeColor="text1"/>
        </w:rPr>
        <w:t>C3</w:t>
      </w:r>
      <w:r w:rsidRPr="006A18AE">
        <w:rPr>
          <w:rFonts w:ascii="Book Antiqua" w:hAnsi="Book Antiqua" w:hint="eastAsia"/>
          <w:color w:val="000000" w:themeColor="text1"/>
        </w:rPr>
        <w:t>、</w:t>
      </w:r>
      <w:r w:rsidRPr="006A18AE">
        <w:rPr>
          <w:rFonts w:ascii="Book Antiqua" w:hAnsi="Book Antiqua" w:hint="eastAsia"/>
          <w:color w:val="000000" w:themeColor="text1"/>
        </w:rPr>
        <w:t>D</w:t>
      </w:r>
      <w:r w:rsidRPr="006A18AE">
        <w:rPr>
          <w:rFonts w:ascii="Book Antiqua" w:hAnsi="Book Antiqua" w:hint="eastAsia"/>
          <w:color w:val="000000" w:themeColor="text1"/>
        </w:rPr>
        <w:t>、</w:t>
      </w:r>
      <w:r w:rsidRPr="006A18AE">
        <w:rPr>
          <w:rFonts w:ascii="Book Antiqua" w:hAnsi="Book Antiqua" w:hint="eastAsia"/>
          <w:color w:val="000000" w:themeColor="text1"/>
        </w:rPr>
        <w:t>E</w:t>
      </w:r>
      <w:r w:rsidRPr="006A18AE">
        <w:rPr>
          <w:rFonts w:ascii="Book Antiqua" w:hAnsi="Book Antiqua" w:hint="eastAsia"/>
          <w:color w:val="000000" w:themeColor="text1"/>
        </w:rPr>
        <w:t>、</w:t>
      </w:r>
      <w:r w:rsidRPr="006A18AE">
        <w:rPr>
          <w:rFonts w:ascii="Book Antiqua" w:hAnsi="Book Antiqua" w:hint="eastAsia"/>
          <w:color w:val="000000" w:themeColor="text1"/>
        </w:rPr>
        <w:t>F)</w:t>
      </w:r>
      <w:r w:rsidRPr="006A18AE">
        <w:rPr>
          <w:rFonts w:ascii="Book Antiqua" w:hAnsi="Book Antiqua" w:hint="eastAsia"/>
          <w:color w:val="000000" w:themeColor="text1"/>
        </w:rPr>
        <w:t>即可。如</w:t>
      </w:r>
      <w:r w:rsidRPr="006A18AE">
        <w:rPr>
          <w:rFonts w:ascii="Book Antiqua" w:hAnsi="Book Antiqua" w:hint="eastAsia"/>
          <w:color w:val="000000" w:themeColor="text1"/>
        </w:rPr>
        <w:t>A.</w:t>
      </w:r>
      <w:r w:rsidRPr="006A18AE">
        <w:rPr>
          <w:rFonts w:ascii="Book Antiqua" w:hAnsi="Book Antiqua" w:hint="eastAsia"/>
          <w:color w:val="000000" w:themeColor="text1"/>
        </w:rPr>
        <w:t>專案運用</w:t>
      </w:r>
      <w:r w:rsidRPr="006A18AE">
        <w:rPr>
          <w:rFonts w:ascii="Book Antiqua" w:hAnsi="Book Antiqua" w:hint="eastAsia"/>
          <w:color w:val="000000" w:themeColor="text1"/>
        </w:rPr>
        <w:t>-</w:t>
      </w:r>
      <w:r w:rsidRPr="006A18AE">
        <w:rPr>
          <w:rFonts w:ascii="Book Antiqua" w:hAnsi="Book Antiqua" w:hint="eastAsia"/>
          <w:color w:val="000000" w:themeColor="text1"/>
        </w:rPr>
        <w:t>非創業投資、</w:t>
      </w:r>
      <w:r w:rsidRPr="006A18AE">
        <w:rPr>
          <w:rFonts w:ascii="Book Antiqua" w:hAnsi="Book Antiqua"/>
          <w:color w:val="000000" w:themeColor="text1"/>
        </w:rPr>
        <w:t>B1.</w:t>
      </w:r>
      <w:r w:rsidRPr="006A18AE">
        <w:rPr>
          <w:rFonts w:ascii="Book Antiqua" w:hAnsi="Book Antiqua" w:hint="eastAsia"/>
          <w:color w:val="000000" w:themeColor="text1"/>
        </w:rPr>
        <w:t>專案運用</w:t>
      </w:r>
      <w:r w:rsidRPr="006A18AE">
        <w:rPr>
          <w:rFonts w:ascii="Book Antiqua" w:hAnsi="Book Antiqua"/>
          <w:color w:val="000000" w:themeColor="text1"/>
        </w:rPr>
        <w:t>-</w:t>
      </w:r>
      <w:r w:rsidRPr="006A18AE">
        <w:rPr>
          <w:rFonts w:ascii="Book Antiqua" w:hAnsi="Book Antiqua" w:hint="eastAsia"/>
          <w:color w:val="000000" w:themeColor="text1"/>
        </w:rPr>
        <w:t>創業投資【公共投資</w:t>
      </w:r>
      <w:r w:rsidRPr="006A18AE">
        <w:rPr>
          <w:rFonts w:ascii="Book Antiqua" w:hAnsi="Book Antiqua"/>
          <w:color w:val="000000" w:themeColor="text1"/>
        </w:rPr>
        <w:t>100%</w:t>
      </w:r>
      <w:r w:rsidRPr="006A18AE">
        <w:rPr>
          <w:rFonts w:ascii="Book Antiqua" w:hAnsi="Book Antiqua" w:hint="eastAsia"/>
          <w:color w:val="000000" w:themeColor="text1"/>
        </w:rPr>
        <w:t>】、</w:t>
      </w:r>
      <w:r w:rsidRPr="006A18AE">
        <w:rPr>
          <w:rFonts w:ascii="Book Antiqua" w:hAnsi="Book Antiqua"/>
          <w:color w:val="000000" w:themeColor="text1"/>
        </w:rPr>
        <w:t>B2.</w:t>
      </w:r>
      <w:r w:rsidRPr="006A18AE">
        <w:rPr>
          <w:rFonts w:ascii="Book Antiqua" w:hAnsi="Book Antiqua" w:hint="eastAsia"/>
          <w:color w:val="000000" w:themeColor="text1"/>
        </w:rPr>
        <w:t>專案運用</w:t>
      </w:r>
      <w:r w:rsidRPr="006A18AE">
        <w:rPr>
          <w:rFonts w:ascii="Book Antiqua" w:hAnsi="Book Antiqua"/>
          <w:color w:val="000000" w:themeColor="text1"/>
        </w:rPr>
        <w:t>-</w:t>
      </w:r>
      <w:r w:rsidRPr="006A18AE">
        <w:rPr>
          <w:rFonts w:ascii="Book Antiqua" w:hAnsi="Book Antiqua" w:hint="eastAsia"/>
          <w:color w:val="000000" w:themeColor="text1"/>
        </w:rPr>
        <w:t>創業投資【公共投資</w:t>
      </w:r>
      <w:r w:rsidRPr="006A18AE">
        <w:rPr>
          <w:rFonts w:ascii="Book Antiqua" w:hAnsi="Book Antiqua"/>
          <w:color w:val="000000" w:themeColor="text1"/>
        </w:rPr>
        <w:t>, 5+2</w:t>
      </w:r>
      <w:r w:rsidRPr="006A18AE">
        <w:rPr>
          <w:rFonts w:ascii="Book Antiqua" w:hAnsi="Book Antiqua" w:hint="eastAsia"/>
          <w:color w:val="000000" w:themeColor="text1"/>
        </w:rPr>
        <w:t>及六大核心產業</w:t>
      </w:r>
      <w:r w:rsidRPr="006A18AE">
        <w:rPr>
          <w:rFonts w:ascii="Book Antiqua" w:hAnsi="Book Antiqua"/>
          <w:color w:val="000000" w:themeColor="text1"/>
        </w:rPr>
        <w:t>(</w:t>
      </w:r>
      <w:r w:rsidRPr="006A18AE">
        <w:rPr>
          <w:rFonts w:ascii="Book Antiqua" w:hAnsi="Book Antiqua" w:hint="eastAsia"/>
          <w:color w:val="000000" w:themeColor="text1"/>
        </w:rPr>
        <w:t>混合型標的</w:t>
      </w:r>
      <w:r w:rsidRPr="006A18AE">
        <w:rPr>
          <w:rFonts w:ascii="Book Antiqua" w:hAnsi="Book Antiqua"/>
          <w:color w:val="000000" w:themeColor="text1"/>
        </w:rPr>
        <w:t>)</w:t>
      </w:r>
      <w:r w:rsidRPr="006A18AE">
        <w:rPr>
          <w:rFonts w:ascii="Book Antiqua" w:hAnsi="Book Antiqua" w:hint="eastAsia"/>
          <w:color w:val="000000" w:themeColor="text1"/>
        </w:rPr>
        <w:t>】、</w:t>
      </w:r>
      <w:r w:rsidRPr="006A18AE">
        <w:rPr>
          <w:rFonts w:ascii="Book Antiqua" w:hAnsi="Book Antiqua"/>
          <w:color w:val="000000" w:themeColor="text1"/>
        </w:rPr>
        <w:t>B3.</w:t>
      </w:r>
      <w:r w:rsidRPr="006A18AE">
        <w:rPr>
          <w:rFonts w:ascii="Book Antiqua" w:hAnsi="Book Antiqua" w:hint="eastAsia"/>
          <w:color w:val="000000" w:themeColor="text1"/>
        </w:rPr>
        <w:t>專案運用</w:t>
      </w:r>
      <w:r w:rsidRPr="006A18AE">
        <w:rPr>
          <w:rFonts w:ascii="Book Antiqua" w:hAnsi="Book Antiqua"/>
          <w:color w:val="000000" w:themeColor="text1"/>
        </w:rPr>
        <w:t>-</w:t>
      </w:r>
      <w:r w:rsidRPr="006A18AE">
        <w:rPr>
          <w:rFonts w:ascii="Book Antiqua" w:hAnsi="Book Antiqua" w:hint="eastAsia"/>
          <w:color w:val="000000" w:themeColor="text1"/>
        </w:rPr>
        <w:t>創業投資【其他】、</w:t>
      </w:r>
      <w:r w:rsidRPr="006A18AE">
        <w:rPr>
          <w:rFonts w:ascii="Book Antiqua" w:hAnsi="Book Antiqua" w:hint="eastAsia"/>
          <w:color w:val="000000" w:themeColor="text1"/>
        </w:rPr>
        <w:t>C1.</w:t>
      </w:r>
      <w:r w:rsidRPr="006A18AE">
        <w:rPr>
          <w:rFonts w:ascii="Book Antiqua" w:hAnsi="Book Antiqua" w:hint="eastAsia"/>
          <w:color w:val="000000" w:themeColor="text1"/>
        </w:rPr>
        <w:t>投資保險相關事業</w:t>
      </w:r>
      <w:r w:rsidRPr="006A18AE">
        <w:rPr>
          <w:rFonts w:ascii="Book Antiqua" w:hAnsi="Book Antiqua" w:hint="eastAsia"/>
          <w:color w:val="000000" w:themeColor="text1"/>
        </w:rPr>
        <w:t>-</w:t>
      </w:r>
      <w:r w:rsidRPr="006A18AE">
        <w:rPr>
          <w:rFonts w:ascii="Book Antiqua" w:hAnsi="Book Antiqua" w:hint="eastAsia"/>
          <w:color w:val="000000" w:themeColor="text1"/>
        </w:rPr>
        <w:t>保險業、</w:t>
      </w:r>
      <w:r w:rsidRPr="006A18AE">
        <w:rPr>
          <w:rFonts w:ascii="Book Antiqua" w:hAnsi="Book Antiqua" w:hint="eastAsia"/>
          <w:color w:val="000000" w:themeColor="text1"/>
        </w:rPr>
        <w:t>C2.</w:t>
      </w:r>
      <w:r w:rsidRPr="006A18AE">
        <w:rPr>
          <w:rFonts w:ascii="Book Antiqua" w:hAnsi="Book Antiqua" w:hint="eastAsia"/>
          <w:color w:val="000000" w:themeColor="text1"/>
        </w:rPr>
        <w:t>投資保險相關事業</w:t>
      </w:r>
      <w:r w:rsidRPr="006A18AE">
        <w:rPr>
          <w:rFonts w:ascii="Book Antiqua" w:hAnsi="Book Antiqua" w:hint="eastAsia"/>
          <w:color w:val="000000" w:themeColor="text1"/>
        </w:rPr>
        <w:t>-</w:t>
      </w:r>
      <w:r w:rsidRPr="006A18AE">
        <w:rPr>
          <w:rFonts w:ascii="Book Antiqua" w:hAnsi="Book Antiqua" w:hint="eastAsia"/>
          <w:color w:val="000000" w:themeColor="text1"/>
        </w:rPr>
        <w:t>非保險業且有資本適足要求之產業、</w:t>
      </w:r>
      <w:r w:rsidRPr="006A18AE">
        <w:rPr>
          <w:rFonts w:ascii="Book Antiqua" w:hAnsi="Book Antiqua" w:hint="eastAsia"/>
          <w:color w:val="000000" w:themeColor="text1"/>
        </w:rPr>
        <w:t>C3.</w:t>
      </w:r>
      <w:r w:rsidRPr="006A18AE">
        <w:rPr>
          <w:rFonts w:ascii="Book Antiqua" w:hAnsi="Book Antiqua" w:hint="eastAsia"/>
          <w:color w:val="000000" w:themeColor="text1"/>
        </w:rPr>
        <w:t>投資保險相關事業</w:t>
      </w:r>
      <w:r w:rsidRPr="006A18AE">
        <w:rPr>
          <w:rFonts w:ascii="Book Antiqua" w:hAnsi="Book Antiqua" w:hint="eastAsia"/>
          <w:color w:val="000000" w:themeColor="text1"/>
        </w:rPr>
        <w:t>-</w:t>
      </w:r>
      <w:r w:rsidRPr="006A18AE">
        <w:rPr>
          <w:rFonts w:ascii="Book Antiqua" w:hAnsi="Book Antiqua" w:hint="eastAsia"/>
          <w:color w:val="000000" w:themeColor="text1"/>
        </w:rPr>
        <w:t>其他保險相關事業、</w:t>
      </w:r>
      <w:r w:rsidRPr="006A18AE">
        <w:rPr>
          <w:rFonts w:ascii="Book Antiqua" w:hAnsi="Book Antiqua" w:hint="eastAsia"/>
          <w:color w:val="000000" w:themeColor="text1"/>
        </w:rPr>
        <w:t>D.</w:t>
      </w:r>
      <w:r w:rsidRPr="006A18AE">
        <w:rPr>
          <w:rFonts w:ascii="Book Antiqua" w:hAnsi="Book Antiqua" w:hint="eastAsia"/>
          <w:color w:val="000000" w:themeColor="text1"/>
        </w:rPr>
        <w:t>政策性之專案運用、公共及社會福利事業投資</w:t>
      </w:r>
      <w:r w:rsidRPr="006A18AE">
        <w:rPr>
          <w:rFonts w:ascii="Book Antiqua" w:hAnsi="Book Antiqua" w:hint="eastAsia"/>
          <w:color w:val="000000" w:themeColor="text1"/>
        </w:rPr>
        <w:t>(</w:t>
      </w:r>
      <w:r w:rsidRPr="006A18AE">
        <w:rPr>
          <w:rFonts w:ascii="Book Antiqua" w:hAnsi="Book Antiqua" w:hint="eastAsia"/>
          <w:color w:val="000000" w:themeColor="text1"/>
        </w:rPr>
        <w:t>含長期照護產業</w:t>
      </w:r>
      <w:r w:rsidRPr="006A18AE">
        <w:rPr>
          <w:rFonts w:ascii="Book Antiqua" w:hAnsi="Book Antiqua" w:hint="eastAsia"/>
          <w:color w:val="000000" w:themeColor="text1"/>
        </w:rPr>
        <w:t>)</w:t>
      </w:r>
      <w:r w:rsidRPr="006A18AE">
        <w:rPr>
          <w:rFonts w:ascii="Book Antiqua" w:hAnsi="Book Antiqua" w:hint="eastAsia"/>
          <w:color w:val="000000" w:themeColor="text1"/>
        </w:rPr>
        <w:t>與其他主管機關核准項目、</w:t>
      </w:r>
      <w:r w:rsidRPr="006A18AE">
        <w:rPr>
          <w:rFonts w:ascii="Book Antiqua" w:hAnsi="Book Antiqua" w:hint="eastAsia"/>
          <w:color w:val="000000" w:themeColor="text1"/>
        </w:rPr>
        <w:t>E.</w:t>
      </w:r>
      <w:r w:rsidRPr="006A18AE">
        <w:rPr>
          <w:rFonts w:ascii="Book Antiqua" w:hAnsi="Book Antiqua" w:hint="eastAsia"/>
          <w:color w:val="000000" w:themeColor="text1"/>
        </w:rPr>
        <w:t>非政策性專案運用公共及社會福利事業投資、</w:t>
      </w:r>
      <w:r w:rsidRPr="006A18AE">
        <w:rPr>
          <w:rFonts w:ascii="Book Antiqua" w:hAnsi="Book Antiqua" w:hint="eastAsia"/>
          <w:color w:val="000000" w:themeColor="text1"/>
        </w:rPr>
        <w:t>F.</w:t>
      </w:r>
      <w:r w:rsidRPr="006A18AE">
        <w:rPr>
          <w:rFonts w:ascii="Book Antiqua" w:hAnsi="Book Antiqua" w:hint="eastAsia"/>
          <w:color w:val="000000" w:themeColor="text1"/>
        </w:rPr>
        <w:t>其他</w:t>
      </w:r>
    </w:p>
    <w:p w14:paraId="5D909CC6" w14:textId="77777777" w:rsidR="00C51372" w:rsidRPr="006A18AE" w:rsidRDefault="00C51372" w:rsidP="00C51372">
      <w:pPr>
        <w:spacing w:line="440" w:lineRule="exact"/>
        <w:ind w:left="520" w:hangingChars="200" w:hanging="520"/>
        <w:jc w:val="both"/>
        <w:rPr>
          <w:rFonts w:ascii="Book Antiqua" w:hAnsi="Book Antiqua"/>
          <w:color w:val="000000" w:themeColor="text1"/>
        </w:rPr>
      </w:pPr>
      <w:r w:rsidRPr="006A18AE">
        <w:rPr>
          <w:rFonts w:ascii="Book Antiqua" w:hAnsi="標楷體"/>
          <w:color w:val="000000" w:themeColor="text1"/>
        </w:rPr>
        <w:t>第</w:t>
      </w:r>
      <w:r w:rsidRPr="006A18AE">
        <w:rPr>
          <w:rFonts w:ascii="Book Antiqua" w:hAnsi="Book Antiqua"/>
          <w:color w:val="000000" w:themeColor="text1"/>
        </w:rPr>
        <w:t>11</w:t>
      </w:r>
      <w:r w:rsidRPr="006A18AE">
        <w:rPr>
          <w:rFonts w:ascii="Book Antiqua" w:hAnsi="標楷體"/>
          <w:color w:val="000000" w:themeColor="text1"/>
        </w:rPr>
        <w:t>欄－</w:t>
      </w:r>
      <w:r w:rsidRPr="006A18AE">
        <w:rPr>
          <w:rFonts w:ascii="Book Antiqua" w:hAnsi="標楷體" w:hint="eastAsia"/>
          <w:color w:val="000000" w:themeColor="text1"/>
        </w:rPr>
        <w:t>是否屬實質互相投資之負債型特別股</w:t>
      </w:r>
    </w:p>
    <w:p w14:paraId="0FDB4973" w14:textId="77777777" w:rsidR="00C51372" w:rsidRPr="006A18AE" w:rsidRDefault="00C51372" w:rsidP="00C51372">
      <w:pPr>
        <w:spacing w:line="440" w:lineRule="exact"/>
        <w:ind w:left="520" w:hangingChars="200" w:hanging="520"/>
        <w:jc w:val="both"/>
        <w:rPr>
          <w:rFonts w:ascii="Book Antiqua" w:hAnsi="Book Antiqua"/>
          <w:b/>
          <w:bCs/>
          <w:color w:val="000000" w:themeColor="text1"/>
        </w:rPr>
      </w:pPr>
      <w:r w:rsidRPr="006A18AE">
        <w:rPr>
          <w:rFonts w:ascii="Book Antiqua" w:hAnsi="Book Antiqua"/>
          <w:color w:val="000000" w:themeColor="text1"/>
        </w:rPr>
        <w:t xml:space="preserve">    </w:t>
      </w:r>
      <w:r w:rsidRPr="006A18AE">
        <w:rPr>
          <w:rFonts w:ascii="Book Antiqua" w:hAnsi="標楷體"/>
          <w:color w:val="000000" w:themeColor="text1"/>
        </w:rPr>
        <w:t>本欄係判別</w:t>
      </w:r>
      <w:r w:rsidRPr="006A18AE">
        <w:rPr>
          <w:rFonts w:ascii="Book Antiqua" w:hAnsi="標楷體" w:hint="eastAsia"/>
          <w:color w:val="000000" w:themeColor="text1"/>
        </w:rPr>
        <w:t>是否屬實質互相投資之負債型特別股，請填列</w:t>
      </w:r>
      <w:r w:rsidRPr="006A18AE">
        <w:rPr>
          <w:rFonts w:ascii="Book Antiqua" w:hAnsi="標楷體" w:hint="eastAsia"/>
          <w:color w:val="000000" w:themeColor="text1"/>
        </w:rPr>
        <w:t>A.</w:t>
      </w:r>
      <w:r w:rsidRPr="006A18AE">
        <w:rPr>
          <w:rFonts w:ascii="Book Antiqua" w:hAnsi="標楷體" w:hint="eastAsia"/>
          <w:color w:val="000000" w:themeColor="text1"/>
        </w:rPr>
        <w:t>屬實質互相投資之負債型特別股</w:t>
      </w:r>
      <w:r w:rsidRPr="006A18AE">
        <w:rPr>
          <w:rFonts w:ascii="Book Antiqua" w:hAnsi="標楷體" w:hint="eastAsia"/>
          <w:color w:val="000000" w:themeColor="text1"/>
        </w:rPr>
        <w:t>, B.</w:t>
      </w:r>
      <w:r w:rsidRPr="006A18AE">
        <w:rPr>
          <w:rFonts w:ascii="Book Antiqua" w:hAnsi="標楷體" w:hint="eastAsia"/>
          <w:color w:val="000000" w:themeColor="text1"/>
        </w:rPr>
        <w:t>非屬實質互相投資之負債型特別股</w:t>
      </w:r>
      <w:r w:rsidRPr="006A18AE">
        <w:rPr>
          <w:rFonts w:ascii="Book Antiqua" w:hAnsi="標楷體" w:hint="eastAsia"/>
          <w:color w:val="000000" w:themeColor="text1"/>
        </w:rPr>
        <w:t>,</w:t>
      </w:r>
      <w:r w:rsidRPr="006A18AE">
        <w:rPr>
          <w:rFonts w:ascii="Book Antiqua" w:hAnsi="標楷體"/>
          <w:color w:val="000000" w:themeColor="text1"/>
        </w:rPr>
        <w:t>C.</w:t>
      </w:r>
      <w:r w:rsidRPr="006A18AE">
        <w:rPr>
          <w:rFonts w:ascii="Book Antiqua" w:hAnsi="標楷體" w:hint="eastAsia"/>
          <w:color w:val="000000" w:themeColor="text1"/>
        </w:rPr>
        <w:t>非負債型特別股。是否屬實質互相投資請參考「臺灣集中保管結算所」的「保險業投資資本工具查詢平台」。</w:t>
      </w:r>
      <w:r w:rsidRPr="006A18AE">
        <w:rPr>
          <w:rFonts w:ascii="Book Antiqua" w:hAnsi="Book Antiqua" w:hint="eastAsia"/>
          <w:color w:val="000000" w:themeColor="text1"/>
        </w:rPr>
        <w:t>所稱屬實質互相投資，係指依金管保財字第</w:t>
      </w:r>
      <w:r w:rsidRPr="006A18AE">
        <w:rPr>
          <w:rFonts w:ascii="Book Antiqua" w:hAnsi="Book Antiqua"/>
          <w:color w:val="000000" w:themeColor="text1"/>
        </w:rPr>
        <w:t>10804277130</w:t>
      </w:r>
      <w:r w:rsidRPr="006A18AE">
        <w:rPr>
          <w:rFonts w:ascii="Book Antiqua" w:hAnsi="Book Antiqua" w:hint="eastAsia"/>
          <w:color w:val="000000" w:themeColor="text1"/>
        </w:rPr>
        <w:t>號函附件項目</w:t>
      </w:r>
      <w:r w:rsidRPr="006A18AE">
        <w:rPr>
          <w:rFonts w:ascii="Book Antiqua" w:hAnsi="Book Antiqua"/>
          <w:color w:val="000000" w:themeColor="text1"/>
        </w:rPr>
        <w:t>2</w:t>
      </w:r>
      <w:r w:rsidRPr="006A18AE">
        <w:rPr>
          <w:rFonts w:ascii="Book Antiqua" w:hAnsi="Book Antiqua" w:hint="eastAsia"/>
          <w:color w:val="000000" w:themeColor="text1"/>
        </w:rPr>
        <w:t>：</w:t>
      </w:r>
      <w:r w:rsidRPr="006A18AE">
        <w:rPr>
          <w:rFonts w:ascii="新細明體" w:eastAsia="新細明體" w:hAnsi="新細明體" w:cs="新細明體" w:hint="eastAsia"/>
          <w:color w:val="000000" w:themeColor="text1"/>
        </w:rPr>
        <w:t>①</w:t>
      </w:r>
      <w:r w:rsidRPr="006A18AE">
        <w:rPr>
          <w:rFonts w:ascii="標楷體" w:hAnsi="標楷體" w:cs="標楷體" w:hint="eastAsia"/>
          <w:color w:val="000000" w:themeColor="text1"/>
        </w:rPr>
        <w:t>保險業實質互相投資於「國內保險業」發行之負債型特別股；或</w:t>
      </w:r>
      <w:r w:rsidRPr="006A18AE">
        <w:rPr>
          <w:rFonts w:ascii="新細明體" w:eastAsia="新細明體" w:hAnsi="新細明體" w:cs="新細明體" w:hint="eastAsia"/>
          <w:color w:val="000000" w:themeColor="text1"/>
        </w:rPr>
        <w:t>②</w:t>
      </w:r>
      <w:r w:rsidRPr="006A18AE">
        <w:rPr>
          <w:rFonts w:ascii="標楷體" w:hAnsi="標楷體" w:cs="標楷體" w:hint="eastAsia"/>
          <w:color w:val="000000" w:themeColor="text1"/>
        </w:rPr>
        <w:t>自</w:t>
      </w:r>
      <w:r w:rsidRPr="006A18AE">
        <w:rPr>
          <w:rFonts w:ascii="Book Antiqua" w:hAnsi="Book Antiqua"/>
          <w:color w:val="000000" w:themeColor="text1"/>
        </w:rPr>
        <w:t>108</w:t>
      </w:r>
      <w:r w:rsidRPr="006A18AE">
        <w:rPr>
          <w:rFonts w:ascii="Book Antiqua" w:hAnsi="Book Antiqua" w:hint="eastAsia"/>
          <w:color w:val="000000" w:themeColor="text1"/>
        </w:rPr>
        <w:t>年</w:t>
      </w:r>
      <w:r w:rsidRPr="006A18AE">
        <w:rPr>
          <w:rFonts w:ascii="Book Antiqua" w:hAnsi="Book Antiqua"/>
          <w:color w:val="000000" w:themeColor="text1"/>
        </w:rPr>
        <w:t>11</w:t>
      </w:r>
      <w:r w:rsidRPr="006A18AE">
        <w:rPr>
          <w:rFonts w:ascii="Book Antiqua" w:hAnsi="Book Antiqua" w:hint="eastAsia"/>
          <w:color w:val="000000" w:themeColor="text1"/>
        </w:rPr>
        <w:t>月</w:t>
      </w:r>
      <w:r w:rsidRPr="006A18AE">
        <w:rPr>
          <w:rFonts w:ascii="Book Antiqua" w:hAnsi="Book Antiqua"/>
          <w:color w:val="000000" w:themeColor="text1"/>
        </w:rPr>
        <w:t>1</w:t>
      </w:r>
      <w:r w:rsidRPr="006A18AE">
        <w:rPr>
          <w:rFonts w:ascii="Book Antiqua" w:hAnsi="Book Antiqua" w:hint="eastAsia"/>
          <w:color w:val="000000" w:themeColor="text1"/>
        </w:rPr>
        <w:t>日起保險業新增實質互相投資於「國內金控公司」發行之負債型特別股。</w:t>
      </w:r>
    </w:p>
    <w:p w14:paraId="2627341B" w14:textId="77777777" w:rsidR="005D59F6" w:rsidRPr="006A18AE" w:rsidRDefault="005D59F6" w:rsidP="00D14F94">
      <w:pPr>
        <w:spacing w:line="440" w:lineRule="exact"/>
        <w:ind w:left="480" w:hangingChars="200" w:hanging="480"/>
        <w:jc w:val="both"/>
        <w:rPr>
          <w:color w:val="000000" w:themeColor="text1"/>
          <w:sz w:val="24"/>
        </w:rPr>
      </w:pPr>
      <w:r w:rsidRPr="006A18AE">
        <w:rPr>
          <w:color w:val="000000" w:themeColor="text1"/>
          <w:sz w:val="24"/>
        </w:rPr>
        <w:t>第</w:t>
      </w:r>
      <w:r w:rsidRPr="006A18AE">
        <w:rPr>
          <w:color w:val="000000" w:themeColor="text1"/>
          <w:sz w:val="24"/>
        </w:rPr>
        <w:t>12</w:t>
      </w:r>
      <w:r w:rsidRPr="006A18AE">
        <w:rPr>
          <w:color w:val="000000" w:themeColor="text1"/>
          <w:sz w:val="24"/>
        </w:rPr>
        <w:t>欄－發行公司隸屬國家</w:t>
      </w:r>
    </w:p>
    <w:p w14:paraId="4906A874" w14:textId="77777777" w:rsidR="005D59F6" w:rsidRPr="006A18AE" w:rsidRDefault="005D59F6" w:rsidP="00D14F94">
      <w:pPr>
        <w:spacing w:line="440" w:lineRule="exact"/>
        <w:ind w:left="480" w:hangingChars="200" w:hanging="480"/>
        <w:jc w:val="both"/>
        <w:rPr>
          <w:color w:val="000000" w:themeColor="text1"/>
          <w:sz w:val="24"/>
        </w:rPr>
      </w:pPr>
      <w:r w:rsidRPr="006A18AE">
        <w:rPr>
          <w:color w:val="000000" w:themeColor="text1"/>
          <w:sz w:val="24"/>
        </w:rPr>
        <w:t xml:space="preserve">    </w:t>
      </w:r>
      <w:r w:rsidRPr="006A18AE">
        <w:rPr>
          <w:color w:val="000000" w:themeColor="text1"/>
          <w:sz w:val="24"/>
        </w:rPr>
        <w:t>係指發行公司隸屬之國家。</w:t>
      </w:r>
    </w:p>
    <w:p w14:paraId="1F795045" w14:textId="77777777" w:rsidR="005D59F6" w:rsidRPr="006A18AE" w:rsidRDefault="005D59F6" w:rsidP="00D14F94">
      <w:pPr>
        <w:spacing w:line="440" w:lineRule="exact"/>
        <w:ind w:left="480" w:hangingChars="200" w:hanging="480"/>
        <w:jc w:val="both"/>
        <w:rPr>
          <w:color w:val="000000" w:themeColor="text1"/>
          <w:sz w:val="24"/>
        </w:rPr>
      </w:pPr>
      <w:r w:rsidRPr="006A18AE">
        <w:rPr>
          <w:color w:val="000000" w:themeColor="text1"/>
          <w:sz w:val="24"/>
        </w:rPr>
        <w:t>第</w:t>
      </w:r>
      <w:r w:rsidRPr="006A18AE">
        <w:rPr>
          <w:color w:val="000000" w:themeColor="text1"/>
          <w:sz w:val="24"/>
        </w:rPr>
        <w:t>13</w:t>
      </w:r>
      <w:r w:rsidRPr="006A18AE">
        <w:rPr>
          <w:color w:val="000000" w:themeColor="text1"/>
          <w:sz w:val="24"/>
        </w:rPr>
        <w:t>欄－交易市場型態</w:t>
      </w:r>
    </w:p>
    <w:p w14:paraId="0C0930A6" w14:textId="77777777" w:rsidR="005D59F6" w:rsidRPr="006A18AE" w:rsidRDefault="005D59F6" w:rsidP="00D14F94">
      <w:pPr>
        <w:spacing w:line="440" w:lineRule="exact"/>
        <w:ind w:left="480" w:hangingChars="200" w:hanging="480"/>
        <w:jc w:val="both"/>
        <w:rPr>
          <w:color w:val="000000" w:themeColor="text1"/>
          <w:sz w:val="24"/>
        </w:rPr>
      </w:pPr>
      <w:r w:rsidRPr="006A18AE">
        <w:rPr>
          <w:color w:val="000000" w:themeColor="text1"/>
          <w:sz w:val="24"/>
        </w:rPr>
        <w:t xml:space="preserve">    </w:t>
      </w:r>
      <w:r w:rsidRPr="006A18AE">
        <w:rPr>
          <w:color w:val="000000" w:themeColor="text1"/>
          <w:sz w:val="24"/>
        </w:rPr>
        <w:t>所稱交易市場型態請依序填列代號</w:t>
      </w:r>
      <w:r w:rsidRPr="006A18AE">
        <w:rPr>
          <w:color w:val="000000" w:themeColor="text1"/>
          <w:sz w:val="24"/>
        </w:rPr>
        <w:t>(A</w:t>
      </w:r>
      <w:r w:rsidRPr="006A18AE">
        <w:rPr>
          <w:color w:val="000000" w:themeColor="text1"/>
          <w:sz w:val="24"/>
        </w:rPr>
        <w:t>、</w:t>
      </w:r>
      <w:r w:rsidRPr="006A18AE">
        <w:rPr>
          <w:color w:val="000000" w:themeColor="text1"/>
          <w:sz w:val="24"/>
        </w:rPr>
        <w:t>B</w:t>
      </w:r>
      <w:r w:rsidRPr="006A18AE">
        <w:rPr>
          <w:color w:val="000000" w:themeColor="text1"/>
          <w:sz w:val="24"/>
        </w:rPr>
        <w:t>、</w:t>
      </w:r>
      <w:r w:rsidRPr="006A18AE">
        <w:rPr>
          <w:color w:val="000000" w:themeColor="text1"/>
          <w:sz w:val="24"/>
        </w:rPr>
        <w:t>C)</w:t>
      </w:r>
      <w:r w:rsidRPr="006A18AE">
        <w:rPr>
          <w:color w:val="000000" w:themeColor="text1"/>
          <w:sz w:val="24"/>
        </w:rPr>
        <w:t>即可。如</w:t>
      </w:r>
      <w:r w:rsidRPr="006A18AE">
        <w:rPr>
          <w:color w:val="000000" w:themeColor="text1"/>
          <w:sz w:val="24"/>
        </w:rPr>
        <w:t>A.</w:t>
      </w:r>
      <w:r w:rsidRPr="006A18AE">
        <w:rPr>
          <w:color w:val="000000" w:themeColor="text1"/>
          <w:sz w:val="24"/>
        </w:rPr>
        <w:t>集中、</w:t>
      </w:r>
      <w:r w:rsidRPr="006A18AE">
        <w:rPr>
          <w:color w:val="000000" w:themeColor="text1"/>
          <w:sz w:val="24"/>
        </w:rPr>
        <w:t>B.</w:t>
      </w:r>
      <w:r w:rsidRPr="006A18AE">
        <w:rPr>
          <w:color w:val="000000" w:themeColor="text1"/>
          <w:sz w:val="24"/>
        </w:rPr>
        <w:t>店頭、</w:t>
      </w:r>
      <w:r w:rsidRPr="006A18AE">
        <w:rPr>
          <w:color w:val="000000" w:themeColor="text1"/>
          <w:sz w:val="24"/>
        </w:rPr>
        <w:t>C.</w:t>
      </w:r>
      <w:r w:rsidRPr="006A18AE">
        <w:rPr>
          <w:color w:val="000000" w:themeColor="text1"/>
          <w:sz w:val="24"/>
        </w:rPr>
        <w:t>其他。</w:t>
      </w:r>
    </w:p>
    <w:p w14:paraId="579C1204" w14:textId="77777777" w:rsidR="005D59F6" w:rsidRPr="006A18AE" w:rsidRDefault="005D59F6" w:rsidP="00D14F94">
      <w:pPr>
        <w:spacing w:line="440" w:lineRule="exact"/>
        <w:ind w:left="480" w:hangingChars="200" w:hanging="480"/>
        <w:jc w:val="both"/>
        <w:rPr>
          <w:color w:val="000000" w:themeColor="text1"/>
          <w:sz w:val="24"/>
        </w:rPr>
      </w:pPr>
      <w:r w:rsidRPr="006A18AE">
        <w:rPr>
          <w:color w:val="000000" w:themeColor="text1"/>
          <w:sz w:val="24"/>
        </w:rPr>
        <w:t>第</w:t>
      </w:r>
      <w:r w:rsidRPr="006A18AE">
        <w:rPr>
          <w:color w:val="000000" w:themeColor="text1"/>
          <w:sz w:val="24"/>
        </w:rPr>
        <w:t>14</w:t>
      </w:r>
      <w:r w:rsidRPr="006A18AE">
        <w:rPr>
          <w:color w:val="000000" w:themeColor="text1"/>
          <w:sz w:val="24"/>
        </w:rPr>
        <w:t>欄－持有資產幣別</w:t>
      </w:r>
      <w:r w:rsidRPr="006A18AE">
        <w:rPr>
          <w:color w:val="000000" w:themeColor="text1"/>
          <w:sz w:val="24"/>
        </w:rPr>
        <w:tab/>
      </w:r>
    </w:p>
    <w:p w14:paraId="196C08C2" w14:textId="77777777" w:rsidR="005D59F6" w:rsidRPr="006A18AE" w:rsidRDefault="005D59F6" w:rsidP="00D14F94">
      <w:pPr>
        <w:spacing w:line="440" w:lineRule="exact"/>
        <w:ind w:leftChars="171" w:left="445" w:firstLineChars="7" w:firstLine="17"/>
        <w:rPr>
          <w:color w:val="000000" w:themeColor="text1"/>
          <w:sz w:val="24"/>
        </w:rPr>
      </w:pPr>
      <w:r w:rsidRPr="006A18AE">
        <w:rPr>
          <w:color w:val="000000" w:themeColor="text1"/>
          <w:sz w:val="24"/>
        </w:rPr>
        <w:t>本表均含國內外投資。若屬國外投資者，於持有資產幣別請填該幣別代號，如</w:t>
      </w:r>
      <w:r w:rsidRPr="006A18AE">
        <w:rPr>
          <w:color w:val="000000" w:themeColor="text1"/>
          <w:sz w:val="24"/>
        </w:rPr>
        <w:t>USD</w:t>
      </w:r>
      <w:r w:rsidRPr="006A18AE">
        <w:rPr>
          <w:color w:val="000000" w:themeColor="text1"/>
          <w:sz w:val="24"/>
        </w:rPr>
        <w:t>；若投資</w:t>
      </w:r>
      <w:r w:rsidR="00FF612F" w:rsidRPr="006A18AE">
        <w:rPr>
          <w:color w:val="000000" w:themeColor="text1"/>
          <w:sz w:val="24"/>
        </w:rPr>
        <w:t>新興市場</w:t>
      </w:r>
      <w:r w:rsidRPr="006A18AE">
        <w:rPr>
          <w:color w:val="000000" w:themeColor="text1"/>
          <w:sz w:val="24"/>
        </w:rPr>
        <w:t>而按</w:t>
      </w:r>
      <w:r w:rsidR="00FF612F" w:rsidRPr="006A18AE">
        <w:rPr>
          <w:color w:val="000000" w:themeColor="text1"/>
          <w:sz w:val="24"/>
        </w:rPr>
        <w:t>已開發國家</w:t>
      </w:r>
      <w:r w:rsidRPr="006A18AE">
        <w:rPr>
          <w:color w:val="000000" w:themeColor="text1"/>
          <w:sz w:val="24"/>
        </w:rPr>
        <w:t>幣別計價者，請將該幣別增加</w:t>
      </w:r>
      <w:smartTag w:uri="urn:schemas-microsoft-com:office:smarttags" w:element="chmetcnv">
        <w:smartTagPr>
          <w:attr w:name="UnitName" w:val="碼"/>
          <w:attr w:name="SourceValue" w:val="1"/>
          <w:attr w:name="HasSpace" w:val="False"/>
          <w:attr w:name="Negative" w:val="False"/>
          <w:attr w:name="NumberType" w:val="3"/>
          <w:attr w:name="TCSC" w:val="1"/>
        </w:smartTagPr>
        <w:r w:rsidRPr="006A18AE">
          <w:rPr>
            <w:color w:val="000000" w:themeColor="text1"/>
            <w:sz w:val="24"/>
          </w:rPr>
          <w:t>一碼</w:t>
        </w:r>
      </w:smartTag>
      <w:r w:rsidRPr="006A18AE">
        <w:rPr>
          <w:color w:val="000000" w:themeColor="text1"/>
          <w:sz w:val="24"/>
        </w:rPr>
        <w:t>如</w:t>
      </w:r>
      <w:r w:rsidRPr="006A18AE">
        <w:rPr>
          <w:color w:val="000000" w:themeColor="text1"/>
          <w:sz w:val="24"/>
        </w:rPr>
        <w:t>USD-1</w:t>
      </w:r>
      <w:r w:rsidRPr="006A18AE">
        <w:rPr>
          <w:color w:val="000000" w:themeColor="text1"/>
          <w:sz w:val="24"/>
        </w:rPr>
        <w:t>。</w:t>
      </w:r>
    </w:p>
    <w:p w14:paraId="6098C421" w14:textId="77777777" w:rsidR="005D59F6" w:rsidRPr="006A18AE" w:rsidRDefault="005D59F6" w:rsidP="00D14F94">
      <w:pPr>
        <w:spacing w:line="440" w:lineRule="exact"/>
        <w:rPr>
          <w:color w:val="000000" w:themeColor="text1"/>
          <w:sz w:val="24"/>
        </w:rPr>
      </w:pPr>
      <w:r w:rsidRPr="006A18AE">
        <w:rPr>
          <w:color w:val="000000" w:themeColor="text1"/>
          <w:sz w:val="24"/>
        </w:rPr>
        <w:t>第</w:t>
      </w:r>
      <w:r w:rsidRPr="006A18AE">
        <w:rPr>
          <w:color w:val="000000" w:themeColor="text1"/>
          <w:sz w:val="24"/>
        </w:rPr>
        <w:t>15</w:t>
      </w:r>
      <w:r w:rsidRPr="006A18AE">
        <w:rPr>
          <w:color w:val="000000" w:themeColor="text1"/>
          <w:sz w:val="24"/>
        </w:rPr>
        <w:t>欄－占有董監事席次比率</w:t>
      </w:r>
    </w:p>
    <w:p w14:paraId="5FA91508" w14:textId="77777777" w:rsidR="005D59F6" w:rsidRPr="006A18AE" w:rsidRDefault="005D59F6" w:rsidP="00D14F94">
      <w:pPr>
        <w:spacing w:line="440" w:lineRule="exact"/>
        <w:rPr>
          <w:color w:val="000000" w:themeColor="text1"/>
          <w:sz w:val="24"/>
        </w:rPr>
      </w:pPr>
      <w:r w:rsidRPr="006A18AE">
        <w:rPr>
          <w:color w:val="000000" w:themeColor="text1"/>
          <w:sz w:val="24"/>
        </w:rPr>
        <w:t xml:space="preserve">    </w:t>
      </w:r>
      <w:r w:rsidRPr="006A18AE">
        <w:rPr>
          <w:color w:val="000000" w:themeColor="text1"/>
          <w:sz w:val="24"/>
        </w:rPr>
        <w:t>係指填表時，本</w:t>
      </w:r>
      <w:r w:rsidRPr="006A18AE">
        <w:rPr>
          <w:color w:val="000000" w:themeColor="text1"/>
          <w:sz w:val="24"/>
        </w:rPr>
        <w:t>(</w:t>
      </w:r>
      <w:r w:rsidRPr="006A18AE">
        <w:rPr>
          <w:color w:val="000000" w:themeColor="text1"/>
          <w:sz w:val="24"/>
        </w:rPr>
        <w:t>分</w:t>
      </w:r>
      <w:r w:rsidRPr="006A18AE">
        <w:rPr>
          <w:color w:val="000000" w:themeColor="text1"/>
          <w:sz w:val="24"/>
        </w:rPr>
        <w:t>)</w:t>
      </w:r>
      <w:r w:rsidRPr="006A18AE">
        <w:rPr>
          <w:color w:val="000000" w:themeColor="text1"/>
          <w:sz w:val="24"/>
        </w:rPr>
        <w:t>公司所指派董監事占該被投資公司所有席次比率。</w:t>
      </w:r>
    </w:p>
    <w:p w14:paraId="7498B516" w14:textId="77777777" w:rsidR="005D59F6" w:rsidRPr="006A18AE" w:rsidRDefault="005D59F6" w:rsidP="00D14F94">
      <w:pPr>
        <w:spacing w:line="440" w:lineRule="exact"/>
        <w:rPr>
          <w:color w:val="000000" w:themeColor="text1"/>
          <w:sz w:val="24"/>
        </w:rPr>
      </w:pPr>
      <w:r w:rsidRPr="006A18AE">
        <w:rPr>
          <w:color w:val="000000" w:themeColor="text1"/>
          <w:sz w:val="24"/>
        </w:rPr>
        <w:lastRenderedPageBreak/>
        <w:t>第</w:t>
      </w:r>
      <w:r w:rsidRPr="006A18AE">
        <w:rPr>
          <w:color w:val="000000" w:themeColor="text1"/>
          <w:sz w:val="24"/>
        </w:rPr>
        <w:t>16</w:t>
      </w:r>
      <w:r w:rsidRPr="006A18AE">
        <w:rPr>
          <w:color w:val="000000" w:themeColor="text1"/>
          <w:sz w:val="24"/>
        </w:rPr>
        <w:t>欄－持有股數</w:t>
      </w:r>
    </w:p>
    <w:p w14:paraId="2167FD63" w14:textId="77777777" w:rsidR="005D59F6" w:rsidRPr="006A18AE" w:rsidRDefault="005D59F6" w:rsidP="00D14F94">
      <w:pPr>
        <w:spacing w:line="440" w:lineRule="exact"/>
        <w:rPr>
          <w:color w:val="000000" w:themeColor="text1"/>
          <w:sz w:val="24"/>
        </w:rPr>
      </w:pPr>
      <w:r w:rsidRPr="006A18AE">
        <w:rPr>
          <w:color w:val="000000" w:themeColor="text1"/>
          <w:sz w:val="24"/>
        </w:rPr>
        <w:t xml:space="preserve">    </w:t>
      </w:r>
      <w:r w:rsidRPr="006A18AE">
        <w:rPr>
          <w:color w:val="000000" w:themeColor="text1"/>
          <w:sz w:val="24"/>
        </w:rPr>
        <w:t>為持有股票之股數。</w:t>
      </w:r>
    </w:p>
    <w:p w14:paraId="2D708420" w14:textId="77777777" w:rsidR="005D59F6" w:rsidRPr="006A18AE" w:rsidRDefault="005D59F6" w:rsidP="00D14F94">
      <w:pPr>
        <w:spacing w:line="440" w:lineRule="exact"/>
        <w:rPr>
          <w:color w:val="000000" w:themeColor="text1"/>
          <w:sz w:val="24"/>
        </w:rPr>
      </w:pPr>
      <w:r w:rsidRPr="006A18AE">
        <w:rPr>
          <w:color w:val="000000" w:themeColor="text1"/>
          <w:sz w:val="24"/>
        </w:rPr>
        <w:t>第</w:t>
      </w:r>
      <w:r w:rsidRPr="006A18AE">
        <w:rPr>
          <w:color w:val="000000" w:themeColor="text1"/>
          <w:sz w:val="24"/>
        </w:rPr>
        <w:t>17</w:t>
      </w:r>
      <w:r w:rsidRPr="006A18AE">
        <w:rPr>
          <w:color w:val="000000" w:themeColor="text1"/>
          <w:sz w:val="24"/>
        </w:rPr>
        <w:t>欄－持股比率</w:t>
      </w:r>
    </w:p>
    <w:p w14:paraId="50898C33" w14:textId="77777777" w:rsidR="005D59F6" w:rsidRPr="006A18AE" w:rsidRDefault="005D59F6" w:rsidP="00D14F94">
      <w:pPr>
        <w:spacing w:line="440" w:lineRule="exact"/>
        <w:ind w:left="480" w:hangingChars="200" w:hanging="480"/>
        <w:rPr>
          <w:color w:val="000000" w:themeColor="text1"/>
          <w:sz w:val="24"/>
        </w:rPr>
      </w:pPr>
      <w:r w:rsidRPr="006A18AE">
        <w:rPr>
          <w:color w:val="000000" w:themeColor="text1"/>
          <w:sz w:val="24"/>
        </w:rPr>
        <w:t xml:space="preserve">    </w:t>
      </w:r>
      <w:r w:rsidRPr="006A18AE">
        <w:rPr>
          <w:color w:val="000000" w:themeColor="text1"/>
          <w:sz w:val="24"/>
        </w:rPr>
        <w:t>為持有股票佔該發行公司發行股數之比率。特別股持股比率為持有該發行公司特別股</w:t>
      </w:r>
      <w:r w:rsidR="00B90AAE" w:rsidRPr="006A18AE">
        <w:rPr>
          <w:color w:val="000000" w:themeColor="text1"/>
          <w:sz w:val="24"/>
        </w:rPr>
        <w:t>股數</w:t>
      </w:r>
      <w:r w:rsidRPr="006A18AE">
        <w:rPr>
          <w:color w:val="000000" w:themeColor="text1"/>
          <w:sz w:val="24"/>
        </w:rPr>
        <w:t>/</w:t>
      </w:r>
      <w:r w:rsidRPr="006A18AE">
        <w:rPr>
          <w:color w:val="000000" w:themeColor="text1"/>
          <w:sz w:val="24"/>
        </w:rPr>
        <w:t>發行公司</w:t>
      </w:r>
      <w:r w:rsidR="00B90AAE" w:rsidRPr="006A18AE">
        <w:rPr>
          <w:color w:val="000000" w:themeColor="text1"/>
          <w:sz w:val="24"/>
        </w:rPr>
        <w:t>已發行股份總數</w:t>
      </w:r>
      <w:r w:rsidRPr="006A18AE">
        <w:rPr>
          <w:color w:val="000000" w:themeColor="text1"/>
          <w:sz w:val="24"/>
        </w:rPr>
        <w:t>計算之比率；所稱特別股</w:t>
      </w:r>
      <w:r w:rsidR="00B90AAE" w:rsidRPr="006A18AE">
        <w:rPr>
          <w:color w:val="000000" w:themeColor="text1"/>
          <w:sz w:val="24"/>
        </w:rPr>
        <w:t>已發行股份總數</w:t>
      </w:r>
      <w:r w:rsidRPr="006A18AE">
        <w:rPr>
          <w:color w:val="000000" w:themeColor="text1"/>
          <w:sz w:val="24"/>
        </w:rPr>
        <w:t>包含普通股與特別股。</w:t>
      </w:r>
    </w:p>
    <w:p w14:paraId="47D472CB" w14:textId="77777777" w:rsidR="005D59F6" w:rsidRPr="006A18AE" w:rsidRDefault="005D59F6" w:rsidP="003C5CDA">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18</w:t>
      </w:r>
      <w:r w:rsidRPr="006A18AE">
        <w:rPr>
          <w:color w:val="000000" w:themeColor="text1"/>
          <w:sz w:val="24"/>
        </w:rPr>
        <w:t>欄－本期增加</w:t>
      </w:r>
      <w:r w:rsidRPr="006A18AE">
        <w:rPr>
          <w:color w:val="000000" w:themeColor="text1"/>
          <w:sz w:val="24"/>
        </w:rPr>
        <w:tab/>
      </w:r>
    </w:p>
    <w:p w14:paraId="3C44AFA9" w14:textId="77777777" w:rsidR="005D59F6" w:rsidRPr="006A18AE" w:rsidRDefault="005D59F6" w:rsidP="003C5CDA">
      <w:pPr>
        <w:spacing w:line="440" w:lineRule="exact"/>
        <w:ind w:leftChars="184" w:left="718" w:hangingChars="100" w:hanging="240"/>
        <w:jc w:val="both"/>
        <w:rPr>
          <w:color w:val="000000" w:themeColor="text1"/>
          <w:sz w:val="24"/>
        </w:rPr>
      </w:pPr>
      <w:r w:rsidRPr="006A18AE">
        <w:rPr>
          <w:color w:val="000000" w:themeColor="text1"/>
          <w:sz w:val="24"/>
        </w:rPr>
        <w:t>為相對應本期增加之帳載金額。國外投資以期末匯率換算為新台幣帳面</w:t>
      </w:r>
    </w:p>
    <w:p w14:paraId="3213BF09" w14:textId="77777777" w:rsidR="005D59F6" w:rsidRPr="006A18AE" w:rsidRDefault="005D59F6" w:rsidP="003F161C">
      <w:pPr>
        <w:spacing w:line="440" w:lineRule="exact"/>
        <w:ind w:leftChars="184" w:left="718" w:hangingChars="100" w:hanging="240"/>
        <w:jc w:val="both"/>
        <w:rPr>
          <w:color w:val="000000" w:themeColor="text1"/>
          <w:sz w:val="24"/>
        </w:rPr>
      </w:pPr>
      <w:r w:rsidRPr="006A18AE">
        <w:rPr>
          <w:color w:val="000000" w:themeColor="text1"/>
          <w:sz w:val="24"/>
        </w:rPr>
        <w:t>價值。</w:t>
      </w:r>
    </w:p>
    <w:p w14:paraId="3A94918A" w14:textId="77777777" w:rsidR="005D59F6" w:rsidRPr="006A18AE" w:rsidRDefault="005D59F6" w:rsidP="003533B7">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19</w:t>
      </w:r>
      <w:r w:rsidRPr="006A18AE">
        <w:rPr>
          <w:color w:val="000000" w:themeColor="text1"/>
          <w:sz w:val="24"/>
        </w:rPr>
        <w:t>欄－本期減少</w:t>
      </w:r>
      <w:r w:rsidRPr="006A18AE">
        <w:rPr>
          <w:color w:val="000000" w:themeColor="text1"/>
          <w:sz w:val="24"/>
        </w:rPr>
        <w:tab/>
      </w:r>
    </w:p>
    <w:p w14:paraId="70A029BB" w14:textId="77777777" w:rsidR="005D59F6" w:rsidRPr="006A18AE" w:rsidRDefault="005D59F6" w:rsidP="00D14F94">
      <w:pPr>
        <w:tabs>
          <w:tab w:val="left" w:pos="7093"/>
        </w:tabs>
        <w:spacing w:line="440" w:lineRule="exact"/>
        <w:ind w:leftChars="184" w:left="898" w:hangingChars="175" w:hanging="420"/>
        <w:jc w:val="both"/>
        <w:rPr>
          <w:color w:val="000000" w:themeColor="text1"/>
          <w:sz w:val="24"/>
        </w:rPr>
      </w:pPr>
      <w:r w:rsidRPr="006A18AE">
        <w:rPr>
          <w:color w:val="000000" w:themeColor="text1"/>
          <w:sz w:val="24"/>
        </w:rPr>
        <w:t>為相對應本期減少之帳載金額。國外投資以期末匯率換算為新台幣帳面</w:t>
      </w:r>
    </w:p>
    <w:p w14:paraId="4B6DD987" w14:textId="77777777" w:rsidR="005D59F6" w:rsidRPr="006A18AE" w:rsidRDefault="005D59F6" w:rsidP="00D14F94">
      <w:pPr>
        <w:tabs>
          <w:tab w:val="left" w:pos="7093"/>
        </w:tabs>
        <w:spacing w:line="440" w:lineRule="exact"/>
        <w:ind w:leftChars="184" w:left="898" w:hangingChars="175" w:hanging="420"/>
        <w:jc w:val="both"/>
        <w:rPr>
          <w:color w:val="000000" w:themeColor="text1"/>
          <w:sz w:val="24"/>
        </w:rPr>
      </w:pPr>
      <w:r w:rsidRPr="006A18AE">
        <w:rPr>
          <w:color w:val="000000" w:themeColor="text1"/>
          <w:sz w:val="24"/>
        </w:rPr>
        <w:t>價值。</w:t>
      </w:r>
    </w:p>
    <w:p w14:paraId="503EEDC7" w14:textId="77777777" w:rsidR="005D59F6" w:rsidRPr="006A18AE" w:rsidRDefault="005D59F6" w:rsidP="00D14F94">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20</w:t>
      </w:r>
      <w:r w:rsidRPr="006A18AE">
        <w:rPr>
          <w:color w:val="000000" w:themeColor="text1"/>
          <w:sz w:val="24"/>
        </w:rPr>
        <w:t>欄－帳載金額</w:t>
      </w:r>
      <w:r w:rsidRPr="006A18AE">
        <w:rPr>
          <w:color w:val="000000" w:themeColor="text1"/>
          <w:sz w:val="24"/>
        </w:rPr>
        <w:t>(</w:t>
      </w:r>
      <w:r w:rsidRPr="006A18AE">
        <w:rPr>
          <w:color w:val="000000" w:themeColor="text1"/>
          <w:sz w:val="24"/>
        </w:rPr>
        <w:t>主排序</w:t>
      </w:r>
      <w:r w:rsidRPr="006A18AE">
        <w:rPr>
          <w:color w:val="000000" w:themeColor="text1"/>
          <w:sz w:val="24"/>
        </w:rPr>
        <w:t>-</w:t>
      </w:r>
      <w:r w:rsidRPr="006A18AE">
        <w:rPr>
          <w:color w:val="000000" w:themeColor="text1"/>
          <w:sz w:val="24"/>
        </w:rPr>
        <w:t>遞減</w:t>
      </w:r>
      <w:r w:rsidRPr="006A18AE">
        <w:rPr>
          <w:color w:val="000000" w:themeColor="text1"/>
          <w:sz w:val="24"/>
        </w:rPr>
        <w:t>)</w:t>
      </w:r>
    </w:p>
    <w:p w14:paraId="1934CE0D" w14:textId="77777777" w:rsidR="005D59F6" w:rsidRPr="006A18AE" w:rsidRDefault="005D59F6" w:rsidP="00D14F94">
      <w:pPr>
        <w:tabs>
          <w:tab w:val="left" w:pos="7093"/>
        </w:tabs>
        <w:spacing w:line="440" w:lineRule="exact"/>
        <w:ind w:leftChars="200" w:left="520"/>
        <w:jc w:val="both"/>
        <w:rPr>
          <w:color w:val="000000" w:themeColor="text1"/>
          <w:sz w:val="24"/>
        </w:rPr>
      </w:pPr>
      <w:r w:rsidRPr="006A18AE">
        <w:rPr>
          <w:color w:val="000000" w:themeColor="text1"/>
          <w:sz w:val="24"/>
        </w:rPr>
        <w:t>係指保險業總帳及明細分類帳所紀錄之各資金運用項目的金額並以帳載金額大小做主排序－遞減。國外投資以期末匯率換算為新台幣帳面價值。</w:t>
      </w:r>
    </w:p>
    <w:p w14:paraId="19D18BA3" w14:textId="77777777" w:rsidR="005D59F6" w:rsidRPr="006A18AE" w:rsidRDefault="005D59F6" w:rsidP="00D14F94">
      <w:pPr>
        <w:tabs>
          <w:tab w:val="left" w:pos="7093"/>
        </w:tabs>
        <w:spacing w:line="440" w:lineRule="exact"/>
        <w:jc w:val="both"/>
        <w:rPr>
          <w:color w:val="000000" w:themeColor="text1"/>
          <w:sz w:val="24"/>
        </w:rPr>
      </w:pPr>
      <w:r w:rsidRPr="006A18AE">
        <w:rPr>
          <w:color w:val="000000" w:themeColor="text1"/>
          <w:sz w:val="24"/>
        </w:rPr>
        <w:t>第</w:t>
      </w:r>
      <w:r w:rsidRPr="006A18AE">
        <w:rPr>
          <w:color w:val="000000" w:themeColor="text1"/>
          <w:sz w:val="24"/>
        </w:rPr>
        <w:t>21</w:t>
      </w:r>
      <w:r w:rsidRPr="006A18AE">
        <w:rPr>
          <w:color w:val="000000" w:themeColor="text1"/>
          <w:sz w:val="24"/>
        </w:rPr>
        <w:t>欄－最近</w:t>
      </w:r>
      <w:r w:rsidR="0075325F" w:rsidRPr="006A18AE">
        <w:rPr>
          <w:color w:val="000000" w:themeColor="text1"/>
          <w:sz w:val="24"/>
        </w:rPr>
        <w:t>公允價值</w:t>
      </w:r>
      <w:r w:rsidR="00353575" w:rsidRPr="006A18AE">
        <w:rPr>
          <w:color w:val="000000" w:themeColor="text1"/>
          <w:sz w:val="24"/>
        </w:rPr>
        <w:t>/</w:t>
      </w:r>
      <w:r w:rsidRPr="006A18AE">
        <w:rPr>
          <w:color w:val="000000" w:themeColor="text1"/>
          <w:sz w:val="24"/>
        </w:rPr>
        <w:t>淨值總金額</w:t>
      </w:r>
      <w:r w:rsidR="00353575" w:rsidRPr="006A18AE">
        <w:rPr>
          <w:color w:val="000000" w:themeColor="text1"/>
          <w:sz w:val="24"/>
        </w:rPr>
        <w:t>(</w:t>
      </w:r>
      <w:r w:rsidR="00353575" w:rsidRPr="006A18AE">
        <w:rPr>
          <w:color w:val="000000" w:themeColor="text1"/>
          <w:sz w:val="24"/>
        </w:rPr>
        <w:t>註</w:t>
      </w:r>
      <w:r w:rsidR="00353575" w:rsidRPr="006A18AE">
        <w:rPr>
          <w:color w:val="000000" w:themeColor="text1"/>
          <w:sz w:val="24"/>
        </w:rPr>
        <w:t>:</w:t>
      </w:r>
      <w:r w:rsidR="00353575" w:rsidRPr="006A18AE">
        <w:rPr>
          <w:color w:val="000000" w:themeColor="text1"/>
          <w:sz w:val="24"/>
        </w:rPr>
        <w:t>未上市櫃股填淨值</w:t>
      </w:r>
      <w:r w:rsidR="00353575" w:rsidRPr="006A18AE">
        <w:rPr>
          <w:color w:val="000000" w:themeColor="text1"/>
          <w:sz w:val="24"/>
        </w:rPr>
        <w:t>)</w:t>
      </w:r>
    </w:p>
    <w:p w14:paraId="16E6A790" w14:textId="77777777" w:rsidR="005D59F6" w:rsidRPr="006A18AE" w:rsidRDefault="00353575" w:rsidP="00D14F94">
      <w:pPr>
        <w:tabs>
          <w:tab w:val="left" w:pos="7093"/>
        </w:tabs>
        <w:spacing w:line="440" w:lineRule="exact"/>
        <w:ind w:leftChars="200" w:left="520"/>
        <w:jc w:val="both"/>
        <w:rPr>
          <w:color w:val="000000" w:themeColor="text1"/>
          <w:sz w:val="24"/>
        </w:rPr>
      </w:pPr>
      <w:r w:rsidRPr="006A18AE">
        <w:rPr>
          <w:color w:val="000000" w:themeColor="text1"/>
          <w:sz w:val="24"/>
        </w:rPr>
        <w:t>上市櫃股票請填</w:t>
      </w:r>
      <w:r w:rsidR="005D59F6" w:rsidRPr="006A18AE">
        <w:rPr>
          <w:color w:val="000000" w:themeColor="text1"/>
          <w:sz w:val="24"/>
        </w:rPr>
        <w:t>資產負債表日之收盤價</w:t>
      </w:r>
      <w:r w:rsidRPr="006A18AE">
        <w:rPr>
          <w:color w:val="000000" w:themeColor="text1"/>
          <w:sz w:val="24"/>
        </w:rPr>
        <w:t>乘上持有股數之金額</w:t>
      </w:r>
      <w:r w:rsidR="005D59F6" w:rsidRPr="006A18AE">
        <w:rPr>
          <w:color w:val="000000" w:themeColor="text1"/>
          <w:sz w:val="24"/>
        </w:rPr>
        <w:t>；</w:t>
      </w:r>
      <w:r w:rsidRPr="006A18AE">
        <w:rPr>
          <w:color w:val="000000" w:themeColor="text1"/>
          <w:sz w:val="24"/>
        </w:rPr>
        <w:t>未上市櫃股票</w:t>
      </w:r>
      <w:r w:rsidR="005D59F6" w:rsidRPr="006A18AE">
        <w:rPr>
          <w:color w:val="000000" w:themeColor="text1"/>
          <w:sz w:val="24"/>
        </w:rPr>
        <w:t>請填被投資公司最新取得財務簽證</w:t>
      </w:r>
      <w:r w:rsidR="00344712" w:rsidRPr="006A18AE">
        <w:rPr>
          <w:color w:val="000000" w:themeColor="text1"/>
          <w:sz w:val="24"/>
        </w:rPr>
        <w:t>或核閱</w:t>
      </w:r>
      <w:r w:rsidR="005D59F6" w:rsidRPr="006A18AE">
        <w:rPr>
          <w:color w:val="000000" w:themeColor="text1"/>
          <w:sz w:val="24"/>
        </w:rPr>
        <w:t>報告決算每股平均淨值</w:t>
      </w:r>
      <w:r w:rsidRPr="006A18AE">
        <w:rPr>
          <w:color w:val="000000" w:themeColor="text1"/>
          <w:sz w:val="24"/>
        </w:rPr>
        <w:t>乘上持有股數之金額</w:t>
      </w:r>
      <w:r w:rsidR="005D59F6" w:rsidRPr="006A18AE">
        <w:rPr>
          <w:color w:val="000000" w:themeColor="text1"/>
          <w:sz w:val="24"/>
        </w:rPr>
        <w:t>。國外投資以期末匯率換算為新台幣市值。</w:t>
      </w:r>
    </w:p>
    <w:p w14:paraId="29B6ED65" w14:textId="77777777" w:rsidR="005D59F6" w:rsidRPr="006A18AE" w:rsidRDefault="005D59F6" w:rsidP="003C5CDA">
      <w:pPr>
        <w:tabs>
          <w:tab w:val="left" w:pos="7093"/>
        </w:tabs>
        <w:spacing w:line="440" w:lineRule="exact"/>
        <w:jc w:val="both"/>
        <w:rPr>
          <w:color w:val="000000" w:themeColor="text1"/>
          <w:sz w:val="24"/>
        </w:rPr>
      </w:pPr>
      <w:r w:rsidRPr="006A18AE">
        <w:rPr>
          <w:color w:val="000000" w:themeColor="text1"/>
          <w:sz w:val="24"/>
        </w:rPr>
        <w:t>第</w:t>
      </w:r>
      <w:r w:rsidRPr="006A18AE">
        <w:rPr>
          <w:color w:val="000000" w:themeColor="text1"/>
          <w:sz w:val="24"/>
        </w:rPr>
        <w:t>22</w:t>
      </w:r>
      <w:r w:rsidRPr="006A18AE">
        <w:rPr>
          <w:color w:val="000000" w:themeColor="text1"/>
          <w:sz w:val="24"/>
        </w:rPr>
        <w:t>欄－未實現損益</w:t>
      </w:r>
      <w:r w:rsidR="00353575" w:rsidRPr="006A18AE">
        <w:rPr>
          <w:color w:val="000000" w:themeColor="text1"/>
          <w:sz w:val="24"/>
        </w:rPr>
        <w:t>-</w:t>
      </w:r>
      <w:r w:rsidR="00353575" w:rsidRPr="006A18AE">
        <w:rPr>
          <w:color w:val="000000" w:themeColor="text1"/>
          <w:sz w:val="24"/>
        </w:rPr>
        <w:t>非以公允價值評價者</w:t>
      </w:r>
    </w:p>
    <w:p w14:paraId="69BE0A5D" w14:textId="77777777" w:rsidR="005D59F6" w:rsidRPr="006A18AE" w:rsidRDefault="005D59F6" w:rsidP="00D14F94">
      <w:pPr>
        <w:tabs>
          <w:tab w:val="left" w:pos="7093"/>
        </w:tabs>
        <w:spacing w:line="440" w:lineRule="exact"/>
        <w:ind w:leftChars="218" w:left="567"/>
        <w:jc w:val="both"/>
        <w:rPr>
          <w:color w:val="000000" w:themeColor="text1"/>
          <w:sz w:val="24"/>
        </w:rPr>
      </w:pPr>
      <w:r w:rsidRPr="006A18AE">
        <w:rPr>
          <w:color w:val="000000" w:themeColor="text1"/>
          <w:sz w:val="24"/>
        </w:rPr>
        <w:t>為第</w:t>
      </w:r>
      <w:r w:rsidRPr="006A18AE">
        <w:rPr>
          <w:color w:val="000000" w:themeColor="text1"/>
          <w:sz w:val="24"/>
        </w:rPr>
        <w:t>2</w:t>
      </w:r>
      <w:r w:rsidR="00B70CF1" w:rsidRPr="006A18AE">
        <w:rPr>
          <w:color w:val="000000" w:themeColor="text1"/>
          <w:sz w:val="24"/>
        </w:rPr>
        <w:t>1</w:t>
      </w:r>
      <w:r w:rsidRPr="006A18AE">
        <w:rPr>
          <w:color w:val="000000" w:themeColor="text1"/>
          <w:sz w:val="24"/>
        </w:rPr>
        <w:t>欄－最近</w:t>
      </w:r>
      <w:r w:rsidR="0075325F" w:rsidRPr="006A18AE">
        <w:rPr>
          <w:color w:val="000000" w:themeColor="text1"/>
          <w:sz w:val="24"/>
        </w:rPr>
        <w:t>公允價值</w:t>
      </w:r>
      <w:r w:rsidR="00353575" w:rsidRPr="006A18AE">
        <w:rPr>
          <w:color w:val="000000" w:themeColor="text1"/>
          <w:sz w:val="24"/>
        </w:rPr>
        <w:t>/</w:t>
      </w:r>
      <w:r w:rsidRPr="006A18AE">
        <w:rPr>
          <w:color w:val="000000" w:themeColor="text1"/>
          <w:sz w:val="24"/>
        </w:rPr>
        <w:t>淨值總金額</w:t>
      </w:r>
      <w:r w:rsidR="00353575" w:rsidRPr="006A18AE">
        <w:rPr>
          <w:color w:val="000000" w:themeColor="text1"/>
          <w:sz w:val="24"/>
        </w:rPr>
        <w:t>(</w:t>
      </w:r>
      <w:r w:rsidR="00353575" w:rsidRPr="006A18AE">
        <w:rPr>
          <w:color w:val="000000" w:themeColor="text1"/>
          <w:sz w:val="24"/>
        </w:rPr>
        <w:t>註</w:t>
      </w:r>
      <w:r w:rsidR="00353575" w:rsidRPr="006A18AE">
        <w:rPr>
          <w:color w:val="000000" w:themeColor="text1"/>
          <w:sz w:val="24"/>
        </w:rPr>
        <w:t>:</w:t>
      </w:r>
      <w:r w:rsidR="00353575" w:rsidRPr="006A18AE">
        <w:rPr>
          <w:color w:val="000000" w:themeColor="text1"/>
          <w:sz w:val="24"/>
        </w:rPr>
        <w:t>未上市櫃股填淨值</w:t>
      </w:r>
      <w:r w:rsidR="00353575" w:rsidRPr="006A18AE">
        <w:rPr>
          <w:color w:val="000000" w:themeColor="text1"/>
          <w:sz w:val="24"/>
        </w:rPr>
        <w:t>)</w:t>
      </w:r>
      <w:r w:rsidRPr="006A18AE">
        <w:rPr>
          <w:color w:val="000000" w:themeColor="text1"/>
          <w:sz w:val="24"/>
        </w:rPr>
        <w:t>減去第</w:t>
      </w:r>
      <w:r w:rsidR="00B70CF1" w:rsidRPr="006A18AE">
        <w:rPr>
          <w:color w:val="000000" w:themeColor="text1"/>
          <w:sz w:val="24"/>
        </w:rPr>
        <w:t>20</w:t>
      </w:r>
      <w:r w:rsidRPr="006A18AE">
        <w:rPr>
          <w:color w:val="000000" w:themeColor="text1"/>
          <w:sz w:val="24"/>
        </w:rPr>
        <w:t>欄－期末帳載金額之金額。</w:t>
      </w:r>
    </w:p>
    <w:p w14:paraId="3AA08759" w14:textId="77777777" w:rsidR="00353575" w:rsidRPr="006A18AE" w:rsidRDefault="00353575" w:rsidP="003C5CDA">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Pr="006A18AE">
        <w:rPr>
          <w:color w:val="000000" w:themeColor="text1"/>
          <w:sz w:val="24"/>
        </w:rPr>
        <w:t>23</w:t>
      </w:r>
      <w:r w:rsidRPr="006A18AE">
        <w:rPr>
          <w:color w:val="000000" w:themeColor="text1"/>
          <w:sz w:val="24"/>
        </w:rPr>
        <w:t>欄－未實現損益</w:t>
      </w:r>
      <w:r w:rsidRPr="006A18AE">
        <w:rPr>
          <w:color w:val="000000" w:themeColor="text1"/>
          <w:sz w:val="24"/>
        </w:rPr>
        <w:t>-</w:t>
      </w:r>
      <w:r w:rsidRPr="006A18AE">
        <w:rPr>
          <w:color w:val="000000" w:themeColor="text1"/>
          <w:sz w:val="24"/>
        </w:rPr>
        <w:t>以公允價值評價者</w:t>
      </w:r>
    </w:p>
    <w:p w14:paraId="3B753AF2" w14:textId="77777777" w:rsidR="00353575" w:rsidRPr="006A18AE" w:rsidRDefault="00353575" w:rsidP="003F161C">
      <w:pPr>
        <w:tabs>
          <w:tab w:val="left" w:pos="7093"/>
        </w:tabs>
        <w:spacing w:line="440" w:lineRule="exact"/>
        <w:ind w:leftChars="185" w:left="491" w:hangingChars="4" w:hanging="10"/>
        <w:jc w:val="both"/>
        <w:rPr>
          <w:color w:val="000000" w:themeColor="text1"/>
          <w:sz w:val="24"/>
        </w:rPr>
      </w:pPr>
      <w:r w:rsidRPr="006A18AE">
        <w:rPr>
          <w:color w:val="000000" w:themeColor="text1"/>
          <w:sz w:val="24"/>
        </w:rPr>
        <w:t>為第</w:t>
      </w:r>
      <w:r w:rsidRPr="006A18AE">
        <w:rPr>
          <w:color w:val="000000" w:themeColor="text1"/>
          <w:sz w:val="24"/>
        </w:rPr>
        <w:t>20</w:t>
      </w:r>
      <w:r w:rsidRPr="006A18AE">
        <w:rPr>
          <w:color w:val="000000" w:themeColor="text1"/>
          <w:sz w:val="24"/>
        </w:rPr>
        <w:t>欄－帳載金額減去第</w:t>
      </w:r>
      <w:r w:rsidRPr="006A18AE">
        <w:rPr>
          <w:color w:val="000000" w:themeColor="text1"/>
          <w:sz w:val="24"/>
        </w:rPr>
        <w:t>26</w:t>
      </w:r>
      <w:r w:rsidRPr="006A18AE">
        <w:rPr>
          <w:color w:val="000000" w:themeColor="text1"/>
          <w:sz w:val="24"/>
        </w:rPr>
        <w:t>欄－取得成本之金額。</w:t>
      </w:r>
    </w:p>
    <w:p w14:paraId="1B63390C" w14:textId="77777777" w:rsidR="005D59F6" w:rsidRPr="006A18AE" w:rsidRDefault="005D59F6" w:rsidP="003533B7">
      <w:pPr>
        <w:tabs>
          <w:tab w:val="left" w:pos="7093"/>
        </w:tabs>
        <w:spacing w:line="440" w:lineRule="exact"/>
        <w:jc w:val="both"/>
        <w:rPr>
          <w:color w:val="000000" w:themeColor="text1"/>
          <w:sz w:val="24"/>
        </w:rPr>
      </w:pPr>
      <w:r w:rsidRPr="006A18AE">
        <w:rPr>
          <w:color w:val="000000" w:themeColor="text1"/>
          <w:sz w:val="24"/>
        </w:rPr>
        <w:t>第</w:t>
      </w:r>
      <w:r w:rsidR="00353575" w:rsidRPr="006A18AE">
        <w:rPr>
          <w:color w:val="000000" w:themeColor="text1"/>
          <w:sz w:val="24"/>
        </w:rPr>
        <w:t>24</w:t>
      </w:r>
      <w:r w:rsidRPr="006A18AE">
        <w:rPr>
          <w:color w:val="000000" w:themeColor="text1"/>
          <w:sz w:val="24"/>
        </w:rPr>
        <w:t>欄－占資金總額比率</w:t>
      </w:r>
      <w:r w:rsidRPr="006A18AE">
        <w:rPr>
          <w:color w:val="000000" w:themeColor="text1"/>
          <w:sz w:val="24"/>
        </w:rPr>
        <w:t>%</w:t>
      </w:r>
    </w:p>
    <w:p w14:paraId="489040C0" w14:textId="77777777" w:rsidR="005D59F6" w:rsidRPr="006A18AE" w:rsidRDefault="005D59F6" w:rsidP="00D14F94">
      <w:pPr>
        <w:tabs>
          <w:tab w:val="left" w:pos="7093"/>
        </w:tabs>
        <w:spacing w:line="440" w:lineRule="exact"/>
        <w:ind w:left="480" w:hangingChars="200" w:hanging="480"/>
        <w:jc w:val="both"/>
        <w:rPr>
          <w:color w:val="000000" w:themeColor="text1"/>
          <w:sz w:val="24"/>
        </w:rPr>
      </w:pPr>
      <w:r w:rsidRPr="006A18AE">
        <w:rPr>
          <w:color w:val="000000" w:themeColor="text1"/>
          <w:sz w:val="24"/>
        </w:rPr>
        <w:t xml:space="preserve">    </w:t>
      </w:r>
      <w:r w:rsidRPr="006A18AE">
        <w:rPr>
          <w:color w:val="000000" w:themeColor="text1"/>
          <w:sz w:val="24"/>
        </w:rPr>
        <w:t>為第</w:t>
      </w:r>
      <w:r w:rsidRPr="006A18AE">
        <w:rPr>
          <w:color w:val="000000" w:themeColor="text1"/>
          <w:sz w:val="24"/>
        </w:rPr>
        <w:t>2</w:t>
      </w:r>
      <w:r w:rsidR="00B70CF1" w:rsidRPr="006A18AE">
        <w:rPr>
          <w:color w:val="000000" w:themeColor="text1"/>
          <w:sz w:val="24"/>
        </w:rPr>
        <w:t>0</w:t>
      </w:r>
      <w:r w:rsidRPr="006A18AE">
        <w:rPr>
          <w:color w:val="000000" w:themeColor="text1"/>
          <w:sz w:val="24"/>
        </w:rPr>
        <w:t>欄－帳載金額之金額除以表</w:t>
      </w:r>
      <w:r w:rsidRPr="006A18AE">
        <w:rPr>
          <w:color w:val="000000" w:themeColor="text1"/>
          <w:sz w:val="24"/>
        </w:rPr>
        <w:t>05-1</w:t>
      </w:r>
      <w:r w:rsidRPr="006A18AE">
        <w:rPr>
          <w:color w:val="000000" w:themeColor="text1"/>
          <w:sz w:val="24"/>
        </w:rPr>
        <w:t>資金運用表第</w:t>
      </w:r>
      <w:r w:rsidRPr="006A18AE">
        <w:rPr>
          <w:color w:val="000000" w:themeColor="text1"/>
          <w:sz w:val="24"/>
        </w:rPr>
        <w:t>2</w:t>
      </w:r>
      <w:r w:rsidRPr="006A18AE">
        <w:rPr>
          <w:color w:val="000000" w:themeColor="text1"/>
          <w:sz w:val="24"/>
        </w:rPr>
        <w:t>欄第</w:t>
      </w:r>
      <w:r w:rsidR="00353575" w:rsidRPr="006A18AE">
        <w:rPr>
          <w:color w:val="000000" w:themeColor="text1"/>
          <w:sz w:val="24"/>
        </w:rPr>
        <w:t>2</w:t>
      </w:r>
      <w:r w:rsidR="00A11B21" w:rsidRPr="006A18AE">
        <w:rPr>
          <w:color w:val="000000" w:themeColor="text1"/>
          <w:sz w:val="24"/>
        </w:rPr>
        <w:t>52</w:t>
      </w:r>
      <w:r w:rsidRPr="006A18AE">
        <w:rPr>
          <w:color w:val="000000" w:themeColor="text1"/>
          <w:sz w:val="24"/>
        </w:rPr>
        <w:t>列資金來源總計。</w:t>
      </w:r>
    </w:p>
    <w:p w14:paraId="6110D2D9" w14:textId="77777777" w:rsidR="005D59F6" w:rsidRPr="006A18AE" w:rsidRDefault="005D59F6" w:rsidP="00D14F94">
      <w:pPr>
        <w:tabs>
          <w:tab w:val="left" w:pos="7093"/>
        </w:tabs>
        <w:spacing w:line="440" w:lineRule="exact"/>
        <w:jc w:val="both"/>
        <w:rPr>
          <w:color w:val="000000" w:themeColor="text1"/>
          <w:sz w:val="24"/>
        </w:rPr>
      </w:pPr>
      <w:r w:rsidRPr="006A18AE">
        <w:rPr>
          <w:color w:val="000000" w:themeColor="text1"/>
          <w:sz w:val="24"/>
        </w:rPr>
        <w:t>第</w:t>
      </w:r>
      <w:r w:rsidR="00353575" w:rsidRPr="006A18AE">
        <w:rPr>
          <w:color w:val="000000" w:themeColor="text1"/>
          <w:sz w:val="24"/>
        </w:rPr>
        <w:t>25</w:t>
      </w:r>
      <w:r w:rsidRPr="006A18AE">
        <w:rPr>
          <w:color w:val="000000" w:themeColor="text1"/>
          <w:sz w:val="24"/>
        </w:rPr>
        <w:t>欄－保管情形</w:t>
      </w:r>
      <w:r w:rsidRPr="006A18AE">
        <w:rPr>
          <w:color w:val="000000" w:themeColor="text1"/>
          <w:sz w:val="24"/>
        </w:rPr>
        <w:tab/>
      </w:r>
    </w:p>
    <w:p w14:paraId="5D75CB83" w14:textId="77777777" w:rsidR="005D59F6" w:rsidRPr="006A18AE" w:rsidRDefault="005D59F6" w:rsidP="00D14F94">
      <w:pPr>
        <w:tabs>
          <w:tab w:val="left" w:pos="7093"/>
        </w:tabs>
        <w:spacing w:line="440" w:lineRule="exact"/>
        <w:ind w:leftChars="185" w:left="491" w:hangingChars="4" w:hanging="10"/>
        <w:jc w:val="both"/>
        <w:rPr>
          <w:color w:val="000000" w:themeColor="text1"/>
          <w:sz w:val="24"/>
        </w:rPr>
      </w:pPr>
      <w:r w:rsidRPr="006A18AE">
        <w:rPr>
          <w:color w:val="000000" w:themeColor="text1"/>
          <w:sz w:val="24"/>
        </w:rPr>
        <w:t>保管情形請填保管機構名稱及帳號；若屬集保帳戶，請填集保。</w:t>
      </w:r>
    </w:p>
    <w:p w14:paraId="0B0D4406" w14:textId="77777777" w:rsidR="005C731A" w:rsidRPr="006A18AE" w:rsidRDefault="005C731A" w:rsidP="00D14F94">
      <w:pPr>
        <w:tabs>
          <w:tab w:val="left" w:pos="7093"/>
        </w:tabs>
        <w:spacing w:line="440" w:lineRule="exact"/>
        <w:jc w:val="both"/>
        <w:rPr>
          <w:color w:val="000000" w:themeColor="text1"/>
          <w:sz w:val="24"/>
        </w:rPr>
      </w:pPr>
      <w:r w:rsidRPr="006A18AE">
        <w:rPr>
          <w:color w:val="000000" w:themeColor="text1"/>
          <w:sz w:val="24"/>
        </w:rPr>
        <w:t>第</w:t>
      </w:r>
      <w:r w:rsidR="00353575" w:rsidRPr="006A18AE">
        <w:rPr>
          <w:color w:val="000000" w:themeColor="text1"/>
          <w:sz w:val="24"/>
        </w:rPr>
        <w:t>26</w:t>
      </w:r>
      <w:r w:rsidRPr="006A18AE">
        <w:rPr>
          <w:color w:val="000000" w:themeColor="text1"/>
          <w:sz w:val="24"/>
        </w:rPr>
        <w:t>欄－取得成本</w:t>
      </w:r>
    </w:p>
    <w:p w14:paraId="16F74F15" w14:textId="77777777" w:rsidR="005C731A" w:rsidRPr="006A18AE" w:rsidRDefault="005C731A" w:rsidP="00D14F94">
      <w:pPr>
        <w:tabs>
          <w:tab w:val="left" w:pos="7093"/>
        </w:tabs>
        <w:spacing w:line="440" w:lineRule="exact"/>
        <w:ind w:leftChars="185" w:left="491" w:hangingChars="4" w:hanging="10"/>
        <w:jc w:val="both"/>
        <w:rPr>
          <w:color w:val="000000" w:themeColor="text1"/>
          <w:sz w:val="24"/>
        </w:rPr>
      </w:pPr>
      <w:r w:rsidRPr="006A18AE">
        <w:rPr>
          <w:color w:val="000000" w:themeColor="text1"/>
          <w:sz w:val="24"/>
        </w:rPr>
        <w:t>為購買標的之原始取得成本。</w:t>
      </w:r>
    </w:p>
    <w:p w14:paraId="28A1953F" w14:textId="77777777" w:rsidR="005C731A" w:rsidRPr="006A18AE" w:rsidRDefault="005C731A" w:rsidP="00D14F94">
      <w:pPr>
        <w:tabs>
          <w:tab w:val="left" w:pos="7093"/>
        </w:tabs>
        <w:spacing w:line="440" w:lineRule="exact"/>
        <w:jc w:val="both"/>
        <w:rPr>
          <w:color w:val="000000" w:themeColor="text1"/>
          <w:sz w:val="24"/>
        </w:rPr>
      </w:pPr>
      <w:r w:rsidRPr="006A18AE">
        <w:rPr>
          <w:color w:val="000000" w:themeColor="text1"/>
          <w:sz w:val="24"/>
        </w:rPr>
        <w:t>第</w:t>
      </w:r>
      <w:r w:rsidR="00353575" w:rsidRPr="006A18AE">
        <w:rPr>
          <w:color w:val="000000" w:themeColor="text1"/>
          <w:sz w:val="24"/>
        </w:rPr>
        <w:t>27</w:t>
      </w:r>
      <w:r w:rsidRPr="006A18AE">
        <w:rPr>
          <w:color w:val="000000" w:themeColor="text1"/>
          <w:sz w:val="24"/>
        </w:rPr>
        <w:t>欄－半年收盤平均價</w:t>
      </w:r>
    </w:p>
    <w:p w14:paraId="59E769B4" w14:textId="77777777" w:rsidR="005C731A" w:rsidRPr="006A18AE" w:rsidRDefault="005C731A" w:rsidP="00D14F94">
      <w:pPr>
        <w:tabs>
          <w:tab w:val="left" w:pos="7093"/>
        </w:tabs>
        <w:spacing w:line="440" w:lineRule="exact"/>
        <w:ind w:leftChars="185" w:left="491" w:hangingChars="4" w:hanging="10"/>
        <w:jc w:val="both"/>
        <w:rPr>
          <w:color w:val="000000" w:themeColor="text1"/>
          <w:sz w:val="24"/>
        </w:rPr>
      </w:pPr>
      <w:r w:rsidRPr="006A18AE">
        <w:rPr>
          <w:color w:val="000000" w:themeColor="text1"/>
          <w:sz w:val="24"/>
        </w:rPr>
        <w:lastRenderedPageBreak/>
        <w:t>係指依資產負債表日前半年每日收盤價計算之算術平均價格。</w:t>
      </w:r>
    </w:p>
    <w:p w14:paraId="1DCEF3BD" w14:textId="77777777" w:rsidR="005C731A" w:rsidRPr="00B65780" w:rsidRDefault="005C731A" w:rsidP="00D14F94">
      <w:pPr>
        <w:tabs>
          <w:tab w:val="left" w:pos="7093"/>
        </w:tabs>
        <w:spacing w:line="440" w:lineRule="exact"/>
        <w:ind w:left="900" w:hangingChars="375" w:hanging="900"/>
        <w:jc w:val="both"/>
        <w:rPr>
          <w:color w:val="000000" w:themeColor="text1"/>
          <w:sz w:val="24"/>
        </w:rPr>
      </w:pPr>
      <w:r w:rsidRPr="006A18AE">
        <w:rPr>
          <w:color w:val="000000" w:themeColor="text1"/>
          <w:sz w:val="24"/>
        </w:rPr>
        <w:t>第</w:t>
      </w:r>
      <w:r w:rsidR="00353575" w:rsidRPr="006A18AE">
        <w:rPr>
          <w:color w:val="000000" w:themeColor="text1"/>
          <w:sz w:val="24"/>
        </w:rPr>
        <w:t>28</w:t>
      </w:r>
      <w:r w:rsidRPr="006A18AE">
        <w:rPr>
          <w:color w:val="000000" w:themeColor="text1"/>
          <w:sz w:val="24"/>
        </w:rPr>
        <w:t>欄－備註</w:t>
      </w:r>
      <w:r w:rsidRPr="00B65780">
        <w:rPr>
          <w:color w:val="000000" w:themeColor="text1"/>
          <w:sz w:val="24"/>
        </w:rPr>
        <w:tab/>
      </w:r>
    </w:p>
    <w:p w14:paraId="276948DE" w14:textId="62208144" w:rsidR="005D59F6" w:rsidRDefault="005C731A" w:rsidP="003F161C">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持股比率超過</w:t>
      </w:r>
      <w:r w:rsidRPr="00B65780">
        <w:rPr>
          <w:color w:val="000000" w:themeColor="text1"/>
          <w:sz w:val="24"/>
        </w:rPr>
        <w:t>10%</w:t>
      </w:r>
      <w:r w:rsidRPr="00B65780">
        <w:rPr>
          <w:color w:val="000000" w:themeColor="text1"/>
          <w:sz w:val="24"/>
        </w:rPr>
        <w:t>以上者，請於備註欄填具主管機關最近核定日期及文號。</w:t>
      </w:r>
    </w:p>
    <w:p w14:paraId="140BF170" w14:textId="293A0019" w:rsidR="00C51372" w:rsidRDefault="00C51372">
      <w:pPr>
        <w:widowControl/>
        <w:rPr>
          <w:color w:val="000000" w:themeColor="text1"/>
          <w:sz w:val="24"/>
        </w:rPr>
      </w:pPr>
      <w:r>
        <w:rPr>
          <w:color w:val="000000" w:themeColor="text1"/>
          <w:sz w:val="24"/>
        </w:rPr>
        <w:br w:type="page"/>
      </w:r>
    </w:p>
    <w:p w14:paraId="0D1D30C3" w14:textId="4C2CE13E" w:rsidR="005D59F6" w:rsidRPr="00B65780" w:rsidRDefault="005D59F6">
      <w:pPr>
        <w:pStyle w:val="1"/>
        <w:spacing w:afterLines="0" w:after="0" w:line="440" w:lineRule="exact"/>
        <w:rPr>
          <w:color w:val="000000" w:themeColor="text1"/>
        </w:rPr>
      </w:pPr>
      <w:bookmarkStart w:id="85" w:name="_Toc219109732"/>
      <w:bookmarkStart w:id="86" w:name="_Toc219109804"/>
      <w:bookmarkStart w:id="87" w:name="_Toc221524773"/>
      <w:bookmarkStart w:id="88" w:name="_Toc172639952"/>
      <w:r w:rsidRPr="00B65780">
        <w:rPr>
          <w:color w:val="000000" w:themeColor="text1"/>
        </w:rPr>
        <w:lastRenderedPageBreak/>
        <w:t>表</w:t>
      </w:r>
      <w:r w:rsidRPr="00B65780">
        <w:rPr>
          <w:color w:val="000000" w:themeColor="text1"/>
        </w:rPr>
        <w:t>10-2</w:t>
      </w:r>
      <w:r w:rsidRPr="00B65780">
        <w:rPr>
          <w:color w:val="000000" w:themeColor="text1"/>
        </w:rPr>
        <w:t>：股票餘額明細表</w:t>
      </w:r>
      <w:r w:rsidRPr="00B65780">
        <w:rPr>
          <w:color w:val="000000" w:themeColor="text1"/>
        </w:rPr>
        <w:t>(</w:t>
      </w:r>
      <w:r w:rsidRPr="00B65780">
        <w:rPr>
          <w:color w:val="000000" w:themeColor="text1"/>
        </w:rPr>
        <w:t>總計</w:t>
      </w:r>
      <w:r w:rsidRPr="00B65780">
        <w:rPr>
          <w:color w:val="000000" w:themeColor="text1"/>
        </w:rPr>
        <w:t>)</w:t>
      </w:r>
      <w:bookmarkEnd w:id="85"/>
      <w:bookmarkEnd w:id="86"/>
      <w:bookmarkEnd w:id="87"/>
      <w:bookmarkEnd w:id="88"/>
    </w:p>
    <w:p w14:paraId="33E46096" w14:textId="77777777" w:rsidR="005D59F6" w:rsidRPr="00B65780" w:rsidRDefault="005D59F6" w:rsidP="00F26795">
      <w:pPr>
        <w:spacing w:line="440" w:lineRule="exact"/>
        <w:ind w:firstLineChars="200" w:firstLine="480"/>
        <w:jc w:val="both"/>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國內外股票之使用及配置情形。</w:t>
      </w:r>
    </w:p>
    <w:p w14:paraId="5B5A39BA" w14:textId="77777777" w:rsidR="005D59F6" w:rsidRPr="00B65780" w:rsidRDefault="005D59F6" w:rsidP="00F26795">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2F65693E" w14:textId="77777777" w:rsidR="005D59F6" w:rsidRPr="00B65780" w:rsidRDefault="005D59F6" w:rsidP="00F26795">
      <w:pPr>
        <w:spacing w:line="440" w:lineRule="exact"/>
        <w:ind w:firstLineChars="207" w:firstLine="497"/>
        <w:jc w:val="both"/>
        <w:rPr>
          <w:b/>
          <w:bCs/>
          <w:color w:val="000000" w:themeColor="text1"/>
          <w:sz w:val="24"/>
        </w:rPr>
      </w:pPr>
      <w:r w:rsidRPr="00B65780">
        <w:rPr>
          <w:b/>
          <w:bCs/>
          <w:color w:val="000000" w:themeColor="text1"/>
          <w:sz w:val="24"/>
        </w:rPr>
        <w:t>國內外投資</w:t>
      </w:r>
    </w:p>
    <w:p w14:paraId="60832CBD"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00353575" w:rsidRPr="00B65780">
        <w:rPr>
          <w:color w:val="000000" w:themeColor="text1"/>
          <w:sz w:val="24"/>
        </w:rPr>
        <w:t>6</w:t>
      </w:r>
      <w:r w:rsidRPr="00B65780">
        <w:rPr>
          <w:color w:val="000000" w:themeColor="text1"/>
          <w:sz w:val="24"/>
        </w:rPr>
        <w:t>欄－帳載金額</w:t>
      </w:r>
    </w:p>
    <w:p w14:paraId="235837DD"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係指保險業總帳及明細分類帳所紀錄之各資金運用項目的金額。國外投資以期末匯率換算為新台幣帳面價值。</w:t>
      </w:r>
    </w:p>
    <w:p w14:paraId="0A63CDA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00353575" w:rsidRPr="00B65780">
        <w:rPr>
          <w:color w:val="000000" w:themeColor="text1"/>
          <w:sz w:val="24"/>
        </w:rPr>
        <w:t>7</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w:t>
      </w:r>
    </w:p>
    <w:p w14:paraId="31D5A4F6" w14:textId="77777777" w:rsidR="005D59F6" w:rsidRPr="00B65780" w:rsidRDefault="00353575" w:rsidP="00D14F94">
      <w:pPr>
        <w:tabs>
          <w:tab w:val="left" w:pos="7093"/>
        </w:tabs>
        <w:spacing w:line="440" w:lineRule="exact"/>
        <w:ind w:leftChars="218" w:left="567"/>
        <w:jc w:val="both"/>
        <w:rPr>
          <w:color w:val="000000" w:themeColor="text1"/>
          <w:sz w:val="24"/>
        </w:rPr>
      </w:pPr>
      <w:r w:rsidRPr="00B65780">
        <w:rPr>
          <w:color w:val="000000" w:themeColor="text1"/>
          <w:sz w:val="24"/>
        </w:rPr>
        <w:t>上市櫃股票請填</w:t>
      </w:r>
      <w:r w:rsidR="005D59F6" w:rsidRPr="00B65780">
        <w:rPr>
          <w:color w:val="000000" w:themeColor="text1"/>
          <w:sz w:val="24"/>
        </w:rPr>
        <w:t>資產負債表日之收盤價</w:t>
      </w:r>
      <w:r w:rsidRPr="00B65780">
        <w:rPr>
          <w:color w:val="000000" w:themeColor="text1"/>
          <w:sz w:val="24"/>
        </w:rPr>
        <w:t>乘上持有股數之金額</w:t>
      </w:r>
      <w:r w:rsidR="005D59F6" w:rsidRPr="00B65780">
        <w:rPr>
          <w:color w:val="000000" w:themeColor="text1"/>
          <w:sz w:val="24"/>
        </w:rPr>
        <w:t>；</w:t>
      </w:r>
      <w:r w:rsidRPr="00B65780">
        <w:rPr>
          <w:color w:val="000000" w:themeColor="text1"/>
          <w:sz w:val="24"/>
        </w:rPr>
        <w:t>未上市、未上櫃之股票</w:t>
      </w:r>
      <w:r w:rsidR="005D59F6" w:rsidRPr="00B65780">
        <w:rPr>
          <w:color w:val="000000" w:themeColor="text1"/>
          <w:sz w:val="24"/>
        </w:rPr>
        <w:t>，請填被投資公司最新取得財務簽證</w:t>
      </w:r>
      <w:r w:rsidR="00344712" w:rsidRPr="00B65780">
        <w:rPr>
          <w:color w:val="000000" w:themeColor="text1"/>
          <w:sz w:val="24"/>
        </w:rPr>
        <w:t>或核閱</w:t>
      </w:r>
      <w:r w:rsidR="005D59F6" w:rsidRPr="00B65780">
        <w:rPr>
          <w:color w:val="000000" w:themeColor="text1"/>
          <w:sz w:val="24"/>
        </w:rPr>
        <w:t>報告決算每股平均淨值</w:t>
      </w:r>
      <w:r w:rsidRPr="00B65780">
        <w:rPr>
          <w:color w:val="000000" w:themeColor="text1"/>
          <w:sz w:val="24"/>
        </w:rPr>
        <w:t>乘上持有股數之金額</w:t>
      </w:r>
      <w:r w:rsidR="005D59F6" w:rsidRPr="00B65780">
        <w:rPr>
          <w:color w:val="000000" w:themeColor="text1"/>
          <w:sz w:val="24"/>
        </w:rPr>
        <w:t>。國外投資以期末匯率換算為新台幣市值。</w:t>
      </w:r>
    </w:p>
    <w:p w14:paraId="6C263FA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00353575" w:rsidRPr="00B65780">
        <w:rPr>
          <w:color w:val="000000" w:themeColor="text1"/>
          <w:sz w:val="24"/>
        </w:rPr>
        <w:t>8</w:t>
      </w:r>
      <w:r w:rsidRPr="00B65780">
        <w:rPr>
          <w:color w:val="000000" w:themeColor="text1"/>
          <w:sz w:val="24"/>
        </w:rPr>
        <w:t>欄－未實現損益</w:t>
      </w:r>
      <w:r w:rsidR="00353575" w:rsidRPr="00B65780">
        <w:rPr>
          <w:color w:val="000000" w:themeColor="text1"/>
          <w:sz w:val="24"/>
        </w:rPr>
        <w:t>-</w:t>
      </w:r>
      <w:r w:rsidR="00353575" w:rsidRPr="00B65780">
        <w:rPr>
          <w:color w:val="000000" w:themeColor="text1"/>
          <w:sz w:val="24"/>
        </w:rPr>
        <w:t>非以公允價值評價者</w:t>
      </w:r>
    </w:p>
    <w:p w14:paraId="126555D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為第</w:t>
      </w:r>
      <w:r w:rsidR="00513F55" w:rsidRPr="00B65780">
        <w:rPr>
          <w:color w:val="000000" w:themeColor="text1"/>
          <w:sz w:val="24"/>
        </w:rPr>
        <w:t>3</w:t>
      </w:r>
      <w:r w:rsidR="00513F55" w:rsidRPr="00B65780">
        <w:rPr>
          <w:color w:val="000000" w:themeColor="text1"/>
          <w:sz w:val="24"/>
        </w:rPr>
        <w:t>、</w:t>
      </w:r>
      <w:r w:rsidR="00513F55" w:rsidRPr="00B65780">
        <w:rPr>
          <w:color w:val="000000" w:themeColor="text1"/>
          <w:sz w:val="24"/>
        </w:rPr>
        <w:t>7</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或淨值總金額減去第</w:t>
      </w:r>
      <w:r w:rsidR="00513F55" w:rsidRPr="00B65780">
        <w:rPr>
          <w:color w:val="000000" w:themeColor="text1"/>
          <w:sz w:val="24"/>
        </w:rPr>
        <w:t>2</w:t>
      </w:r>
      <w:r w:rsidR="00513F55" w:rsidRPr="00B65780">
        <w:rPr>
          <w:color w:val="000000" w:themeColor="text1"/>
          <w:sz w:val="24"/>
        </w:rPr>
        <w:t>、</w:t>
      </w:r>
      <w:r w:rsidR="00513F55" w:rsidRPr="00B65780">
        <w:rPr>
          <w:color w:val="000000" w:themeColor="text1"/>
          <w:sz w:val="24"/>
        </w:rPr>
        <w:t>6</w:t>
      </w:r>
      <w:r w:rsidRPr="00B65780">
        <w:rPr>
          <w:color w:val="000000" w:themeColor="text1"/>
          <w:sz w:val="24"/>
        </w:rPr>
        <w:t>欄－帳載金額之金額。</w:t>
      </w:r>
    </w:p>
    <w:p w14:paraId="549B0753" w14:textId="77777777" w:rsidR="00513F55" w:rsidRPr="00B65780" w:rsidRDefault="00513F55" w:rsidP="00513F55">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w:t>
      </w:r>
      <w:r w:rsidRPr="00B65780">
        <w:rPr>
          <w:color w:val="000000" w:themeColor="text1"/>
          <w:sz w:val="24"/>
        </w:rPr>
        <w:t>9</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p>
    <w:p w14:paraId="5A74DC68" w14:textId="77777777" w:rsidR="00513F55" w:rsidRPr="00B65780" w:rsidRDefault="00513F55" w:rsidP="00D14F94">
      <w:pPr>
        <w:tabs>
          <w:tab w:val="left" w:pos="7093"/>
        </w:tabs>
        <w:spacing w:line="440" w:lineRule="exact"/>
        <w:ind w:leftChars="200" w:left="520"/>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w:t>
      </w:r>
      <w:r w:rsidRPr="00B65780">
        <w:rPr>
          <w:color w:val="000000" w:themeColor="text1"/>
          <w:sz w:val="24"/>
        </w:rPr>
        <w:t>6</w:t>
      </w:r>
      <w:r w:rsidRPr="00B65780">
        <w:rPr>
          <w:color w:val="000000" w:themeColor="text1"/>
          <w:sz w:val="24"/>
        </w:rPr>
        <w:t>欄－帳載金額減去取得成本之金額。</w:t>
      </w:r>
    </w:p>
    <w:p w14:paraId="5038792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b/>
          <w:bCs/>
          <w:color w:val="000000" w:themeColor="text1"/>
          <w:sz w:val="24"/>
        </w:rPr>
        <w:t>國內外投資合計</w:t>
      </w:r>
    </w:p>
    <w:p w14:paraId="218C417B" w14:textId="77777777" w:rsidR="005D59F6" w:rsidRPr="00B65780" w:rsidRDefault="005D59F6" w:rsidP="00F2679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513F55" w:rsidRPr="00B65780">
        <w:rPr>
          <w:color w:val="000000" w:themeColor="text1"/>
          <w:sz w:val="24"/>
        </w:rPr>
        <w:t>10</w:t>
      </w:r>
      <w:r w:rsidRPr="00B65780">
        <w:rPr>
          <w:color w:val="000000" w:themeColor="text1"/>
          <w:sz w:val="24"/>
        </w:rPr>
        <w:t>欄－帳載金額</w:t>
      </w:r>
    </w:p>
    <w:p w14:paraId="1CB8D8A3"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係指保險業總帳及明細分類帳所紀錄之各資金運用項目的金額。國外投資以期末匯率換算為新台幣帳面價值。為第（</w:t>
      </w:r>
      <w:r w:rsidRPr="00B65780">
        <w:rPr>
          <w:color w:val="000000" w:themeColor="text1"/>
          <w:sz w:val="24"/>
        </w:rPr>
        <w:t>2</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513F55" w:rsidRPr="00B65780">
        <w:rPr>
          <w:color w:val="000000" w:themeColor="text1"/>
          <w:sz w:val="24"/>
        </w:rPr>
        <w:t>6</w:t>
      </w:r>
      <w:r w:rsidRPr="00B65780">
        <w:rPr>
          <w:color w:val="000000" w:themeColor="text1"/>
          <w:sz w:val="24"/>
        </w:rPr>
        <w:t>）欄之合計數。</w:t>
      </w:r>
    </w:p>
    <w:p w14:paraId="7A5BAD9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11</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w:t>
      </w:r>
    </w:p>
    <w:p w14:paraId="2A1F8BE4" w14:textId="77777777" w:rsidR="005D59F6" w:rsidRPr="00B65780" w:rsidRDefault="005D59F6" w:rsidP="00F26795">
      <w:pPr>
        <w:tabs>
          <w:tab w:val="left" w:pos="7093"/>
        </w:tabs>
        <w:spacing w:line="440" w:lineRule="exact"/>
        <w:ind w:firstLineChars="200" w:firstLine="480"/>
        <w:jc w:val="both"/>
        <w:rPr>
          <w:color w:val="000000" w:themeColor="text1"/>
          <w:sz w:val="24"/>
        </w:rPr>
      </w:pPr>
      <w:r w:rsidRPr="00B65780">
        <w:rPr>
          <w:color w:val="000000" w:themeColor="text1"/>
          <w:sz w:val="24"/>
        </w:rPr>
        <w:t>所稱</w:t>
      </w:r>
      <w:r w:rsidR="0075325F" w:rsidRPr="00B65780">
        <w:rPr>
          <w:color w:val="000000" w:themeColor="text1"/>
          <w:sz w:val="24"/>
        </w:rPr>
        <w:t>公允價值</w:t>
      </w:r>
      <w:r w:rsidRPr="00B65780">
        <w:rPr>
          <w:color w:val="000000" w:themeColor="text1"/>
          <w:sz w:val="24"/>
        </w:rPr>
        <w:t>，係指資產負債表日之收盤價；若無公開市場之</w:t>
      </w:r>
      <w:r w:rsidR="0075325F" w:rsidRPr="00B65780">
        <w:rPr>
          <w:color w:val="000000" w:themeColor="text1"/>
          <w:sz w:val="24"/>
        </w:rPr>
        <w:t>公允價值</w:t>
      </w:r>
      <w:r w:rsidRPr="00B65780">
        <w:rPr>
          <w:color w:val="000000" w:themeColor="text1"/>
          <w:sz w:val="24"/>
        </w:rPr>
        <w:t>者，請填被</w:t>
      </w:r>
    </w:p>
    <w:p w14:paraId="1746846B" w14:textId="77777777" w:rsidR="005D59F6" w:rsidRPr="00B65780" w:rsidRDefault="005D59F6" w:rsidP="00F26795">
      <w:pPr>
        <w:tabs>
          <w:tab w:val="left" w:pos="7093"/>
        </w:tabs>
        <w:spacing w:line="440" w:lineRule="exact"/>
        <w:ind w:firstLineChars="200" w:firstLine="480"/>
        <w:jc w:val="both"/>
        <w:rPr>
          <w:color w:val="000000" w:themeColor="text1"/>
          <w:sz w:val="24"/>
        </w:rPr>
      </w:pPr>
      <w:r w:rsidRPr="00B65780">
        <w:rPr>
          <w:color w:val="000000" w:themeColor="text1"/>
          <w:sz w:val="24"/>
        </w:rPr>
        <w:t>投資公司最新取得財務簽證</w:t>
      </w:r>
      <w:r w:rsidR="006B5B99" w:rsidRPr="00B65780">
        <w:rPr>
          <w:color w:val="000000" w:themeColor="text1"/>
          <w:sz w:val="24"/>
        </w:rPr>
        <w:t>或核閱</w:t>
      </w:r>
      <w:r w:rsidRPr="00B65780">
        <w:rPr>
          <w:color w:val="000000" w:themeColor="text1"/>
          <w:sz w:val="24"/>
        </w:rPr>
        <w:t>報告決算每股平均淨值。國外投資以期末匯率</w:t>
      </w:r>
    </w:p>
    <w:p w14:paraId="0752C781"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換算為新台幣市值。為第（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513F55" w:rsidRPr="00B65780">
        <w:rPr>
          <w:color w:val="000000" w:themeColor="text1"/>
          <w:sz w:val="24"/>
        </w:rPr>
        <w:t>7</w:t>
      </w:r>
      <w:r w:rsidRPr="00B65780">
        <w:rPr>
          <w:color w:val="000000" w:themeColor="text1"/>
          <w:sz w:val="24"/>
        </w:rPr>
        <w:t>）欄之合計數。</w:t>
      </w:r>
    </w:p>
    <w:p w14:paraId="0DBC500C"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12</w:t>
      </w:r>
      <w:r w:rsidRPr="00B65780">
        <w:rPr>
          <w:color w:val="000000" w:themeColor="text1"/>
          <w:sz w:val="24"/>
        </w:rPr>
        <w:t>欄－未實現損益</w:t>
      </w:r>
      <w:r w:rsidR="00513F55" w:rsidRPr="00B65780">
        <w:rPr>
          <w:color w:val="000000" w:themeColor="text1"/>
          <w:sz w:val="24"/>
        </w:rPr>
        <w:t>-</w:t>
      </w:r>
      <w:r w:rsidR="00513F55" w:rsidRPr="00B65780">
        <w:rPr>
          <w:color w:val="000000" w:themeColor="text1"/>
          <w:sz w:val="24"/>
        </w:rPr>
        <w:t>非以公允價值評價者</w:t>
      </w:r>
    </w:p>
    <w:p w14:paraId="0C5787F9"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為第</w:t>
      </w:r>
      <w:r w:rsidR="00513F55" w:rsidRPr="00B65780">
        <w:rPr>
          <w:color w:val="000000" w:themeColor="text1"/>
          <w:sz w:val="24"/>
        </w:rPr>
        <w:t>11</w:t>
      </w:r>
      <w:r w:rsidRPr="00B65780">
        <w:rPr>
          <w:color w:val="000000" w:themeColor="text1"/>
          <w:sz w:val="24"/>
        </w:rPr>
        <w:t>欄－最近</w:t>
      </w:r>
      <w:r w:rsidR="0075325F" w:rsidRPr="00B65780">
        <w:rPr>
          <w:color w:val="000000" w:themeColor="text1"/>
          <w:sz w:val="24"/>
        </w:rPr>
        <w:t>公允價值</w:t>
      </w:r>
      <w:r w:rsidRPr="00B65780">
        <w:rPr>
          <w:color w:val="000000" w:themeColor="text1"/>
          <w:sz w:val="24"/>
        </w:rPr>
        <w:t>或淨值總金額減去第</w:t>
      </w:r>
      <w:r w:rsidR="00513F55" w:rsidRPr="00B65780">
        <w:rPr>
          <w:color w:val="000000" w:themeColor="text1"/>
          <w:sz w:val="24"/>
        </w:rPr>
        <w:t>10</w:t>
      </w:r>
      <w:r w:rsidRPr="00B65780">
        <w:rPr>
          <w:color w:val="000000" w:themeColor="text1"/>
          <w:sz w:val="24"/>
        </w:rPr>
        <w:t>欄－帳載金額之金額。為第（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00513F55" w:rsidRPr="00B65780">
        <w:rPr>
          <w:color w:val="000000" w:themeColor="text1"/>
          <w:sz w:val="24"/>
        </w:rPr>
        <w:t>8</w:t>
      </w:r>
      <w:r w:rsidRPr="00B65780">
        <w:rPr>
          <w:color w:val="000000" w:themeColor="text1"/>
          <w:sz w:val="24"/>
        </w:rPr>
        <w:t>）欄之合計數。</w:t>
      </w:r>
    </w:p>
    <w:p w14:paraId="150803FF" w14:textId="77777777" w:rsidR="00513F55" w:rsidRPr="00B65780" w:rsidRDefault="00513F55" w:rsidP="00513F55">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p>
    <w:p w14:paraId="6F8E0B60" w14:textId="77777777" w:rsidR="00513F55" w:rsidRPr="00B65780" w:rsidRDefault="00513F55">
      <w:pPr>
        <w:tabs>
          <w:tab w:val="left" w:pos="7093"/>
        </w:tabs>
        <w:spacing w:line="440" w:lineRule="exact"/>
        <w:ind w:leftChars="200" w:left="520"/>
        <w:jc w:val="both"/>
        <w:rPr>
          <w:color w:val="000000" w:themeColor="text1"/>
          <w:sz w:val="24"/>
        </w:rPr>
      </w:pPr>
      <w:r w:rsidRPr="00B65780">
        <w:rPr>
          <w:color w:val="000000" w:themeColor="text1"/>
          <w:sz w:val="24"/>
        </w:rPr>
        <w:t>為第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(9)</w:t>
      </w:r>
      <w:r w:rsidRPr="00B65780">
        <w:rPr>
          <w:color w:val="000000" w:themeColor="text1"/>
          <w:sz w:val="24"/>
        </w:rPr>
        <w:t>欄之合計數。</w:t>
      </w:r>
    </w:p>
    <w:p w14:paraId="3757557D" w14:textId="77777777" w:rsidR="005C731A" w:rsidRPr="00B65780" w:rsidRDefault="005C731A" w:rsidP="005C731A">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14</w:t>
      </w:r>
      <w:r w:rsidRPr="00B65780">
        <w:rPr>
          <w:color w:val="000000" w:themeColor="text1"/>
          <w:sz w:val="24"/>
        </w:rPr>
        <w:t>欄－半年收盤平均價</w:t>
      </w:r>
    </w:p>
    <w:p w14:paraId="2C7780BE" w14:textId="77777777" w:rsidR="005C731A" w:rsidRPr="00B65780" w:rsidRDefault="005C731A" w:rsidP="005C731A">
      <w:pPr>
        <w:tabs>
          <w:tab w:val="left" w:pos="7093"/>
        </w:tabs>
        <w:spacing w:line="440" w:lineRule="exact"/>
        <w:ind w:leftChars="200" w:left="520"/>
        <w:jc w:val="both"/>
        <w:rPr>
          <w:color w:val="000000" w:themeColor="text1"/>
          <w:sz w:val="24"/>
        </w:rPr>
      </w:pPr>
      <w:r w:rsidRPr="00B65780">
        <w:rPr>
          <w:color w:val="000000" w:themeColor="text1"/>
          <w:sz w:val="24"/>
        </w:rPr>
        <w:t>係指依資產負債表日前半年每日收盤價計算之算術平均價格。</w:t>
      </w:r>
    </w:p>
    <w:p w14:paraId="7F92B4D0" w14:textId="4CC13267" w:rsidR="00135951" w:rsidRDefault="00135951">
      <w:pPr>
        <w:widowControl/>
        <w:rPr>
          <w:color w:val="000000" w:themeColor="text1"/>
        </w:rPr>
      </w:pPr>
      <w:r>
        <w:rPr>
          <w:color w:val="000000" w:themeColor="text1"/>
        </w:rPr>
        <w:br w:type="page"/>
      </w:r>
    </w:p>
    <w:p w14:paraId="3A2F8DD1" w14:textId="3E653C25" w:rsidR="005D59F6" w:rsidRPr="00B65780" w:rsidRDefault="005D59F6">
      <w:pPr>
        <w:pStyle w:val="1"/>
        <w:spacing w:afterLines="0" w:after="0" w:line="440" w:lineRule="exact"/>
        <w:rPr>
          <w:color w:val="000000" w:themeColor="text1"/>
          <w:szCs w:val="40"/>
        </w:rPr>
      </w:pPr>
      <w:bookmarkStart w:id="89" w:name="_Toc172639953"/>
      <w:r w:rsidRPr="00B65780">
        <w:rPr>
          <w:color w:val="000000" w:themeColor="text1"/>
          <w:szCs w:val="40"/>
        </w:rPr>
        <w:lastRenderedPageBreak/>
        <w:t>表</w:t>
      </w:r>
      <w:r w:rsidRPr="00B65780">
        <w:rPr>
          <w:color w:val="000000" w:themeColor="text1"/>
          <w:szCs w:val="40"/>
        </w:rPr>
        <w:t>10-3</w:t>
      </w:r>
      <w:r w:rsidRPr="00B65780">
        <w:rPr>
          <w:color w:val="000000" w:themeColor="text1"/>
          <w:szCs w:val="40"/>
        </w:rPr>
        <w:t>：關係人股票投資明細表</w:t>
      </w:r>
      <w:bookmarkEnd w:id="58"/>
      <w:bookmarkEnd w:id="59"/>
      <w:bookmarkEnd w:id="89"/>
    </w:p>
    <w:p w14:paraId="4D606750"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本表係配合資本適足性報告有關股票投資之分類方式，表達關係人各類股票投資帳載金額與淨值之明細，以利資本適足性報告填報。本表所稱關係人之定義及範圍準用表</w:t>
      </w:r>
      <w:r w:rsidRPr="00B65780">
        <w:rPr>
          <w:color w:val="000000" w:themeColor="text1"/>
          <w:sz w:val="24"/>
        </w:rPr>
        <w:t>03</w:t>
      </w:r>
      <w:r w:rsidR="00F33099" w:rsidRPr="00B65780">
        <w:rPr>
          <w:color w:val="000000" w:themeColor="text1"/>
          <w:sz w:val="24"/>
        </w:rPr>
        <w:t>：資產負債表「三</w:t>
      </w:r>
      <w:r w:rsidRPr="00B65780">
        <w:rPr>
          <w:color w:val="000000" w:themeColor="text1"/>
          <w:sz w:val="24"/>
        </w:rPr>
        <w:t>、關係人之定義及分類說明」之規定。</w:t>
      </w:r>
    </w:p>
    <w:p w14:paraId="0668407B"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各列股票投資之金額茲以下列</w:t>
      </w:r>
      <w:r w:rsidRPr="00B65780">
        <w:rPr>
          <w:color w:val="000000" w:themeColor="text1"/>
          <w:sz w:val="24"/>
        </w:rPr>
        <w:t>6</w:t>
      </w:r>
      <w:r w:rsidRPr="00B65780">
        <w:rPr>
          <w:color w:val="000000" w:themeColor="text1"/>
          <w:sz w:val="24"/>
        </w:rPr>
        <w:t>欄表示：</w:t>
      </w:r>
    </w:p>
    <w:p w14:paraId="687E6F0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Pr="00B65780">
        <w:rPr>
          <w:color w:val="000000" w:themeColor="text1"/>
          <w:sz w:val="24"/>
        </w:rPr>
        <w:t>3</w:t>
      </w:r>
      <w:r w:rsidRPr="00B65780">
        <w:rPr>
          <w:color w:val="000000" w:themeColor="text1"/>
          <w:sz w:val="24"/>
        </w:rPr>
        <w:t>欄－帳載金額</w:t>
      </w:r>
    </w:p>
    <w:p w14:paraId="5576FA52"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依據資本適足性報告之「保險業計算資本適足率相關認許資產之評價準則」規範，帳載金額分為第</w:t>
      </w:r>
      <w:r w:rsidRPr="00B65780">
        <w:rPr>
          <w:color w:val="000000" w:themeColor="text1"/>
          <w:sz w:val="24"/>
        </w:rPr>
        <w:t>2</w:t>
      </w:r>
      <w:r w:rsidRPr="00B65780">
        <w:rPr>
          <w:color w:val="000000" w:themeColor="text1"/>
          <w:sz w:val="24"/>
        </w:rPr>
        <w:t>欄上市上櫃股票及第</w:t>
      </w:r>
      <w:r w:rsidRPr="00B65780">
        <w:rPr>
          <w:color w:val="000000" w:themeColor="text1"/>
          <w:sz w:val="24"/>
        </w:rPr>
        <w:t>3</w:t>
      </w:r>
      <w:r w:rsidRPr="00B65780">
        <w:rPr>
          <w:color w:val="000000" w:themeColor="text1"/>
          <w:sz w:val="24"/>
        </w:rPr>
        <w:t>欄非上市上櫃股票兩類。</w:t>
      </w:r>
    </w:p>
    <w:p w14:paraId="506E0942"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各列關係人股票投資之帳載金額係指保險業總帳及明細分類帳所紀錄之金額。</w:t>
      </w:r>
    </w:p>
    <w:p w14:paraId="2866114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Pr="00B65780">
        <w:rPr>
          <w:color w:val="000000" w:themeColor="text1"/>
          <w:sz w:val="24"/>
        </w:rPr>
        <w:t>5</w:t>
      </w:r>
      <w:r w:rsidRPr="00B65780">
        <w:rPr>
          <w:color w:val="000000" w:themeColor="text1"/>
          <w:sz w:val="24"/>
        </w:rPr>
        <w:t>欄－淨值</w:t>
      </w:r>
    </w:p>
    <w:p w14:paraId="6EB1A4A3"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依據資本適足性報告之「保險業計算資本適足率相關認許資產之評價準則」規範，帳載金額分為第</w:t>
      </w:r>
      <w:r w:rsidRPr="00B65780">
        <w:rPr>
          <w:color w:val="000000" w:themeColor="text1"/>
          <w:sz w:val="24"/>
        </w:rPr>
        <w:t>4</w:t>
      </w:r>
      <w:r w:rsidRPr="00B65780">
        <w:rPr>
          <w:color w:val="000000" w:themeColor="text1"/>
          <w:sz w:val="24"/>
        </w:rPr>
        <w:t>欄上市上櫃股票及第</w:t>
      </w:r>
      <w:r w:rsidRPr="00B65780">
        <w:rPr>
          <w:color w:val="000000" w:themeColor="text1"/>
          <w:sz w:val="24"/>
        </w:rPr>
        <w:t>5</w:t>
      </w:r>
      <w:r w:rsidRPr="00B65780">
        <w:rPr>
          <w:color w:val="000000" w:themeColor="text1"/>
          <w:sz w:val="24"/>
        </w:rPr>
        <w:t>欄非上市上櫃股票兩類。各類股權投資之淨值，係指被投資公司資產負債表日之</w:t>
      </w:r>
      <w:r w:rsidR="00513F55" w:rsidRPr="00B65780">
        <w:rPr>
          <w:color w:val="000000" w:themeColor="text1"/>
          <w:sz w:val="24"/>
        </w:rPr>
        <w:t>每股平均</w:t>
      </w:r>
      <w:r w:rsidRPr="00B65780">
        <w:rPr>
          <w:color w:val="000000" w:themeColor="text1"/>
          <w:sz w:val="24"/>
        </w:rPr>
        <w:t>淨值</w:t>
      </w:r>
      <w:r w:rsidR="00513F55" w:rsidRPr="00B65780">
        <w:rPr>
          <w:color w:val="000000" w:themeColor="text1"/>
          <w:sz w:val="24"/>
        </w:rPr>
        <w:t>乘上持有股數之金額</w:t>
      </w:r>
      <w:r w:rsidRPr="00B65780">
        <w:rPr>
          <w:color w:val="000000" w:themeColor="text1"/>
          <w:sz w:val="24"/>
        </w:rPr>
        <w:t>。</w:t>
      </w:r>
    </w:p>
    <w:p w14:paraId="3005E4D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欄－帳載金額與淨值孰低</w:t>
      </w:r>
    </w:p>
    <w:p w14:paraId="6D2A08F7"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依「保險業計算資本適足率之資產認許標準及評價原則」規定，採權益法評價之非上市上櫃股票之自有資本額係以每股淨值與</w:t>
      </w:r>
      <w:r w:rsidR="00513F55" w:rsidRPr="00B65780">
        <w:rPr>
          <w:color w:val="000000" w:themeColor="text1"/>
          <w:sz w:val="24"/>
        </w:rPr>
        <w:t>帳面金額</w:t>
      </w:r>
      <w:r w:rsidRPr="00B65780">
        <w:rPr>
          <w:color w:val="000000" w:themeColor="text1"/>
          <w:sz w:val="24"/>
        </w:rPr>
        <w:t>孰低認列，為使其風險資本額與自有資本額之計算基礎一致，採權益法評價之非上市上櫃股票之風險資本額應取其帳載金額與淨值孰低者計算之。</w:t>
      </w:r>
    </w:p>
    <w:p w14:paraId="00A6D04A"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欄－半年收盤平均價</w:t>
      </w:r>
    </w:p>
    <w:p w14:paraId="1A91515F" w14:textId="77777777" w:rsidR="005C731A" w:rsidRPr="00B65780" w:rsidRDefault="005C731A" w:rsidP="005C731A">
      <w:pPr>
        <w:spacing w:line="440" w:lineRule="exact"/>
        <w:ind w:leftChars="225" w:left="585"/>
        <w:jc w:val="both"/>
        <w:rPr>
          <w:color w:val="000000" w:themeColor="text1"/>
          <w:sz w:val="24"/>
        </w:rPr>
      </w:pPr>
      <w:r w:rsidRPr="00B65780">
        <w:rPr>
          <w:color w:val="000000" w:themeColor="text1"/>
          <w:sz w:val="24"/>
        </w:rPr>
        <w:t>係指依資產負債表日前半年每日收盤價計算之算術平均價格</w:t>
      </w:r>
    </w:p>
    <w:p w14:paraId="53EB5C9D" w14:textId="77777777" w:rsidR="005D59F6" w:rsidRPr="00B65780" w:rsidRDefault="005D59F6">
      <w:pPr>
        <w:spacing w:line="440" w:lineRule="exact"/>
        <w:ind w:leftChars="225" w:left="585"/>
        <w:jc w:val="both"/>
        <w:rPr>
          <w:color w:val="000000" w:themeColor="text1"/>
          <w:sz w:val="24"/>
        </w:rPr>
      </w:pPr>
    </w:p>
    <w:p w14:paraId="074CD3BC" w14:textId="77777777" w:rsidR="005D59F6" w:rsidRPr="00B65780" w:rsidRDefault="005D59F6">
      <w:pPr>
        <w:spacing w:line="440" w:lineRule="exact"/>
        <w:ind w:leftChars="225" w:left="585"/>
        <w:jc w:val="both"/>
        <w:rPr>
          <w:color w:val="000000" w:themeColor="text1"/>
          <w:sz w:val="24"/>
        </w:rPr>
      </w:pPr>
      <w:r w:rsidRPr="00B65780">
        <w:rPr>
          <w:color w:val="000000" w:themeColor="text1"/>
          <w:sz w:val="24"/>
        </w:rPr>
        <w:t>依據資本適足性報告之分類，茲將關係人股票投資依被投資公司所在地，區分為國內關係人股票投資與國外關係人股票投資。以下為主要列之說明：</w:t>
      </w:r>
    </w:p>
    <w:p w14:paraId="2963834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列－具控制與從屬關係</w:t>
      </w:r>
      <w:r w:rsidRPr="00B65780">
        <w:rPr>
          <w:color w:val="000000" w:themeColor="text1"/>
          <w:sz w:val="24"/>
        </w:rPr>
        <w:t>(</w:t>
      </w:r>
      <w:r w:rsidRPr="00B65780">
        <w:rPr>
          <w:color w:val="000000" w:themeColor="text1"/>
          <w:sz w:val="24"/>
        </w:rPr>
        <w:t>採權益法評價</w:t>
      </w:r>
      <w:r w:rsidRPr="00B65780">
        <w:rPr>
          <w:color w:val="000000" w:themeColor="text1"/>
          <w:sz w:val="24"/>
        </w:rPr>
        <w:t>)</w:t>
      </w:r>
    </w:p>
    <w:p w14:paraId="69AF11AD"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本列依被投資公司所屬之產業別區分為</w:t>
      </w:r>
      <w:r w:rsidRPr="00B65780">
        <w:rPr>
          <w:color w:val="000000" w:themeColor="text1"/>
          <w:sz w:val="24"/>
        </w:rPr>
        <w:t>1.</w:t>
      </w:r>
      <w:r w:rsidRPr="00B65780">
        <w:rPr>
          <w:color w:val="000000" w:themeColor="text1"/>
          <w:sz w:val="24"/>
        </w:rPr>
        <w:t>投資國內保險相關事業、</w:t>
      </w:r>
      <w:r w:rsidRPr="00B65780">
        <w:rPr>
          <w:color w:val="000000" w:themeColor="text1"/>
          <w:sz w:val="24"/>
        </w:rPr>
        <w:t>2.</w:t>
      </w:r>
      <w:r w:rsidRPr="00B65780">
        <w:rPr>
          <w:color w:val="000000" w:themeColor="text1"/>
          <w:sz w:val="24"/>
        </w:rPr>
        <w:t>投資國內非保險相關事業二大類。而投資國內保險相關事業依其投資性質又區分為</w:t>
      </w:r>
      <w:r w:rsidRPr="00B65780">
        <w:rPr>
          <w:color w:val="000000" w:themeColor="text1"/>
          <w:sz w:val="24"/>
        </w:rPr>
        <w:t>(1)</w:t>
      </w:r>
      <w:r w:rsidRPr="00B65780">
        <w:rPr>
          <w:color w:val="000000" w:themeColor="text1"/>
          <w:sz w:val="24"/>
        </w:rPr>
        <w:t>保險業、</w:t>
      </w:r>
      <w:r w:rsidRPr="00B65780">
        <w:rPr>
          <w:color w:val="000000" w:themeColor="text1"/>
          <w:sz w:val="24"/>
        </w:rPr>
        <w:t>(2)</w:t>
      </w:r>
      <w:r w:rsidRPr="00B65780">
        <w:rPr>
          <w:color w:val="000000" w:themeColor="text1"/>
          <w:sz w:val="24"/>
        </w:rPr>
        <w:t>非保險業且有資本適足要求之產業、</w:t>
      </w:r>
      <w:r w:rsidRPr="00B65780">
        <w:rPr>
          <w:color w:val="000000" w:themeColor="text1"/>
          <w:sz w:val="24"/>
        </w:rPr>
        <w:t>(3)</w:t>
      </w:r>
      <w:r w:rsidRPr="00B65780">
        <w:rPr>
          <w:color w:val="000000" w:themeColor="text1"/>
          <w:sz w:val="24"/>
        </w:rPr>
        <w:t>其他保險相關事業。投資國內非保險相關事業依其投資性質又區分為</w:t>
      </w:r>
      <w:r w:rsidR="00532B99" w:rsidRPr="00B65780">
        <w:rPr>
          <w:color w:val="000000" w:themeColor="text1"/>
          <w:sz w:val="24"/>
        </w:rPr>
        <w:t>(1)</w:t>
      </w:r>
      <w:r w:rsidR="00532B99" w:rsidRPr="00B65780">
        <w:rPr>
          <w:color w:val="000000" w:themeColor="text1"/>
          <w:sz w:val="24"/>
        </w:rPr>
        <w:t>政策性之專案運用、公共及社會福利事業投資</w:t>
      </w:r>
      <w:r w:rsidR="00532B99" w:rsidRPr="00B65780">
        <w:rPr>
          <w:color w:val="000000" w:themeColor="text1"/>
          <w:sz w:val="24"/>
        </w:rPr>
        <w:t>(</w:t>
      </w:r>
      <w:r w:rsidR="00532B99" w:rsidRPr="00B65780">
        <w:rPr>
          <w:color w:val="000000" w:themeColor="text1"/>
          <w:sz w:val="24"/>
        </w:rPr>
        <w:t>含長期照護產業</w:t>
      </w:r>
      <w:r w:rsidR="00532B99" w:rsidRPr="00B65780">
        <w:rPr>
          <w:color w:val="000000" w:themeColor="text1"/>
          <w:sz w:val="24"/>
        </w:rPr>
        <w:t>)</w:t>
      </w:r>
      <w:r w:rsidR="00532B99" w:rsidRPr="00B65780">
        <w:rPr>
          <w:color w:val="000000" w:themeColor="text1"/>
          <w:sz w:val="24"/>
        </w:rPr>
        <w:t>與其他主管機關核准項目、</w:t>
      </w:r>
      <w:r w:rsidRPr="00B65780">
        <w:rPr>
          <w:color w:val="000000" w:themeColor="text1"/>
          <w:sz w:val="24"/>
        </w:rPr>
        <w:t>(2)</w:t>
      </w:r>
      <w:r w:rsidRPr="00B65780">
        <w:rPr>
          <w:color w:val="000000" w:themeColor="text1"/>
          <w:sz w:val="24"/>
        </w:rPr>
        <w:t>採權益法評價之創業投資、</w:t>
      </w:r>
      <w:r w:rsidRPr="00B65780">
        <w:rPr>
          <w:color w:val="000000" w:themeColor="text1"/>
          <w:sz w:val="24"/>
        </w:rPr>
        <w:t>(3)</w:t>
      </w:r>
      <w:r w:rsidRPr="00B65780">
        <w:rPr>
          <w:color w:val="000000" w:themeColor="text1"/>
          <w:sz w:val="24"/>
        </w:rPr>
        <w:t>以股票方式投資之專案運用公共及社會福利事業投資、</w:t>
      </w:r>
      <w:r w:rsidRPr="00B65780">
        <w:rPr>
          <w:color w:val="000000" w:themeColor="text1"/>
          <w:sz w:val="24"/>
        </w:rPr>
        <w:t>(4)</w:t>
      </w:r>
      <w:r w:rsidRPr="00B65780">
        <w:rPr>
          <w:color w:val="000000" w:themeColor="text1"/>
          <w:sz w:val="24"/>
        </w:rPr>
        <w:t>其他。</w:t>
      </w:r>
    </w:p>
    <w:p w14:paraId="7C461B78" w14:textId="77777777" w:rsidR="005D59F6" w:rsidRPr="00B65780" w:rsidRDefault="005D59F6">
      <w:pPr>
        <w:spacing w:line="440" w:lineRule="exact"/>
        <w:ind w:leftChars="300" w:left="780"/>
        <w:jc w:val="both"/>
        <w:rPr>
          <w:color w:val="000000" w:themeColor="text1"/>
          <w:sz w:val="24"/>
        </w:rPr>
      </w:pPr>
    </w:p>
    <w:p w14:paraId="2898D3F0"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lastRenderedPageBreak/>
        <w:t>上述除</w:t>
      </w:r>
      <w:r w:rsidRPr="00B65780">
        <w:rPr>
          <w:color w:val="000000" w:themeColor="text1"/>
          <w:sz w:val="24"/>
        </w:rPr>
        <w:t>(1)</w:t>
      </w:r>
      <w:r w:rsidRPr="00B65780">
        <w:rPr>
          <w:color w:val="000000" w:themeColor="text1"/>
          <w:sz w:val="24"/>
        </w:rPr>
        <w:t>政策性之專案運用公共及社會福利事業投資係屬「表</w:t>
      </w:r>
      <w:r w:rsidRPr="00B65780">
        <w:rPr>
          <w:color w:val="000000" w:themeColor="text1"/>
          <w:sz w:val="24"/>
        </w:rPr>
        <w:t>30-3</w:t>
      </w:r>
      <w:r w:rsidRPr="00B65780">
        <w:rPr>
          <w:color w:val="000000" w:themeColor="text1"/>
          <w:sz w:val="24"/>
        </w:rPr>
        <w:t>：</w:t>
      </w:r>
      <w:r w:rsidR="0031170B" w:rsidRPr="00B65780">
        <w:rPr>
          <w:color w:val="000000" w:themeColor="text1"/>
          <w:sz w:val="24"/>
        </w:rPr>
        <w:t>R</w:t>
      </w:r>
      <w:r w:rsidRPr="00B65780">
        <w:rPr>
          <w:color w:val="000000" w:themeColor="text1"/>
          <w:sz w:val="24"/>
        </w:rPr>
        <w:t>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非關係人風險計算表」之計算範疇外，餘則計入「表</w:t>
      </w:r>
      <w:r w:rsidRPr="00B65780">
        <w:rPr>
          <w:color w:val="000000" w:themeColor="text1"/>
          <w:sz w:val="24"/>
        </w:rPr>
        <w:t>30-2</w:t>
      </w:r>
      <w:r w:rsidRPr="00B65780">
        <w:rPr>
          <w:color w:val="000000" w:themeColor="text1"/>
          <w:sz w:val="24"/>
        </w:rPr>
        <w:t>：</w:t>
      </w:r>
      <w:r w:rsidR="0031170B" w:rsidRPr="00B65780">
        <w:rPr>
          <w:color w:val="000000" w:themeColor="text1"/>
          <w:sz w:val="24"/>
        </w:rPr>
        <w:t>R</w:t>
      </w:r>
      <w:r w:rsidRPr="00B65780">
        <w:rPr>
          <w:color w:val="000000" w:themeColor="text1"/>
          <w:sz w:val="24"/>
        </w:rPr>
        <w:t>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w:t>
      </w:r>
    </w:p>
    <w:p w14:paraId="0A077615"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3</w:t>
      </w:r>
      <w:r w:rsidRPr="00B65780">
        <w:rPr>
          <w:color w:val="000000" w:themeColor="text1"/>
          <w:sz w:val="24"/>
        </w:rPr>
        <w:t>列及第</w:t>
      </w:r>
      <w:r w:rsidR="005C731A" w:rsidRPr="00B65780">
        <w:rPr>
          <w:color w:val="000000" w:themeColor="text1"/>
          <w:sz w:val="24"/>
        </w:rPr>
        <w:t>9</w:t>
      </w:r>
      <w:r w:rsidRPr="00B65780">
        <w:rPr>
          <w:color w:val="000000" w:themeColor="text1"/>
          <w:sz w:val="24"/>
        </w:rPr>
        <w:t>列金額之加總。</w:t>
      </w:r>
    </w:p>
    <w:p w14:paraId="5B49B993" w14:textId="77777777" w:rsidR="005D59F6" w:rsidRPr="00B65780" w:rsidRDefault="005D59F6">
      <w:pPr>
        <w:spacing w:line="440" w:lineRule="exact"/>
        <w:ind w:leftChars="300" w:left="780"/>
        <w:jc w:val="both"/>
        <w:rPr>
          <w:color w:val="000000" w:themeColor="text1"/>
          <w:sz w:val="24"/>
        </w:rPr>
      </w:pPr>
    </w:p>
    <w:p w14:paraId="3661343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12</w:t>
      </w:r>
      <w:r w:rsidRPr="00B65780">
        <w:rPr>
          <w:color w:val="000000" w:themeColor="text1"/>
          <w:sz w:val="24"/>
        </w:rPr>
        <w:t>列－非控制與從屬關係</w:t>
      </w:r>
    </w:p>
    <w:p w14:paraId="4A1CE677"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本列依被投資公司所屬之產業別區分為</w:t>
      </w:r>
      <w:r w:rsidRPr="00B65780">
        <w:rPr>
          <w:color w:val="000000" w:themeColor="text1"/>
          <w:sz w:val="24"/>
        </w:rPr>
        <w:t>1.</w:t>
      </w:r>
      <w:r w:rsidRPr="00B65780">
        <w:rPr>
          <w:color w:val="000000" w:themeColor="text1"/>
          <w:sz w:val="24"/>
        </w:rPr>
        <w:t>投資國內保險相關事業、</w:t>
      </w:r>
      <w:r w:rsidRPr="00B65780">
        <w:rPr>
          <w:color w:val="000000" w:themeColor="text1"/>
          <w:sz w:val="24"/>
        </w:rPr>
        <w:t>2.</w:t>
      </w:r>
      <w:r w:rsidRPr="00B65780">
        <w:rPr>
          <w:color w:val="000000" w:themeColor="text1"/>
          <w:sz w:val="24"/>
        </w:rPr>
        <w:t>投資國內非保險相關事業二大類。而投資國內保險相關事業依其投資性質又區分為</w:t>
      </w:r>
      <w:r w:rsidRPr="00B65780">
        <w:rPr>
          <w:color w:val="000000" w:themeColor="text1"/>
          <w:sz w:val="24"/>
        </w:rPr>
        <w:t>(1)</w:t>
      </w:r>
      <w:r w:rsidRPr="00B65780">
        <w:rPr>
          <w:color w:val="000000" w:themeColor="text1"/>
          <w:sz w:val="24"/>
        </w:rPr>
        <w:t>保險業、</w:t>
      </w:r>
      <w:r w:rsidRPr="00B65780">
        <w:rPr>
          <w:color w:val="000000" w:themeColor="text1"/>
          <w:sz w:val="24"/>
        </w:rPr>
        <w:t>(2)</w:t>
      </w:r>
      <w:r w:rsidRPr="00B65780">
        <w:rPr>
          <w:color w:val="000000" w:themeColor="text1"/>
          <w:sz w:val="24"/>
        </w:rPr>
        <w:t>非保險業且有資本適足要求之產業、</w:t>
      </w:r>
      <w:r w:rsidRPr="00B65780">
        <w:rPr>
          <w:color w:val="000000" w:themeColor="text1"/>
          <w:sz w:val="24"/>
        </w:rPr>
        <w:t>(3)</w:t>
      </w:r>
      <w:r w:rsidRPr="00B65780">
        <w:rPr>
          <w:color w:val="000000" w:themeColor="text1"/>
          <w:sz w:val="24"/>
        </w:rPr>
        <w:t>其他保險相關事業。投資國內非保險相關事業依其投資性質又區分為</w:t>
      </w:r>
      <w:r w:rsidRPr="00B65780">
        <w:rPr>
          <w:color w:val="000000" w:themeColor="text1"/>
          <w:sz w:val="24"/>
        </w:rPr>
        <w:t>(1)</w:t>
      </w:r>
      <w:r w:rsidRPr="00B65780">
        <w:rPr>
          <w:color w:val="000000" w:themeColor="text1"/>
          <w:sz w:val="24"/>
        </w:rPr>
        <w:t>政策性之</w:t>
      </w:r>
      <w:r w:rsidR="00532B99" w:rsidRPr="00B65780">
        <w:rPr>
          <w:color w:val="000000" w:themeColor="text1"/>
          <w:sz w:val="24"/>
        </w:rPr>
        <w:t>專案運用、公共及社會福利事業投資</w:t>
      </w:r>
      <w:r w:rsidR="00532B99" w:rsidRPr="00B65780">
        <w:rPr>
          <w:color w:val="000000" w:themeColor="text1"/>
          <w:sz w:val="24"/>
        </w:rPr>
        <w:t>(</w:t>
      </w:r>
      <w:r w:rsidR="00532B99" w:rsidRPr="00B65780">
        <w:rPr>
          <w:color w:val="000000" w:themeColor="text1"/>
          <w:sz w:val="24"/>
        </w:rPr>
        <w:t>含長期照護產業</w:t>
      </w:r>
      <w:r w:rsidR="00532B99" w:rsidRPr="00B65780">
        <w:rPr>
          <w:color w:val="000000" w:themeColor="text1"/>
          <w:sz w:val="24"/>
        </w:rPr>
        <w:t>)</w:t>
      </w:r>
      <w:r w:rsidR="00532B99" w:rsidRPr="00B65780">
        <w:rPr>
          <w:color w:val="000000" w:themeColor="text1"/>
          <w:sz w:val="24"/>
        </w:rPr>
        <w:t>與其他主管機關核准項目</w:t>
      </w:r>
      <w:r w:rsidRPr="00B65780">
        <w:rPr>
          <w:color w:val="000000" w:themeColor="text1"/>
          <w:sz w:val="24"/>
        </w:rPr>
        <w:t>、</w:t>
      </w:r>
      <w:r w:rsidRPr="00B65780">
        <w:rPr>
          <w:color w:val="000000" w:themeColor="text1"/>
          <w:sz w:val="24"/>
        </w:rPr>
        <w:t>(2)</w:t>
      </w:r>
      <w:r w:rsidRPr="00B65780">
        <w:rPr>
          <w:color w:val="000000" w:themeColor="text1"/>
          <w:sz w:val="24"/>
        </w:rPr>
        <w:t>採權益法評價之創業投資、</w:t>
      </w:r>
      <w:r w:rsidRPr="00B65780">
        <w:rPr>
          <w:color w:val="000000" w:themeColor="text1"/>
          <w:sz w:val="24"/>
        </w:rPr>
        <w:t>(3)</w:t>
      </w:r>
      <w:r w:rsidRPr="00B65780">
        <w:rPr>
          <w:color w:val="000000" w:themeColor="text1"/>
          <w:sz w:val="24"/>
        </w:rPr>
        <w:t>非採權益法評價之創業投資、</w:t>
      </w:r>
      <w:r w:rsidRPr="00B65780">
        <w:rPr>
          <w:color w:val="000000" w:themeColor="text1"/>
          <w:sz w:val="24"/>
        </w:rPr>
        <w:t>(4)</w:t>
      </w:r>
      <w:r w:rsidRPr="00B65780">
        <w:rPr>
          <w:color w:val="000000" w:themeColor="text1"/>
          <w:sz w:val="24"/>
        </w:rPr>
        <w:t>以股票方式投資之專案運用公共及社會福利事業投資、</w:t>
      </w:r>
      <w:r w:rsidRPr="00B65780">
        <w:rPr>
          <w:color w:val="000000" w:themeColor="text1"/>
          <w:sz w:val="24"/>
        </w:rPr>
        <w:t>(5)</w:t>
      </w:r>
      <w:r w:rsidRPr="00B65780">
        <w:rPr>
          <w:color w:val="000000" w:themeColor="text1"/>
          <w:sz w:val="24"/>
        </w:rPr>
        <w:t>其他。</w:t>
      </w:r>
    </w:p>
    <w:p w14:paraId="51C23DD1"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類第</w:t>
      </w:r>
      <w:r w:rsidRPr="00B65780">
        <w:rPr>
          <w:color w:val="000000" w:themeColor="text1"/>
          <w:sz w:val="24"/>
        </w:rPr>
        <w:t>(1)</w:t>
      </w:r>
      <w:r w:rsidRPr="00B65780">
        <w:rPr>
          <w:color w:val="000000" w:themeColor="text1"/>
          <w:sz w:val="24"/>
        </w:rPr>
        <w:t>項到第</w:t>
      </w:r>
      <w:r w:rsidRPr="00B65780">
        <w:rPr>
          <w:color w:val="000000" w:themeColor="text1"/>
          <w:sz w:val="24"/>
        </w:rPr>
        <w:t>(3)</w:t>
      </w:r>
      <w:r w:rsidRPr="00B65780">
        <w:rPr>
          <w:color w:val="000000" w:themeColor="text1"/>
          <w:sz w:val="24"/>
        </w:rPr>
        <w:t>項之填報方式準用「表</w:t>
      </w:r>
      <w:r w:rsidRPr="00B65780">
        <w:rPr>
          <w:color w:val="000000" w:themeColor="text1"/>
          <w:sz w:val="24"/>
        </w:rPr>
        <w:t>05-1</w:t>
      </w:r>
      <w:r w:rsidRPr="00B65780">
        <w:rPr>
          <w:color w:val="000000" w:themeColor="text1"/>
          <w:sz w:val="24"/>
        </w:rPr>
        <w:t>：資金運用表」第</w:t>
      </w:r>
      <w:r w:rsidRPr="00B65780">
        <w:rPr>
          <w:color w:val="000000" w:themeColor="text1"/>
          <w:sz w:val="24"/>
        </w:rPr>
        <w:t>1</w:t>
      </w:r>
      <w:r w:rsidR="00A11B21" w:rsidRPr="00B65780">
        <w:rPr>
          <w:color w:val="000000" w:themeColor="text1"/>
          <w:sz w:val="24"/>
        </w:rPr>
        <w:t>99</w:t>
      </w:r>
      <w:r w:rsidRPr="00B65780">
        <w:rPr>
          <w:color w:val="000000" w:themeColor="text1"/>
          <w:sz w:val="24"/>
        </w:rPr>
        <w:t>列及第</w:t>
      </w:r>
      <w:r w:rsidR="00A11B21" w:rsidRPr="00B65780">
        <w:rPr>
          <w:color w:val="000000" w:themeColor="text1"/>
          <w:sz w:val="24"/>
        </w:rPr>
        <w:t>200</w:t>
      </w:r>
      <w:r w:rsidRPr="00B65780">
        <w:rPr>
          <w:color w:val="000000" w:themeColor="text1"/>
          <w:sz w:val="24"/>
        </w:rPr>
        <w:t>列之說明。</w:t>
      </w:r>
    </w:p>
    <w:p w14:paraId="23CA6BEB"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上述除「政策性之專案運用公共及社會福利事業投資」以及「非採權益法評價之創業投資」係屬「表</w:t>
      </w:r>
      <w:r w:rsidRPr="00B65780">
        <w:rPr>
          <w:color w:val="000000" w:themeColor="text1"/>
          <w:sz w:val="24"/>
        </w:rPr>
        <w:t>30-3</w:t>
      </w:r>
      <w:r w:rsidRPr="00B65780">
        <w:rPr>
          <w:color w:val="000000" w:themeColor="text1"/>
          <w:sz w:val="24"/>
        </w:rPr>
        <w:t>：</w:t>
      </w:r>
      <w:r w:rsidR="00254099" w:rsidRPr="00B65780">
        <w:rPr>
          <w:color w:val="000000" w:themeColor="text1"/>
          <w:sz w:val="24"/>
        </w:rPr>
        <w:t>R</w:t>
      </w:r>
      <w:r w:rsidRPr="00B65780">
        <w:rPr>
          <w:color w:val="000000" w:themeColor="text1"/>
          <w:sz w:val="24"/>
        </w:rPr>
        <w:t>1</w:t>
      </w:r>
      <w:r w:rsidRPr="00B65780">
        <w:rPr>
          <w:color w:val="000000" w:themeColor="text1"/>
          <w:sz w:val="24"/>
        </w:rPr>
        <w:t>：資產風險</w:t>
      </w:r>
      <w:r w:rsidRPr="00B65780">
        <w:rPr>
          <w:color w:val="000000" w:themeColor="text1"/>
          <w:sz w:val="24"/>
        </w:rPr>
        <w:t>--</w:t>
      </w:r>
      <w:r w:rsidRPr="00B65780">
        <w:rPr>
          <w:color w:val="000000" w:themeColor="text1"/>
          <w:sz w:val="24"/>
        </w:rPr>
        <w:t>非關係人風險計算表」之計算範躊外，餘則計入「表</w:t>
      </w:r>
      <w:r w:rsidRPr="00B65780">
        <w:rPr>
          <w:color w:val="000000" w:themeColor="text1"/>
          <w:sz w:val="24"/>
        </w:rPr>
        <w:t>30-2</w:t>
      </w:r>
      <w:r w:rsidRPr="00B65780">
        <w:rPr>
          <w:color w:val="000000" w:themeColor="text1"/>
          <w:sz w:val="24"/>
        </w:rPr>
        <w:t>：</w:t>
      </w:r>
      <w:r w:rsidR="00254099" w:rsidRPr="00B65780">
        <w:rPr>
          <w:color w:val="000000" w:themeColor="text1"/>
          <w:sz w:val="24"/>
        </w:rPr>
        <w:t>R</w:t>
      </w:r>
      <w:r w:rsidRPr="00B65780">
        <w:rPr>
          <w:color w:val="000000" w:themeColor="text1"/>
          <w:sz w:val="24"/>
        </w:rPr>
        <w:t>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w:t>
      </w:r>
    </w:p>
    <w:p w14:paraId="279AECEA"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本列之金額為第</w:t>
      </w:r>
      <w:r w:rsidR="005C731A" w:rsidRPr="00B65780">
        <w:rPr>
          <w:color w:val="000000" w:themeColor="text1"/>
          <w:sz w:val="24"/>
        </w:rPr>
        <w:t>15</w:t>
      </w:r>
      <w:r w:rsidRPr="00B65780">
        <w:rPr>
          <w:color w:val="000000" w:themeColor="text1"/>
          <w:sz w:val="24"/>
        </w:rPr>
        <w:t>列及第</w:t>
      </w:r>
      <w:r w:rsidR="005C731A" w:rsidRPr="00B65780">
        <w:rPr>
          <w:color w:val="000000" w:themeColor="text1"/>
          <w:sz w:val="24"/>
        </w:rPr>
        <w:t>21</w:t>
      </w:r>
      <w:r w:rsidRPr="00B65780">
        <w:rPr>
          <w:color w:val="000000" w:themeColor="text1"/>
          <w:sz w:val="24"/>
        </w:rPr>
        <w:t>列金額之加總。</w:t>
      </w:r>
    </w:p>
    <w:p w14:paraId="7D7F9EFA"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23</w:t>
      </w:r>
      <w:r w:rsidRPr="00B65780">
        <w:rPr>
          <w:color w:val="000000" w:themeColor="text1"/>
          <w:sz w:val="24"/>
        </w:rPr>
        <w:t>列－國內關係人股票投資小計</w:t>
      </w:r>
    </w:p>
    <w:p w14:paraId="2402D216" w14:textId="77777777" w:rsidR="005D59F6" w:rsidRPr="00B65780" w:rsidRDefault="005D59F6">
      <w:pPr>
        <w:spacing w:line="440" w:lineRule="exact"/>
        <w:ind w:leftChars="300" w:left="780"/>
        <w:jc w:val="both"/>
        <w:rPr>
          <w:color w:val="000000" w:themeColor="text1"/>
          <w:sz w:val="24"/>
        </w:rPr>
      </w:pPr>
      <w:r w:rsidRPr="00B65780">
        <w:rPr>
          <w:color w:val="000000" w:themeColor="text1"/>
          <w:sz w:val="24"/>
        </w:rPr>
        <w:t>本列之金額為第</w:t>
      </w:r>
      <w:r w:rsidRPr="00B65780">
        <w:rPr>
          <w:color w:val="000000" w:themeColor="text1"/>
          <w:sz w:val="24"/>
        </w:rPr>
        <w:t>2</w:t>
      </w:r>
      <w:r w:rsidRPr="00B65780">
        <w:rPr>
          <w:color w:val="000000" w:themeColor="text1"/>
          <w:sz w:val="24"/>
        </w:rPr>
        <w:t>列國內關係人股票投資</w:t>
      </w:r>
      <w:r w:rsidRPr="00B65780">
        <w:rPr>
          <w:color w:val="000000" w:themeColor="text1"/>
          <w:sz w:val="24"/>
        </w:rPr>
        <w:t>-</w:t>
      </w:r>
      <w:r w:rsidRPr="00B65780">
        <w:rPr>
          <w:color w:val="000000" w:themeColor="text1"/>
          <w:sz w:val="24"/>
        </w:rPr>
        <w:t>具控制與從屬關係與第</w:t>
      </w:r>
      <w:r w:rsidR="00532B99" w:rsidRPr="00B65780">
        <w:rPr>
          <w:color w:val="000000" w:themeColor="text1"/>
          <w:sz w:val="24"/>
        </w:rPr>
        <w:t>12</w:t>
      </w:r>
      <w:r w:rsidRPr="00B65780">
        <w:rPr>
          <w:color w:val="000000" w:themeColor="text1"/>
          <w:sz w:val="24"/>
        </w:rPr>
        <w:t>列國內關係人股票投資</w:t>
      </w:r>
      <w:r w:rsidRPr="00B65780">
        <w:rPr>
          <w:color w:val="000000" w:themeColor="text1"/>
          <w:sz w:val="24"/>
        </w:rPr>
        <w:t>-</w:t>
      </w:r>
      <w:r w:rsidRPr="00B65780">
        <w:rPr>
          <w:color w:val="000000" w:themeColor="text1"/>
          <w:sz w:val="24"/>
        </w:rPr>
        <w:t>非控制與從屬關係兩列之加總。</w:t>
      </w:r>
    </w:p>
    <w:p w14:paraId="1B4253D0"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36</w:t>
      </w:r>
      <w:r w:rsidRPr="00B65780">
        <w:rPr>
          <w:color w:val="000000" w:themeColor="text1"/>
          <w:sz w:val="24"/>
        </w:rPr>
        <w:t>列－國外關係人股票投資小計</w:t>
      </w:r>
    </w:p>
    <w:p w14:paraId="5A96006B" w14:textId="77777777" w:rsidR="005C731A" w:rsidRPr="00B65780" w:rsidRDefault="005C731A" w:rsidP="005C731A">
      <w:pPr>
        <w:spacing w:line="440" w:lineRule="exact"/>
        <w:ind w:leftChars="300" w:left="780"/>
        <w:jc w:val="both"/>
        <w:rPr>
          <w:color w:val="000000" w:themeColor="text1"/>
          <w:sz w:val="24"/>
        </w:rPr>
      </w:pPr>
      <w:r w:rsidRPr="00B65780">
        <w:rPr>
          <w:color w:val="000000" w:themeColor="text1"/>
          <w:sz w:val="24"/>
        </w:rPr>
        <w:t>本列之金額為第</w:t>
      </w:r>
      <w:r w:rsidR="00532B99" w:rsidRPr="00B65780">
        <w:rPr>
          <w:color w:val="000000" w:themeColor="text1"/>
          <w:sz w:val="24"/>
        </w:rPr>
        <w:t>26</w:t>
      </w:r>
      <w:r w:rsidRPr="00B65780">
        <w:rPr>
          <w:color w:val="000000" w:themeColor="text1"/>
          <w:sz w:val="24"/>
        </w:rPr>
        <w:t>列國外關係人股票投資</w:t>
      </w:r>
      <w:r w:rsidRPr="00B65780">
        <w:rPr>
          <w:color w:val="000000" w:themeColor="text1"/>
          <w:sz w:val="24"/>
        </w:rPr>
        <w:t>-</w:t>
      </w:r>
      <w:r w:rsidRPr="00B65780">
        <w:rPr>
          <w:color w:val="000000" w:themeColor="text1"/>
          <w:sz w:val="24"/>
        </w:rPr>
        <w:t>具控制與從屬關係與第</w:t>
      </w:r>
      <w:r w:rsidR="00532B99" w:rsidRPr="00B65780">
        <w:rPr>
          <w:color w:val="000000" w:themeColor="text1"/>
          <w:sz w:val="24"/>
        </w:rPr>
        <w:t>33</w:t>
      </w:r>
      <w:r w:rsidRPr="00B65780">
        <w:rPr>
          <w:color w:val="000000" w:themeColor="text1"/>
          <w:sz w:val="24"/>
        </w:rPr>
        <w:t>列國外關係人股票投資</w:t>
      </w:r>
      <w:r w:rsidRPr="00B65780">
        <w:rPr>
          <w:color w:val="000000" w:themeColor="text1"/>
          <w:sz w:val="24"/>
        </w:rPr>
        <w:t>-</w:t>
      </w:r>
      <w:r w:rsidRPr="00B65780">
        <w:rPr>
          <w:color w:val="000000" w:themeColor="text1"/>
          <w:sz w:val="24"/>
        </w:rPr>
        <w:t>非控制與從屬關係兩列之加總。</w:t>
      </w:r>
    </w:p>
    <w:p w14:paraId="479AE901"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00532B99" w:rsidRPr="00B65780">
        <w:rPr>
          <w:color w:val="000000" w:themeColor="text1"/>
          <w:sz w:val="24"/>
        </w:rPr>
        <w:t>37</w:t>
      </w:r>
      <w:r w:rsidRPr="00B65780">
        <w:rPr>
          <w:color w:val="000000" w:themeColor="text1"/>
          <w:sz w:val="24"/>
        </w:rPr>
        <w:t>列－關係人股票投資總計</w:t>
      </w:r>
    </w:p>
    <w:p w14:paraId="1CE9A6EE" w14:textId="122D637F" w:rsidR="005C731A" w:rsidRDefault="005C731A" w:rsidP="005C731A">
      <w:pPr>
        <w:spacing w:line="440" w:lineRule="exact"/>
        <w:ind w:leftChars="276" w:left="718"/>
        <w:jc w:val="both"/>
        <w:rPr>
          <w:color w:val="000000" w:themeColor="text1"/>
          <w:sz w:val="24"/>
        </w:rPr>
      </w:pPr>
      <w:r w:rsidRPr="00B65780">
        <w:rPr>
          <w:color w:val="000000" w:themeColor="text1"/>
          <w:sz w:val="24"/>
        </w:rPr>
        <w:t>本列之金額為第</w:t>
      </w:r>
      <w:r w:rsidR="00532B99" w:rsidRPr="00B65780">
        <w:rPr>
          <w:color w:val="000000" w:themeColor="text1"/>
          <w:sz w:val="24"/>
        </w:rPr>
        <w:t>23</w:t>
      </w:r>
      <w:r w:rsidRPr="00B65780">
        <w:rPr>
          <w:color w:val="000000" w:themeColor="text1"/>
          <w:sz w:val="24"/>
        </w:rPr>
        <w:t>列國內關係人股票投資小計與第</w:t>
      </w:r>
      <w:r w:rsidR="00532B99" w:rsidRPr="00B65780">
        <w:rPr>
          <w:color w:val="000000" w:themeColor="text1"/>
          <w:sz w:val="24"/>
        </w:rPr>
        <w:t>36</w:t>
      </w:r>
      <w:r w:rsidRPr="00B65780">
        <w:rPr>
          <w:color w:val="000000" w:themeColor="text1"/>
          <w:sz w:val="24"/>
        </w:rPr>
        <w:t>列國外關係人股票投資小計兩列之加總。</w:t>
      </w:r>
    </w:p>
    <w:p w14:paraId="4EB71343" w14:textId="77777777" w:rsidR="006A18AE" w:rsidRPr="006A18AE" w:rsidRDefault="006A18AE" w:rsidP="006A18AE">
      <w:pPr>
        <w:spacing w:line="440" w:lineRule="exact"/>
        <w:ind w:leftChars="32" w:left="83"/>
        <w:jc w:val="both"/>
        <w:rPr>
          <w:rFonts w:ascii="標楷體" w:hAnsi="標楷體"/>
          <w:color w:val="FF0000"/>
          <w:sz w:val="24"/>
        </w:rPr>
      </w:pPr>
      <w:r w:rsidRPr="006A18AE">
        <w:rPr>
          <w:rFonts w:ascii="標楷體" w:hAnsi="標楷體" w:hint="eastAsia"/>
          <w:color w:val="FF0000"/>
          <w:sz w:val="24"/>
        </w:rPr>
        <w:t>第38和39列-</w:t>
      </w:r>
    </w:p>
    <w:p w14:paraId="606AC149" w14:textId="6548DBB5" w:rsidR="006A18AE" w:rsidRPr="006A18AE" w:rsidRDefault="006A18AE" w:rsidP="006A18AE">
      <w:pPr>
        <w:spacing w:line="440" w:lineRule="exact"/>
        <w:ind w:leftChars="290" w:left="754"/>
        <w:jc w:val="both"/>
        <w:rPr>
          <w:rFonts w:ascii="標楷體" w:hAnsi="標楷體"/>
          <w:color w:val="FF0000"/>
          <w:sz w:val="24"/>
        </w:rPr>
      </w:pPr>
      <w:r w:rsidRPr="006A18AE">
        <w:rPr>
          <w:rFonts w:ascii="標楷體" w:hAnsi="標楷體"/>
          <w:color w:val="FF0000"/>
          <w:sz w:val="24"/>
        </w:rPr>
        <w:t>113.1.1起，投資於關係人且屬於國外保險相關事業之相關部位</w:t>
      </w:r>
      <w:r>
        <w:rPr>
          <w:rFonts w:ascii="標楷體" w:hAnsi="標楷體" w:hint="eastAsia"/>
          <w:color w:val="FF0000"/>
          <w:sz w:val="24"/>
        </w:rPr>
        <w:t>。</w:t>
      </w:r>
    </w:p>
    <w:p w14:paraId="724EA905" w14:textId="77777777" w:rsidR="006A18AE" w:rsidRPr="006A18AE" w:rsidRDefault="006A18AE" w:rsidP="005C731A">
      <w:pPr>
        <w:spacing w:line="440" w:lineRule="exact"/>
        <w:ind w:leftChars="276" w:left="718"/>
        <w:jc w:val="both"/>
        <w:rPr>
          <w:color w:val="000000" w:themeColor="text1"/>
          <w:sz w:val="24"/>
        </w:rPr>
      </w:pPr>
    </w:p>
    <w:p w14:paraId="4AB5AA96" w14:textId="51556068" w:rsidR="00135951" w:rsidRDefault="00135951">
      <w:pPr>
        <w:widowControl/>
        <w:rPr>
          <w:color w:val="000000" w:themeColor="text1"/>
          <w:sz w:val="24"/>
        </w:rPr>
      </w:pPr>
      <w:r>
        <w:rPr>
          <w:color w:val="000000" w:themeColor="text1"/>
          <w:sz w:val="24"/>
        </w:rPr>
        <w:br w:type="page"/>
      </w:r>
    </w:p>
    <w:p w14:paraId="365E2A30" w14:textId="754E2103" w:rsidR="005D59F6" w:rsidRPr="00B65780" w:rsidRDefault="005D59F6">
      <w:pPr>
        <w:pStyle w:val="1"/>
        <w:spacing w:afterLines="0" w:after="0" w:line="440" w:lineRule="exact"/>
        <w:rPr>
          <w:color w:val="000000" w:themeColor="text1"/>
          <w:szCs w:val="40"/>
        </w:rPr>
      </w:pPr>
      <w:bookmarkStart w:id="90" w:name="_Toc153382418"/>
      <w:bookmarkStart w:id="91" w:name="_Toc172639954"/>
      <w:r w:rsidRPr="00B65780">
        <w:rPr>
          <w:color w:val="000000" w:themeColor="text1"/>
          <w:szCs w:val="40"/>
        </w:rPr>
        <w:lastRenderedPageBreak/>
        <w:t>表</w:t>
      </w:r>
      <w:r w:rsidRPr="00B65780">
        <w:rPr>
          <w:color w:val="000000" w:themeColor="text1"/>
          <w:szCs w:val="40"/>
        </w:rPr>
        <w:t>10-4</w:t>
      </w:r>
      <w:r w:rsidRPr="00B65780">
        <w:rPr>
          <w:color w:val="000000" w:themeColor="text1"/>
          <w:szCs w:val="40"/>
        </w:rPr>
        <w:t>：非關係人股票投資明細表</w:t>
      </w:r>
      <w:bookmarkEnd w:id="90"/>
      <w:bookmarkEnd w:id="91"/>
    </w:p>
    <w:p w14:paraId="55854A4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本表係配合資本適足性報告有關股票投資之分類方式，表達非關係人各類股票投資帳載金額、</w:t>
      </w:r>
      <w:r w:rsidR="0075325F" w:rsidRPr="00B65780">
        <w:rPr>
          <w:color w:val="000000" w:themeColor="text1"/>
          <w:sz w:val="24"/>
        </w:rPr>
        <w:t>公允價值</w:t>
      </w:r>
      <w:r w:rsidRPr="00B65780">
        <w:rPr>
          <w:color w:val="000000" w:themeColor="text1"/>
          <w:sz w:val="24"/>
        </w:rPr>
        <w:t>或淨值之明細，以利資本適足性報告填報。</w:t>
      </w:r>
    </w:p>
    <w:p w14:paraId="757F73A3"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各列股票投資之金額茲以下列</w:t>
      </w:r>
      <w:r w:rsidR="00513F55" w:rsidRPr="00B65780">
        <w:rPr>
          <w:color w:val="000000" w:themeColor="text1"/>
          <w:sz w:val="24"/>
        </w:rPr>
        <w:t>六</w:t>
      </w:r>
      <w:r w:rsidRPr="00B65780">
        <w:rPr>
          <w:color w:val="000000" w:themeColor="text1"/>
          <w:sz w:val="24"/>
        </w:rPr>
        <w:t>欄表示：</w:t>
      </w:r>
    </w:p>
    <w:p w14:paraId="358418F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欄－帳載金額</w:t>
      </w:r>
    </w:p>
    <w:p w14:paraId="27BFADF4"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係指保險業總帳及明細分類帳所紀錄之各列非關係人股票投資金額。</w:t>
      </w:r>
    </w:p>
    <w:p w14:paraId="7F812FC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0075325F" w:rsidRPr="00B65780">
        <w:rPr>
          <w:color w:val="000000" w:themeColor="text1"/>
          <w:sz w:val="24"/>
        </w:rPr>
        <w:t>公允價值</w:t>
      </w:r>
    </w:p>
    <w:p w14:paraId="1A12995F" w14:textId="77777777" w:rsidR="005D59F6" w:rsidRPr="00B65780" w:rsidRDefault="0075325F">
      <w:pPr>
        <w:spacing w:line="440" w:lineRule="exact"/>
        <w:ind w:firstLineChars="300" w:firstLine="720"/>
        <w:jc w:val="both"/>
        <w:rPr>
          <w:color w:val="000000" w:themeColor="text1"/>
          <w:sz w:val="24"/>
        </w:rPr>
      </w:pPr>
      <w:r w:rsidRPr="00B65780">
        <w:rPr>
          <w:color w:val="000000" w:themeColor="text1"/>
          <w:sz w:val="24"/>
        </w:rPr>
        <w:t>公允價值</w:t>
      </w:r>
      <w:r w:rsidR="005D59F6" w:rsidRPr="00B65780">
        <w:rPr>
          <w:color w:val="000000" w:themeColor="text1"/>
          <w:sz w:val="24"/>
        </w:rPr>
        <w:t>係指上市上櫃股票投資於資產負債表日之收盤價。</w:t>
      </w:r>
    </w:p>
    <w:p w14:paraId="56928E4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欄－淨值</w:t>
      </w:r>
    </w:p>
    <w:p w14:paraId="4F691F8C"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係指非上市上櫃股票之被投資公司資產負債表日之淨值。</w:t>
      </w:r>
    </w:p>
    <w:p w14:paraId="0EEC0AF7" w14:textId="77777777" w:rsidR="00513F55" w:rsidRPr="00B65780" w:rsidRDefault="00513F55" w:rsidP="00513F55">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欄－帳載金額與淨值孰低</w:t>
      </w:r>
    </w:p>
    <w:p w14:paraId="106D55B0" w14:textId="77777777" w:rsidR="00513F55" w:rsidRPr="00B65780" w:rsidRDefault="00513F55" w:rsidP="00513F55">
      <w:pPr>
        <w:spacing w:line="440" w:lineRule="exact"/>
        <w:ind w:leftChars="272" w:left="707" w:firstLine="1"/>
        <w:jc w:val="both"/>
        <w:rPr>
          <w:color w:val="000000" w:themeColor="text1"/>
          <w:sz w:val="24"/>
        </w:rPr>
      </w:pPr>
      <w:r w:rsidRPr="00B65780">
        <w:rPr>
          <w:color w:val="000000" w:themeColor="text1"/>
          <w:sz w:val="24"/>
        </w:rPr>
        <w:t>依「保險業計算資本適足率之資產認許標準及評價原則」規定，未上市、未上櫃之股票，以該發行股票公司每股淨值與帳面金額孰低評價。</w:t>
      </w:r>
    </w:p>
    <w:p w14:paraId="4D7CFE01"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6</w:t>
      </w:r>
      <w:r w:rsidRPr="00B65780">
        <w:rPr>
          <w:color w:val="000000" w:themeColor="text1"/>
          <w:sz w:val="24"/>
        </w:rPr>
        <w:t>欄－半年收盤平均價</w:t>
      </w:r>
    </w:p>
    <w:p w14:paraId="4F2947A0" w14:textId="77777777" w:rsidR="005C731A" w:rsidRPr="00B65780" w:rsidRDefault="005C731A" w:rsidP="005C731A">
      <w:pPr>
        <w:spacing w:line="440" w:lineRule="exact"/>
        <w:ind w:firstLineChars="300" w:firstLine="720"/>
        <w:jc w:val="both"/>
        <w:rPr>
          <w:color w:val="000000" w:themeColor="text1"/>
          <w:sz w:val="24"/>
        </w:rPr>
      </w:pPr>
      <w:r w:rsidRPr="00B65780">
        <w:rPr>
          <w:color w:val="000000" w:themeColor="text1"/>
          <w:sz w:val="24"/>
        </w:rPr>
        <w:t>係指依資產負債表日前半年每日收盤價計算之算術平均價格。</w:t>
      </w:r>
    </w:p>
    <w:p w14:paraId="7DADA81A" w14:textId="77777777" w:rsidR="005D59F6" w:rsidRPr="00B65780" w:rsidRDefault="005D59F6">
      <w:pPr>
        <w:spacing w:line="440" w:lineRule="exact"/>
        <w:ind w:leftChars="300" w:left="780"/>
        <w:jc w:val="both"/>
        <w:rPr>
          <w:color w:val="000000" w:themeColor="text1"/>
          <w:sz w:val="24"/>
        </w:rPr>
      </w:pPr>
    </w:p>
    <w:p w14:paraId="0A16EBA1"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依據資本適足性報告之分類，茲將股票長期投資依被投資公司所在地，區分為國內非關係人股票投資與國外非關係人股票投資。以下為主要列之說明：</w:t>
      </w:r>
    </w:p>
    <w:p w14:paraId="2C5A2E78"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列－上市普通股</w:t>
      </w:r>
    </w:p>
    <w:p w14:paraId="1AB5872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為配合資本適足性報告之分類，本列依保險業是否擔任被投資公司之董監事而區分為「擔任被投資公司之董監事」與「未擔任被投資公司之董監事」兩項。</w:t>
      </w:r>
    </w:p>
    <w:p w14:paraId="410F1A5E"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3</w:t>
      </w:r>
      <w:r w:rsidRPr="00B65780">
        <w:rPr>
          <w:color w:val="000000" w:themeColor="text1"/>
          <w:sz w:val="24"/>
        </w:rPr>
        <w:t>列及第</w:t>
      </w:r>
      <w:r w:rsidRPr="00B65780">
        <w:rPr>
          <w:color w:val="000000" w:themeColor="text1"/>
          <w:sz w:val="24"/>
        </w:rPr>
        <w:t>4</w:t>
      </w:r>
      <w:r w:rsidRPr="00B65780">
        <w:rPr>
          <w:color w:val="000000" w:themeColor="text1"/>
          <w:sz w:val="24"/>
        </w:rPr>
        <w:t>列之加總。</w:t>
      </w:r>
    </w:p>
    <w:p w14:paraId="7B736641" w14:textId="77777777" w:rsidR="005D59F6" w:rsidRPr="00B65780" w:rsidRDefault="005D59F6">
      <w:pPr>
        <w:spacing w:line="440" w:lineRule="exact"/>
        <w:ind w:left="718" w:hangingChars="299" w:hanging="718"/>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列－擔任被投資公司之董監事</w:t>
      </w:r>
    </w:p>
    <w:p w14:paraId="1526D137" w14:textId="77777777" w:rsidR="005D59F6" w:rsidRPr="00B65780" w:rsidRDefault="005D59F6">
      <w:pPr>
        <w:spacing w:line="440" w:lineRule="exact"/>
        <w:ind w:leftChars="276" w:left="718" w:firstLine="2"/>
        <w:jc w:val="both"/>
        <w:rPr>
          <w:color w:val="000000" w:themeColor="text1"/>
          <w:sz w:val="24"/>
        </w:rPr>
      </w:pPr>
      <w:r w:rsidRPr="00B65780">
        <w:rPr>
          <w:color w:val="000000" w:themeColor="text1"/>
          <w:sz w:val="24"/>
        </w:rPr>
        <w:t>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B65780">
        <w:rPr>
          <w:color w:val="000000" w:themeColor="text1"/>
          <w:sz w:val="24"/>
        </w:rPr>
        <w:t>10-3</w:t>
      </w:r>
      <w:r w:rsidRPr="00B65780">
        <w:rPr>
          <w:color w:val="000000" w:themeColor="text1"/>
          <w:sz w:val="24"/>
        </w:rPr>
        <w:t>：關係人股票投資明細表」，並納入「表</w:t>
      </w:r>
      <w:r w:rsidRPr="00B65780">
        <w:rPr>
          <w:color w:val="000000" w:themeColor="text1"/>
          <w:sz w:val="24"/>
        </w:rPr>
        <w:t>30-2</w:t>
      </w:r>
      <w:r w:rsidRPr="00B65780">
        <w:rPr>
          <w:color w:val="000000" w:themeColor="text1"/>
          <w:sz w:val="24"/>
        </w:rPr>
        <w:t>：</w:t>
      </w:r>
      <w:r w:rsidR="0031170B" w:rsidRPr="00B65780">
        <w:rPr>
          <w:color w:val="000000" w:themeColor="text1"/>
          <w:sz w:val="24"/>
        </w:rPr>
        <w:t>R</w:t>
      </w:r>
      <w:r w:rsidRPr="00B65780">
        <w:rPr>
          <w:color w:val="000000" w:themeColor="text1"/>
          <w:sz w:val="24"/>
        </w:rPr>
        <w:t>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關係人風險計算表」計算風險資本額。</w:t>
      </w:r>
    </w:p>
    <w:p w14:paraId="0D34D95D"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列－上櫃普通股</w:t>
      </w:r>
    </w:p>
    <w:p w14:paraId="3F8388F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填報方式請詳上述第</w:t>
      </w:r>
      <w:r w:rsidRPr="00B65780">
        <w:rPr>
          <w:color w:val="000000" w:themeColor="text1"/>
          <w:sz w:val="24"/>
        </w:rPr>
        <w:t>2</w:t>
      </w:r>
      <w:r w:rsidRPr="00B65780">
        <w:rPr>
          <w:color w:val="000000" w:themeColor="text1"/>
          <w:sz w:val="24"/>
        </w:rPr>
        <w:t>列及第</w:t>
      </w:r>
      <w:r w:rsidRPr="00B65780">
        <w:rPr>
          <w:color w:val="000000" w:themeColor="text1"/>
          <w:sz w:val="24"/>
        </w:rPr>
        <w:t>3</w:t>
      </w:r>
      <w:r w:rsidRPr="00B65780">
        <w:rPr>
          <w:color w:val="000000" w:themeColor="text1"/>
          <w:sz w:val="24"/>
        </w:rPr>
        <w:t>列之說明。</w:t>
      </w:r>
    </w:p>
    <w:p w14:paraId="342A772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6</w:t>
      </w:r>
      <w:r w:rsidRPr="00B65780">
        <w:rPr>
          <w:color w:val="000000" w:themeColor="text1"/>
          <w:sz w:val="24"/>
        </w:rPr>
        <w:t>列及第</w:t>
      </w:r>
      <w:r w:rsidRPr="00B65780">
        <w:rPr>
          <w:color w:val="000000" w:themeColor="text1"/>
          <w:sz w:val="24"/>
        </w:rPr>
        <w:t>7</w:t>
      </w:r>
      <w:r w:rsidRPr="00B65780">
        <w:rPr>
          <w:color w:val="000000" w:themeColor="text1"/>
          <w:sz w:val="24"/>
        </w:rPr>
        <w:t>列之加總。</w:t>
      </w:r>
    </w:p>
    <w:p w14:paraId="5C2AAE19"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lastRenderedPageBreak/>
        <w:t>第</w:t>
      </w:r>
      <w:r w:rsidRPr="00B65780">
        <w:rPr>
          <w:color w:val="000000" w:themeColor="text1"/>
          <w:sz w:val="24"/>
        </w:rPr>
        <w:t>9</w:t>
      </w:r>
      <w:r w:rsidRPr="00B65780">
        <w:rPr>
          <w:color w:val="000000" w:themeColor="text1"/>
          <w:sz w:val="24"/>
        </w:rPr>
        <w:t>列－特別股</w:t>
      </w:r>
    </w:p>
    <w:p w14:paraId="6C65CA2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為配合資本適足性報告之分類，本列依特別股之收益特性區分為「固定收益特別股」及「非固定收益特別股」兩類。所稱「固定收益特別股」，請詳「表</w:t>
      </w:r>
      <w:r w:rsidRPr="00B65780">
        <w:rPr>
          <w:color w:val="000000" w:themeColor="text1"/>
          <w:sz w:val="24"/>
        </w:rPr>
        <w:t>05-1</w:t>
      </w:r>
      <w:r w:rsidRPr="00B65780">
        <w:rPr>
          <w:color w:val="000000" w:themeColor="text1"/>
          <w:sz w:val="24"/>
        </w:rPr>
        <w:t>：資</w:t>
      </w:r>
      <w:r w:rsidRPr="00B65780">
        <w:rPr>
          <w:color w:val="000000" w:themeColor="text1"/>
          <w:sz w:val="24"/>
        </w:rPr>
        <w:t xml:space="preserve"> </w:t>
      </w:r>
      <w:r w:rsidRPr="00B65780">
        <w:rPr>
          <w:color w:val="000000" w:themeColor="text1"/>
          <w:sz w:val="24"/>
        </w:rPr>
        <w:t>金運用表」第</w:t>
      </w:r>
      <w:r w:rsidRPr="00B65780">
        <w:rPr>
          <w:color w:val="000000" w:themeColor="text1"/>
          <w:sz w:val="24"/>
        </w:rPr>
        <w:t>4</w:t>
      </w:r>
      <w:r w:rsidR="00A11B21" w:rsidRPr="00B65780">
        <w:rPr>
          <w:color w:val="000000" w:themeColor="text1"/>
          <w:sz w:val="24"/>
        </w:rPr>
        <w:t>0</w:t>
      </w:r>
      <w:r w:rsidRPr="00B65780">
        <w:rPr>
          <w:color w:val="000000" w:themeColor="text1"/>
          <w:sz w:val="24"/>
        </w:rPr>
        <w:t>列之有關說明。</w:t>
      </w:r>
    </w:p>
    <w:p w14:paraId="18080DB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10</w:t>
      </w:r>
      <w:r w:rsidRPr="00B65780">
        <w:rPr>
          <w:color w:val="000000" w:themeColor="text1"/>
          <w:sz w:val="24"/>
        </w:rPr>
        <w:t>列及第</w:t>
      </w:r>
      <w:r w:rsidRPr="00B65780">
        <w:rPr>
          <w:color w:val="000000" w:themeColor="text1"/>
          <w:sz w:val="24"/>
        </w:rPr>
        <w:t>11</w:t>
      </w:r>
      <w:r w:rsidRPr="00B65780">
        <w:rPr>
          <w:color w:val="000000" w:themeColor="text1"/>
          <w:sz w:val="24"/>
        </w:rPr>
        <w:t>列之加總。</w:t>
      </w:r>
    </w:p>
    <w:p w14:paraId="0801C752" w14:textId="77777777" w:rsidR="005D59F6" w:rsidRPr="00B65780" w:rsidRDefault="005D59F6">
      <w:pPr>
        <w:spacing w:line="440" w:lineRule="exact"/>
        <w:ind w:left="720" w:hangingChars="300" w:hanging="72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列至第</w:t>
      </w:r>
      <w:r w:rsidRPr="00B65780">
        <w:rPr>
          <w:color w:val="000000" w:themeColor="text1"/>
          <w:sz w:val="24"/>
        </w:rPr>
        <w:t>16</w:t>
      </w:r>
      <w:r w:rsidRPr="00B65780">
        <w:rPr>
          <w:color w:val="000000" w:themeColor="text1"/>
          <w:sz w:val="24"/>
        </w:rPr>
        <w:t>列－專案運用公共及社會福利事業投資</w:t>
      </w:r>
    </w:p>
    <w:p w14:paraId="474858F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此兩列之填報分類方式準用「表</w:t>
      </w:r>
      <w:r w:rsidRPr="00B65780">
        <w:rPr>
          <w:color w:val="000000" w:themeColor="text1"/>
          <w:sz w:val="24"/>
        </w:rPr>
        <w:t>05-1</w:t>
      </w:r>
      <w:r w:rsidRPr="00B65780">
        <w:rPr>
          <w:color w:val="000000" w:themeColor="text1"/>
          <w:sz w:val="24"/>
        </w:rPr>
        <w:t>：資金運用表」第</w:t>
      </w:r>
      <w:r w:rsidRPr="00B65780">
        <w:rPr>
          <w:color w:val="000000" w:themeColor="text1"/>
          <w:sz w:val="24"/>
        </w:rPr>
        <w:t>1</w:t>
      </w:r>
      <w:r w:rsidR="00A11B21" w:rsidRPr="00B65780">
        <w:rPr>
          <w:color w:val="000000" w:themeColor="text1"/>
          <w:sz w:val="24"/>
        </w:rPr>
        <w:t>99</w:t>
      </w:r>
      <w:r w:rsidRPr="00B65780">
        <w:rPr>
          <w:color w:val="000000" w:themeColor="text1"/>
          <w:sz w:val="24"/>
        </w:rPr>
        <w:t>列及第</w:t>
      </w:r>
      <w:r w:rsidR="00A11B21" w:rsidRPr="00B65780">
        <w:rPr>
          <w:color w:val="000000" w:themeColor="text1"/>
          <w:sz w:val="24"/>
        </w:rPr>
        <w:t>200</w:t>
      </w:r>
      <w:r w:rsidRPr="00B65780">
        <w:rPr>
          <w:color w:val="000000" w:themeColor="text1"/>
          <w:sz w:val="24"/>
        </w:rPr>
        <w:t>列之說明。</w:t>
      </w:r>
    </w:p>
    <w:p w14:paraId="3D8A2D8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A11B21" w:rsidRPr="00B65780">
        <w:rPr>
          <w:color w:val="000000" w:themeColor="text1"/>
          <w:sz w:val="24"/>
        </w:rPr>
        <w:t>33</w:t>
      </w:r>
      <w:r w:rsidRPr="00B65780">
        <w:rPr>
          <w:color w:val="000000" w:themeColor="text1"/>
          <w:sz w:val="24"/>
        </w:rPr>
        <w:t>列－國內非關係人股票投資總額</w:t>
      </w:r>
    </w:p>
    <w:p w14:paraId="7901BBE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2</w:t>
      </w:r>
      <w:r w:rsidRPr="00B65780">
        <w:rPr>
          <w:color w:val="000000" w:themeColor="text1"/>
          <w:sz w:val="24"/>
        </w:rPr>
        <w:t>列上市普通股、第</w:t>
      </w:r>
      <w:r w:rsidRPr="00B65780">
        <w:rPr>
          <w:color w:val="000000" w:themeColor="text1"/>
          <w:sz w:val="24"/>
        </w:rPr>
        <w:t>5</w:t>
      </w:r>
      <w:r w:rsidRPr="00B65780">
        <w:rPr>
          <w:color w:val="000000" w:themeColor="text1"/>
          <w:sz w:val="24"/>
        </w:rPr>
        <w:t>列上櫃普通股、第</w:t>
      </w:r>
      <w:r w:rsidRPr="00B65780">
        <w:rPr>
          <w:color w:val="000000" w:themeColor="text1"/>
          <w:sz w:val="24"/>
        </w:rPr>
        <w:t>8</w:t>
      </w:r>
      <w:r w:rsidRPr="00B65780">
        <w:rPr>
          <w:color w:val="000000" w:themeColor="text1"/>
          <w:sz w:val="24"/>
        </w:rPr>
        <w:t>列非上市上櫃普通股、第</w:t>
      </w:r>
      <w:r w:rsidRPr="00B65780">
        <w:rPr>
          <w:color w:val="000000" w:themeColor="text1"/>
          <w:sz w:val="24"/>
        </w:rPr>
        <w:t>9</w:t>
      </w:r>
      <w:r w:rsidRPr="00B65780">
        <w:rPr>
          <w:color w:val="000000" w:themeColor="text1"/>
          <w:sz w:val="24"/>
        </w:rPr>
        <w:t>列特別股、第</w:t>
      </w:r>
      <w:r w:rsidRPr="00B65780">
        <w:rPr>
          <w:color w:val="000000" w:themeColor="text1"/>
          <w:sz w:val="24"/>
        </w:rPr>
        <w:t>14</w:t>
      </w:r>
      <w:r w:rsidRPr="00B65780">
        <w:rPr>
          <w:color w:val="000000" w:themeColor="text1"/>
          <w:sz w:val="24"/>
        </w:rPr>
        <w:t>列專案運用公共及社會福利事業投資</w:t>
      </w:r>
      <w:r w:rsidR="00A11B21" w:rsidRPr="00B65780">
        <w:rPr>
          <w:color w:val="000000" w:themeColor="text1"/>
          <w:sz w:val="24"/>
        </w:rPr>
        <w:t>、第</w:t>
      </w:r>
      <w:r w:rsidR="00A11B21" w:rsidRPr="00B65780">
        <w:rPr>
          <w:color w:val="000000" w:themeColor="text1"/>
          <w:sz w:val="24"/>
        </w:rPr>
        <w:t>30</w:t>
      </w:r>
      <w:r w:rsidR="00A11B21" w:rsidRPr="00B65780">
        <w:rPr>
          <w:color w:val="000000" w:themeColor="text1"/>
          <w:sz w:val="24"/>
        </w:rPr>
        <w:t>列台灣存託憑證</w:t>
      </w:r>
      <w:r w:rsidRPr="00B65780">
        <w:rPr>
          <w:color w:val="000000" w:themeColor="text1"/>
          <w:sz w:val="24"/>
        </w:rPr>
        <w:t>之加總。</w:t>
      </w:r>
    </w:p>
    <w:p w14:paraId="5291A22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00A11B21" w:rsidRPr="00B65780">
        <w:rPr>
          <w:color w:val="000000" w:themeColor="text1"/>
          <w:sz w:val="24"/>
        </w:rPr>
        <w:t>5</w:t>
      </w:r>
      <w:r w:rsidRPr="00B65780">
        <w:rPr>
          <w:color w:val="000000" w:themeColor="text1"/>
          <w:sz w:val="24"/>
        </w:rPr>
        <w:t>列－</w:t>
      </w:r>
      <w:r w:rsidR="00FF612F" w:rsidRPr="00B65780">
        <w:rPr>
          <w:color w:val="000000" w:themeColor="text1"/>
          <w:sz w:val="24"/>
        </w:rPr>
        <w:t>已開發國家</w:t>
      </w:r>
    </w:p>
    <w:p w14:paraId="38064593" w14:textId="77777777" w:rsidR="005D59F6" w:rsidRPr="00B65780" w:rsidRDefault="00FF612F" w:rsidP="00FF612F">
      <w:pPr>
        <w:spacing w:line="440" w:lineRule="exact"/>
        <w:ind w:leftChars="276" w:left="718"/>
        <w:jc w:val="both"/>
        <w:rPr>
          <w:color w:val="000000" w:themeColor="text1"/>
          <w:sz w:val="24"/>
        </w:rPr>
      </w:pPr>
      <w:r w:rsidRPr="00B65780">
        <w:rPr>
          <w:color w:val="000000" w:themeColor="text1"/>
          <w:sz w:val="24"/>
        </w:rPr>
        <w:t>已開發國家係指加拿大、美國、奧地利、比利時、丹麥、芬蘭、法國、德國、愛爾蘭、以色列、義大利、荷蘭、挪威、葡萄牙、西班牙、瑞典、瑞士、英國、澳洲、香港、日本、紐西蘭、新加坡。</w:t>
      </w:r>
    </w:p>
    <w:p w14:paraId="63A7F3F6"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3</w:t>
      </w:r>
      <w:r w:rsidR="00A11B21" w:rsidRPr="00B65780">
        <w:rPr>
          <w:color w:val="000000" w:themeColor="text1"/>
          <w:sz w:val="24"/>
        </w:rPr>
        <w:t>6</w:t>
      </w:r>
      <w:r w:rsidRPr="00B65780">
        <w:rPr>
          <w:color w:val="000000" w:themeColor="text1"/>
          <w:sz w:val="24"/>
        </w:rPr>
        <w:t>列上市上櫃普通股、第</w:t>
      </w:r>
      <w:r w:rsidRPr="00B65780">
        <w:rPr>
          <w:color w:val="000000" w:themeColor="text1"/>
          <w:sz w:val="24"/>
        </w:rPr>
        <w:t>3</w:t>
      </w:r>
      <w:r w:rsidR="00A11B21" w:rsidRPr="00B65780">
        <w:rPr>
          <w:color w:val="000000" w:themeColor="text1"/>
          <w:sz w:val="24"/>
        </w:rPr>
        <w:t>7</w:t>
      </w:r>
      <w:r w:rsidRPr="00B65780">
        <w:rPr>
          <w:color w:val="000000" w:themeColor="text1"/>
          <w:sz w:val="24"/>
        </w:rPr>
        <w:t>列非上市上櫃普通股與第</w:t>
      </w:r>
      <w:r w:rsidRPr="00B65780">
        <w:rPr>
          <w:color w:val="000000" w:themeColor="text1"/>
          <w:sz w:val="24"/>
        </w:rPr>
        <w:t>3</w:t>
      </w:r>
      <w:r w:rsidR="00A11B21" w:rsidRPr="00B65780">
        <w:rPr>
          <w:color w:val="000000" w:themeColor="text1"/>
          <w:sz w:val="24"/>
        </w:rPr>
        <w:t>8</w:t>
      </w:r>
      <w:r w:rsidRPr="00B65780">
        <w:rPr>
          <w:color w:val="000000" w:themeColor="text1"/>
          <w:sz w:val="24"/>
        </w:rPr>
        <w:t>列特別股三列之加總。</w:t>
      </w:r>
    </w:p>
    <w:p w14:paraId="3D47233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00A11B21" w:rsidRPr="00B65780">
        <w:rPr>
          <w:color w:val="000000" w:themeColor="text1"/>
          <w:sz w:val="24"/>
        </w:rPr>
        <w:t>3</w:t>
      </w:r>
      <w:r w:rsidRPr="00B65780">
        <w:rPr>
          <w:color w:val="000000" w:themeColor="text1"/>
          <w:sz w:val="24"/>
        </w:rPr>
        <w:t>列－</w:t>
      </w:r>
      <w:r w:rsidR="00FF612F" w:rsidRPr="00B65780">
        <w:rPr>
          <w:color w:val="000000" w:themeColor="text1"/>
          <w:sz w:val="24"/>
        </w:rPr>
        <w:t>新興市場</w:t>
      </w:r>
    </w:p>
    <w:p w14:paraId="6D1F0909" w14:textId="77777777" w:rsidR="005D59F6" w:rsidRPr="00B65780" w:rsidRDefault="00FF612F">
      <w:pPr>
        <w:spacing w:line="440" w:lineRule="exact"/>
        <w:ind w:firstLineChars="300" w:firstLine="720"/>
        <w:jc w:val="both"/>
        <w:rPr>
          <w:color w:val="000000" w:themeColor="text1"/>
          <w:sz w:val="24"/>
        </w:rPr>
      </w:pPr>
      <w:r w:rsidRPr="00B65780">
        <w:rPr>
          <w:color w:val="000000" w:themeColor="text1"/>
          <w:sz w:val="24"/>
        </w:rPr>
        <w:t>新興市場</w:t>
      </w:r>
      <w:r w:rsidR="005D59F6" w:rsidRPr="00B65780">
        <w:rPr>
          <w:color w:val="000000" w:themeColor="text1"/>
          <w:sz w:val="24"/>
        </w:rPr>
        <w:t>係指本國與</w:t>
      </w:r>
      <w:r w:rsidRPr="00B65780">
        <w:rPr>
          <w:color w:val="000000" w:themeColor="text1"/>
          <w:sz w:val="24"/>
        </w:rPr>
        <w:t>已開發國家</w:t>
      </w:r>
      <w:r w:rsidR="005D59F6" w:rsidRPr="00B65780">
        <w:rPr>
          <w:color w:val="000000" w:themeColor="text1"/>
          <w:sz w:val="24"/>
        </w:rPr>
        <w:t>以外之國家。</w:t>
      </w:r>
    </w:p>
    <w:p w14:paraId="5AAA9B7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4</w:t>
      </w:r>
      <w:r w:rsidR="00A11B21" w:rsidRPr="00B65780">
        <w:rPr>
          <w:color w:val="000000" w:themeColor="text1"/>
          <w:sz w:val="24"/>
        </w:rPr>
        <w:t>4</w:t>
      </w:r>
      <w:r w:rsidRPr="00B65780">
        <w:rPr>
          <w:color w:val="000000" w:themeColor="text1"/>
          <w:sz w:val="24"/>
        </w:rPr>
        <w:t>列上市上櫃普通股、第</w:t>
      </w:r>
      <w:r w:rsidRPr="00B65780">
        <w:rPr>
          <w:color w:val="000000" w:themeColor="text1"/>
          <w:sz w:val="24"/>
        </w:rPr>
        <w:t>4</w:t>
      </w:r>
      <w:r w:rsidR="00A11B21" w:rsidRPr="00B65780">
        <w:rPr>
          <w:color w:val="000000" w:themeColor="text1"/>
          <w:sz w:val="24"/>
        </w:rPr>
        <w:t>5</w:t>
      </w:r>
      <w:r w:rsidRPr="00B65780">
        <w:rPr>
          <w:color w:val="000000" w:themeColor="text1"/>
          <w:sz w:val="24"/>
        </w:rPr>
        <w:t>列非上市上櫃普通股與第</w:t>
      </w:r>
      <w:r w:rsidRPr="00B65780">
        <w:rPr>
          <w:color w:val="000000" w:themeColor="text1"/>
          <w:sz w:val="24"/>
        </w:rPr>
        <w:t>4</w:t>
      </w:r>
      <w:r w:rsidR="00A11B21" w:rsidRPr="00B65780">
        <w:rPr>
          <w:color w:val="000000" w:themeColor="text1"/>
          <w:sz w:val="24"/>
        </w:rPr>
        <w:t>6</w:t>
      </w:r>
      <w:r w:rsidRPr="00B65780">
        <w:rPr>
          <w:color w:val="000000" w:themeColor="text1"/>
          <w:sz w:val="24"/>
        </w:rPr>
        <w:t>列特別股三列之加總。</w:t>
      </w:r>
    </w:p>
    <w:p w14:paraId="5E1B5EE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A11B21" w:rsidRPr="00B65780">
        <w:rPr>
          <w:color w:val="000000" w:themeColor="text1"/>
          <w:sz w:val="24"/>
        </w:rPr>
        <w:t>51</w:t>
      </w:r>
      <w:r w:rsidRPr="00B65780">
        <w:rPr>
          <w:color w:val="000000" w:themeColor="text1"/>
          <w:sz w:val="24"/>
        </w:rPr>
        <w:t>列－國外非關係人股票投資總額</w:t>
      </w:r>
    </w:p>
    <w:p w14:paraId="5B13A31F" w14:textId="77777777" w:rsidR="005D59F6" w:rsidRPr="00B65780" w:rsidRDefault="005D59F6">
      <w:pPr>
        <w:spacing w:line="440" w:lineRule="exact"/>
        <w:ind w:firstLineChars="300" w:firstLine="720"/>
        <w:jc w:val="both"/>
        <w:rPr>
          <w:color w:val="000000" w:themeColor="text1"/>
          <w:sz w:val="24"/>
        </w:rPr>
      </w:pPr>
      <w:r w:rsidRPr="00B65780">
        <w:rPr>
          <w:color w:val="000000" w:themeColor="text1"/>
          <w:sz w:val="24"/>
        </w:rPr>
        <w:t>本列之金額為第</w:t>
      </w:r>
      <w:r w:rsidRPr="00B65780">
        <w:rPr>
          <w:color w:val="000000" w:themeColor="text1"/>
          <w:sz w:val="24"/>
        </w:rPr>
        <w:t>3</w:t>
      </w:r>
      <w:r w:rsidR="00A11B21" w:rsidRPr="00B65780">
        <w:rPr>
          <w:color w:val="000000" w:themeColor="text1"/>
          <w:sz w:val="24"/>
        </w:rPr>
        <w:t>5</w:t>
      </w:r>
      <w:r w:rsidRPr="00B65780">
        <w:rPr>
          <w:color w:val="000000" w:themeColor="text1"/>
          <w:sz w:val="24"/>
        </w:rPr>
        <w:t>列</w:t>
      </w:r>
      <w:r w:rsidR="00FF612F" w:rsidRPr="00B65780">
        <w:rPr>
          <w:color w:val="000000" w:themeColor="text1"/>
          <w:sz w:val="24"/>
        </w:rPr>
        <w:t>已開發國家</w:t>
      </w:r>
      <w:r w:rsidRPr="00B65780">
        <w:rPr>
          <w:color w:val="000000" w:themeColor="text1"/>
          <w:sz w:val="24"/>
        </w:rPr>
        <w:t>及第</w:t>
      </w:r>
      <w:r w:rsidRPr="00B65780">
        <w:rPr>
          <w:color w:val="000000" w:themeColor="text1"/>
          <w:sz w:val="24"/>
        </w:rPr>
        <w:t>4</w:t>
      </w:r>
      <w:r w:rsidR="00A11B21" w:rsidRPr="00B65780">
        <w:rPr>
          <w:color w:val="000000" w:themeColor="text1"/>
          <w:sz w:val="24"/>
        </w:rPr>
        <w:t>3</w:t>
      </w:r>
      <w:r w:rsidRPr="00B65780">
        <w:rPr>
          <w:color w:val="000000" w:themeColor="text1"/>
          <w:sz w:val="24"/>
        </w:rPr>
        <w:t>列</w:t>
      </w:r>
      <w:r w:rsidR="00FF612F" w:rsidRPr="00B65780">
        <w:rPr>
          <w:color w:val="000000" w:themeColor="text1"/>
          <w:sz w:val="24"/>
        </w:rPr>
        <w:t>新興市場</w:t>
      </w:r>
      <w:r w:rsidRPr="00B65780">
        <w:rPr>
          <w:color w:val="000000" w:themeColor="text1"/>
          <w:sz w:val="24"/>
        </w:rPr>
        <w:t>之加總。</w:t>
      </w:r>
    </w:p>
    <w:p w14:paraId="1B65BDB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00A11B21" w:rsidRPr="00B65780">
        <w:rPr>
          <w:color w:val="000000" w:themeColor="text1"/>
          <w:sz w:val="24"/>
        </w:rPr>
        <w:t>52</w:t>
      </w:r>
      <w:r w:rsidRPr="00B65780">
        <w:rPr>
          <w:color w:val="000000" w:themeColor="text1"/>
          <w:sz w:val="24"/>
        </w:rPr>
        <w:t>列－非關係人股票投資總額</w:t>
      </w:r>
    </w:p>
    <w:p w14:paraId="292D07ED"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本列之金額為第</w:t>
      </w:r>
      <w:r w:rsidRPr="00B65780">
        <w:rPr>
          <w:color w:val="000000" w:themeColor="text1"/>
          <w:sz w:val="24"/>
        </w:rPr>
        <w:t>3</w:t>
      </w:r>
      <w:r w:rsidR="00A11B21" w:rsidRPr="00B65780">
        <w:rPr>
          <w:color w:val="000000" w:themeColor="text1"/>
          <w:sz w:val="24"/>
        </w:rPr>
        <w:t>3</w:t>
      </w:r>
      <w:r w:rsidRPr="00B65780">
        <w:rPr>
          <w:color w:val="000000" w:themeColor="text1"/>
          <w:sz w:val="24"/>
        </w:rPr>
        <w:t>列國內非關係人股票投資總額及第</w:t>
      </w:r>
      <w:r w:rsidR="00A11B21" w:rsidRPr="00B65780">
        <w:rPr>
          <w:color w:val="000000" w:themeColor="text1"/>
          <w:sz w:val="24"/>
        </w:rPr>
        <w:t>51</w:t>
      </w:r>
      <w:r w:rsidRPr="00B65780">
        <w:rPr>
          <w:color w:val="000000" w:themeColor="text1"/>
          <w:sz w:val="24"/>
        </w:rPr>
        <w:t>列國外非關係人股票投資總額之加總。</w:t>
      </w:r>
    </w:p>
    <w:p w14:paraId="3F95EA23" w14:textId="57D76DA4" w:rsidR="00135951" w:rsidRDefault="00135951">
      <w:pPr>
        <w:widowControl/>
        <w:rPr>
          <w:color w:val="000000" w:themeColor="text1"/>
          <w:sz w:val="24"/>
        </w:rPr>
      </w:pPr>
      <w:r>
        <w:rPr>
          <w:color w:val="000000" w:themeColor="text1"/>
          <w:sz w:val="24"/>
        </w:rPr>
        <w:br w:type="page"/>
      </w:r>
    </w:p>
    <w:p w14:paraId="4EF83F90" w14:textId="243D1EE8" w:rsidR="005D59F6" w:rsidRPr="00B65780" w:rsidRDefault="005D59F6">
      <w:pPr>
        <w:pStyle w:val="1"/>
        <w:spacing w:afterLines="0" w:after="0" w:line="440" w:lineRule="exact"/>
        <w:rPr>
          <w:color w:val="000000" w:themeColor="text1"/>
        </w:rPr>
      </w:pPr>
      <w:bookmarkStart w:id="92" w:name="_Toc221524776"/>
      <w:bookmarkStart w:id="93" w:name="_Toc93835537"/>
      <w:bookmarkStart w:id="94" w:name="_Toc172639955"/>
      <w:r w:rsidRPr="00B65780">
        <w:rPr>
          <w:color w:val="000000" w:themeColor="text1"/>
        </w:rPr>
        <w:lastRenderedPageBreak/>
        <w:t>表</w:t>
      </w:r>
      <w:r w:rsidRPr="00B65780">
        <w:rPr>
          <w:color w:val="000000" w:themeColor="text1"/>
        </w:rPr>
        <w:t>11-1</w:t>
      </w:r>
      <w:r w:rsidRPr="00B65780">
        <w:rPr>
          <w:color w:val="000000" w:themeColor="text1"/>
        </w:rPr>
        <w:t>：公司債餘額明細表</w:t>
      </w:r>
      <w:bookmarkEnd w:id="92"/>
      <w:bookmarkEnd w:id="94"/>
    </w:p>
    <w:p w14:paraId="24AB4B9C" w14:textId="77777777" w:rsidR="005D59F6" w:rsidRPr="00B65780" w:rsidRDefault="005D59F6" w:rsidP="00FD7CF8">
      <w:pPr>
        <w:spacing w:line="440" w:lineRule="exact"/>
        <w:ind w:firstLineChars="200" w:firstLine="480"/>
        <w:jc w:val="both"/>
        <w:rPr>
          <w:color w:val="000000" w:themeColor="text1"/>
          <w:sz w:val="24"/>
        </w:rPr>
      </w:pPr>
      <w:r w:rsidRPr="00B65780">
        <w:rPr>
          <w:color w:val="000000" w:themeColor="text1"/>
          <w:sz w:val="24"/>
        </w:rPr>
        <w:t>本報表的目的在於揭露</w:t>
      </w:r>
      <w:r w:rsidR="007E569F" w:rsidRPr="00B65780">
        <w:rPr>
          <w:color w:val="000000" w:themeColor="text1"/>
          <w:sz w:val="24"/>
        </w:rPr>
        <w:t>保險業</w:t>
      </w:r>
      <w:r w:rsidRPr="00B65780">
        <w:rPr>
          <w:color w:val="000000" w:themeColor="text1"/>
          <w:sz w:val="24"/>
        </w:rPr>
        <w:t>公司債使用及配置情形。</w:t>
      </w:r>
    </w:p>
    <w:p w14:paraId="5A806069"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09FF7397"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及第</w:t>
      </w:r>
      <w:r w:rsidRPr="00B65780">
        <w:rPr>
          <w:color w:val="000000" w:themeColor="text1"/>
          <w:sz w:val="24"/>
        </w:rPr>
        <w:t>5</w:t>
      </w:r>
      <w:r w:rsidRPr="00B65780">
        <w:rPr>
          <w:color w:val="000000" w:themeColor="text1"/>
          <w:sz w:val="24"/>
        </w:rPr>
        <w:t>欄－證券代號及發行機構代號</w:t>
      </w:r>
      <w:r w:rsidRPr="00B65780">
        <w:rPr>
          <w:color w:val="000000" w:themeColor="text1"/>
          <w:sz w:val="24"/>
        </w:rPr>
        <w:tab/>
      </w:r>
    </w:p>
    <w:p w14:paraId="28021A5C" w14:textId="77777777" w:rsidR="005D59F6" w:rsidRPr="00B65780" w:rsidRDefault="005D59F6" w:rsidP="00FD7CF8">
      <w:pPr>
        <w:ind w:firstLineChars="200" w:firstLine="480"/>
        <w:rPr>
          <w:color w:val="000000" w:themeColor="text1"/>
          <w:sz w:val="24"/>
        </w:rPr>
      </w:pPr>
      <w:r w:rsidRPr="00B65780">
        <w:rPr>
          <w:color w:val="000000" w:themeColor="text1"/>
          <w:sz w:val="24"/>
        </w:rPr>
        <w:t>證券代號及發行機構代號請洽由財團法人保險事業發展中心統一配賦。</w:t>
      </w:r>
    </w:p>
    <w:p w14:paraId="73B9FF3B"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及第</w:t>
      </w:r>
      <w:r w:rsidRPr="00B65780">
        <w:rPr>
          <w:color w:val="000000" w:themeColor="text1"/>
          <w:sz w:val="24"/>
        </w:rPr>
        <w:t>6</w:t>
      </w:r>
      <w:r w:rsidRPr="00B65780">
        <w:rPr>
          <w:color w:val="000000" w:themeColor="text1"/>
          <w:sz w:val="24"/>
        </w:rPr>
        <w:t>欄－證券名稱及發行機構名稱</w:t>
      </w:r>
      <w:r w:rsidRPr="00B65780">
        <w:rPr>
          <w:color w:val="000000" w:themeColor="text1"/>
          <w:sz w:val="24"/>
        </w:rPr>
        <w:tab/>
      </w:r>
    </w:p>
    <w:p w14:paraId="41816309" w14:textId="77777777" w:rsidR="005D59F6" w:rsidRPr="00B65780" w:rsidRDefault="005D59F6" w:rsidP="00FD7CF8">
      <w:pPr>
        <w:ind w:firstLineChars="200" w:firstLine="480"/>
        <w:rPr>
          <w:color w:val="000000" w:themeColor="text1"/>
          <w:sz w:val="24"/>
        </w:rPr>
      </w:pPr>
      <w:r w:rsidRPr="00B65780">
        <w:rPr>
          <w:color w:val="000000" w:themeColor="text1"/>
          <w:sz w:val="24"/>
        </w:rPr>
        <w:t>為購買標的及發行機構之名稱。</w:t>
      </w:r>
    </w:p>
    <w:p w14:paraId="1BC119A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及第</w:t>
      </w:r>
      <w:r w:rsidRPr="00B65780">
        <w:rPr>
          <w:color w:val="000000" w:themeColor="text1"/>
          <w:sz w:val="24"/>
        </w:rPr>
        <w:t>7</w:t>
      </w:r>
      <w:r w:rsidRPr="00B65780">
        <w:rPr>
          <w:color w:val="000000" w:themeColor="text1"/>
          <w:sz w:val="24"/>
        </w:rPr>
        <w:t>欄－信用評等機構</w:t>
      </w:r>
      <w:r w:rsidRPr="00B65780">
        <w:rPr>
          <w:color w:val="000000" w:themeColor="text1"/>
          <w:sz w:val="24"/>
        </w:rPr>
        <w:tab/>
      </w:r>
    </w:p>
    <w:p w14:paraId="5A00E24B"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信用評等機構填列如</w:t>
      </w:r>
      <w:r w:rsidRPr="00B65780">
        <w:rPr>
          <w:color w:val="000000" w:themeColor="text1"/>
          <w:sz w:val="24"/>
        </w:rPr>
        <w:t>A.S&amp;P,B.AM Best,C.Moody's,D.Fitch,E.tw,</w:t>
      </w:r>
      <w:r w:rsidR="006450E4" w:rsidRPr="00B65780">
        <w:rPr>
          <w:color w:val="000000" w:themeColor="text1"/>
          <w:sz w:val="24"/>
        </w:rPr>
        <w:t>F.KBRA,G</w:t>
      </w:r>
      <w:r w:rsidRPr="00B65780">
        <w:rPr>
          <w:color w:val="000000" w:themeColor="text1"/>
          <w:sz w:val="24"/>
        </w:rPr>
        <w:t>.</w:t>
      </w:r>
      <w:r w:rsidRPr="00B65780">
        <w:rPr>
          <w:color w:val="000000" w:themeColor="text1"/>
          <w:sz w:val="24"/>
        </w:rPr>
        <w:t>其他</w:t>
      </w:r>
      <w:r w:rsidRPr="00B65780">
        <w:rPr>
          <w:color w:val="000000" w:themeColor="text1"/>
          <w:sz w:val="24"/>
        </w:rPr>
        <w:t>,</w:t>
      </w:r>
      <w:r w:rsidRPr="00B65780">
        <w:rPr>
          <w:color w:val="000000" w:themeColor="text1"/>
          <w:sz w:val="24"/>
        </w:rPr>
        <w:t>若無信用評等者請填無。</w:t>
      </w:r>
    </w:p>
    <w:p w14:paraId="6EF648E9"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及第</w:t>
      </w:r>
      <w:r w:rsidRPr="00B65780">
        <w:rPr>
          <w:color w:val="000000" w:themeColor="text1"/>
          <w:sz w:val="24"/>
        </w:rPr>
        <w:t>8</w:t>
      </w:r>
      <w:r w:rsidRPr="00B65780">
        <w:rPr>
          <w:color w:val="000000" w:themeColor="text1"/>
          <w:sz w:val="24"/>
        </w:rPr>
        <w:t>欄－評等等級</w:t>
      </w:r>
      <w:r w:rsidRPr="00B65780">
        <w:rPr>
          <w:color w:val="000000" w:themeColor="text1"/>
          <w:sz w:val="24"/>
        </w:rPr>
        <w:tab/>
      </w:r>
    </w:p>
    <w:p w14:paraId="79580189"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評等等級請依信用評等機構所列填寫</w:t>
      </w:r>
      <w:r w:rsidRPr="00B65780">
        <w:rPr>
          <w:color w:val="000000" w:themeColor="text1"/>
          <w:sz w:val="24"/>
        </w:rPr>
        <w:t>,</w:t>
      </w:r>
      <w:r w:rsidRPr="00B65780">
        <w:rPr>
          <w:color w:val="000000" w:themeColor="text1"/>
          <w:sz w:val="24"/>
        </w:rPr>
        <w:t>並以最近一年之評等資料填寫</w:t>
      </w:r>
      <w:r w:rsidRPr="00B65780">
        <w:rPr>
          <w:color w:val="000000" w:themeColor="text1"/>
          <w:sz w:val="24"/>
        </w:rPr>
        <w:t>,</w:t>
      </w:r>
      <w:r w:rsidRPr="00B65780">
        <w:rPr>
          <w:color w:val="000000" w:themeColor="text1"/>
          <w:sz w:val="24"/>
        </w:rPr>
        <w:t>若無信用評等者請填無。</w:t>
      </w:r>
    </w:p>
    <w:p w14:paraId="403FDE61"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欄－是否為關係人</w:t>
      </w:r>
      <w:r w:rsidRPr="00B65780">
        <w:rPr>
          <w:color w:val="000000" w:themeColor="text1"/>
          <w:sz w:val="24"/>
        </w:rPr>
        <w:tab/>
      </w:r>
    </w:p>
    <w:p w14:paraId="6D430195"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3EA0A2DF"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016C3" w:rsidRPr="00B65780">
        <w:rPr>
          <w:color w:val="000000" w:themeColor="text1"/>
          <w:sz w:val="24"/>
        </w:rPr>
        <w:t>0</w:t>
      </w:r>
      <w:r w:rsidRPr="00B65780">
        <w:rPr>
          <w:color w:val="000000" w:themeColor="text1"/>
          <w:sz w:val="24"/>
        </w:rPr>
        <w:t>欄－募集方式</w:t>
      </w:r>
      <w:r w:rsidRPr="00B65780">
        <w:rPr>
          <w:color w:val="000000" w:themeColor="text1"/>
          <w:sz w:val="24"/>
        </w:rPr>
        <w:tab/>
      </w:r>
    </w:p>
    <w:p w14:paraId="339514A9" w14:textId="77777777" w:rsidR="005D59F6" w:rsidRPr="00B65780" w:rsidRDefault="005D59F6">
      <w:pPr>
        <w:ind w:leftChars="183" w:left="476" w:firstLine="2"/>
        <w:rPr>
          <w:color w:val="000000" w:themeColor="text1"/>
          <w:sz w:val="24"/>
        </w:rPr>
      </w:pPr>
      <w:r w:rsidRPr="00B65780">
        <w:rPr>
          <w:color w:val="000000" w:themeColor="text1"/>
          <w:sz w:val="24"/>
        </w:rPr>
        <w:t>募集方式請依序填列</w:t>
      </w:r>
      <w:r w:rsidRPr="00B65780">
        <w:rPr>
          <w:color w:val="000000" w:themeColor="text1"/>
          <w:sz w:val="24"/>
        </w:rPr>
        <w:t>A.</w:t>
      </w:r>
      <w:r w:rsidRPr="00B65780">
        <w:rPr>
          <w:color w:val="000000" w:themeColor="text1"/>
          <w:sz w:val="24"/>
        </w:rPr>
        <w:t>公開募集</w:t>
      </w:r>
      <w:r w:rsidRPr="00B65780">
        <w:rPr>
          <w:color w:val="000000" w:themeColor="text1"/>
          <w:sz w:val="24"/>
        </w:rPr>
        <w:t>,B.</w:t>
      </w:r>
      <w:r w:rsidRPr="00B65780">
        <w:rPr>
          <w:color w:val="000000" w:themeColor="text1"/>
          <w:sz w:val="24"/>
        </w:rPr>
        <w:t>私募</w:t>
      </w:r>
      <w:r w:rsidRPr="00B65780">
        <w:rPr>
          <w:color w:val="000000" w:themeColor="text1"/>
          <w:sz w:val="24"/>
        </w:rPr>
        <w:t>,C.</w:t>
      </w:r>
      <w:r w:rsidRPr="00B65780">
        <w:rPr>
          <w:color w:val="000000" w:themeColor="text1"/>
          <w:sz w:val="24"/>
        </w:rPr>
        <w:t>其他。</w:t>
      </w:r>
    </w:p>
    <w:p w14:paraId="79467474"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11</w:t>
      </w:r>
      <w:r w:rsidRPr="00B65780">
        <w:rPr>
          <w:color w:val="000000" w:themeColor="text1"/>
          <w:sz w:val="24"/>
        </w:rPr>
        <w:t>欄－交易種類</w:t>
      </w:r>
      <w:r w:rsidRPr="00B65780">
        <w:rPr>
          <w:color w:val="000000" w:themeColor="text1"/>
          <w:sz w:val="24"/>
        </w:rPr>
        <w:tab/>
      </w:r>
    </w:p>
    <w:p w14:paraId="1EEE76E9" w14:textId="77777777" w:rsidR="005D59F6" w:rsidRPr="00B65780" w:rsidRDefault="005D59F6" w:rsidP="00FD7CF8">
      <w:pPr>
        <w:ind w:firstLineChars="200" w:firstLine="480"/>
        <w:rPr>
          <w:color w:val="000000" w:themeColor="text1"/>
          <w:sz w:val="24"/>
        </w:rPr>
      </w:pPr>
      <w:r w:rsidRPr="00B65780">
        <w:rPr>
          <w:color w:val="000000" w:themeColor="text1"/>
          <w:sz w:val="24"/>
        </w:rPr>
        <w:t>交易種類請依序填</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3D548A5B"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12</w:t>
      </w:r>
      <w:r w:rsidRPr="00B65780">
        <w:rPr>
          <w:color w:val="000000" w:themeColor="text1"/>
          <w:sz w:val="24"/>
        </w:rPr>
        <w:t>欄－投資型態</w:t>
      </w:r>
      <w:r w:rsidRPr="00B65780">
        <w:rPr>
          <w:color w:val="000000" w:themeColor="text1"/>
          <w:sz w:val="24"/>
        </w:rPr>
        <w:tab/>
      </w:r>
    </w:p>
    <w:p w14:paraId="6F4CAA5C"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投資型態請依序填列</w:t>
      </w:r>
      <w:r w:rsidR="00FD7CF8" w:rsidRPr="00B65780">
        <w:rPr>
          <w:color w:val="000000" w:themeColor="text1"/>
          <w:sz w:val="24"/>
        </w:rPr>
        <w:t>投資型態請依序填列</w:t>
      </w:r>
      <w:r w:rsidR="00513F55" w:rsidRPr="00B65780">
        <w:rPr>
          <w:color w:val="000000" w:themeColor="text1"/>
          <w:sz w:val="24"/>
        </w:rPr>
        <w:t>A1.</w:t>
      </w:r>
      <w:r w:rsidR="00513F55" w:rsidRPr="00B65780">
        <w:rPr>
          <w:color w:val="000000" w:themeColor="text1"/>
          <w:sz w:val="24"/>
        </w:rPr>
        <w:t>透過損益按公允價值衡量之金融資產</w:t>
      </w:r>
      <w:r w:rsidR="00513F55" w:rsidRPr="00B65780">
        <w:rPr>
          <w:color w:val="000000" w:themeColor="text1"/>
          <w:sz w:val="24"/>
        </w:rPr>
        <w:t>-</w:t>
      </w:r>
      <w:r w:rsidR="00513F55" w:rsidRPr="00B65780">
        <w:rPr>
          <w:color w:val="000000" w:themeColor="text1"/>
          <w:sz w:val="24"/>
        </w:rPr>
        <w:t>採用覆蓋法</w:t>
      </w:r>
      <w:r w:rsidR="00513F55" w:rsidRPr="00B65780">
        <w:rPr>
          <w:color w:val="000000" w:themeColor="text1"/>
          <w:sz w:val="24"/>
        </w:rPr>
        <w:t>,A2.</w:t>
      </w:r>
      <w:r w:rsidR="00513F55" w:rsidRPr="00B65780">
        <w:rPr>
          <w:color w:val="000000" w:themeColor="text1"/>
          <w:sz w:val="24"/>
        </w:rPr>
        <w:t>透過損益按公允價值衡量之金融資產</w:t>
      </w:r>
      <w:r w:rsidR="00513F55" w:rsidRPr="00B65780">
        <w:rPr>
          <w:color w:val="000000" w:themeColor="text1"/>
          <w:sz w:val="24"/>
        </w:rPr>
        <w:t>-</w:t>
      </w:r>
      <w:r w:rsidR="00513F55" w:rsidRPr="00B65780">
        <w:rPr>
          <w:color w:val="000000" w:themeColor="text1"/>
          <w:sz w:val="24"/>
        </w:rPr>
        <w:t>未採用覆蓋法</w:t>
      </w:r>
      <w:r w:rsidR="00513F55" w:rsidRPr="00B65780">
        <w:rPr>
          <w:color w:val="000000" w:themeColor="text1"/>
          <w:sz w:val="24"/>
        </w:rPr>
        <w:t>,B.</w:t>
      </w:r>
      <w:r w:rsidR="00513F55" w:rsidRPr="00B65780">
        <w:rPr>
          <w:color w:val="000000" w:themeColor="text1"/>
          <w:sz w:val="24"/>
        </w:rPr>
        <w:t>透過其他綜合損益按公允價值衡量之金融資產</w:t>
      </w:r>
      <w:r w:rsidR="00513F55" w:rsidRPr="00B65780">
        <w:rPr>
          <w:color w:val="000000" w:themeColor="text1"/>
          <w:sz w:val="24"/>
        </w:rPr>
        <w:t>,C.</w:t>
      </w:r>
      <w:r w:rsidR="00513F55" w:rsidRPr="00B65780">
        <w:rPr>
          <w:color w:val="000000" w:themeColor="text1"/>
          <w:sz w:val="24"/>
        </w:rPr>
        <w:t>按攤銷後成本衡量之金融資產</w:t>
      </w:r>
      <w:r w:rsidRPr="00B65780">
        <w:rPr>
          <w:color w:val="000000" w:themeColor="text1"/>
          <w:sz w:val="24"/>
        </w:rPr>
        <w:t>(</w:t>
      </w:r>
      <w:r w:rsidRPr="00B65780">
        <w:rPr>
          <w:color w:val="000000" w:themeColor="text1"/>
          <w:sz w:val="24"/>
        </w:rPr>
        <w:t>以上均含其他、存出抵繳保證金、財務危機之公司債券等</w:t>
      </w:r>
      <w:r w:rsidRPr="00B65780">
        <w:rPr>
          <w:color w:val="000000" w:themeColor="text1"/>
          <w:sz w:val="24"/>
        </w:rPr>
        <w:t>)</w:t>
      </w:r>
      <w:r w:rsidRPr="00B65780">
        <w:rPr>
          <w:color w:val="000000" w:themeColor="text1"/>
          <w:sz w:val="24"/>
        </w:rPr>
        <w:t>。</w:t>
      </w:r>
    </w:p>
    <w:p w14:paraId="6B307B7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13</w:t>
      </w:r>
      <w:r w:rsidRPr="00B65780">
        <w:rPr>
          <w:color w:val="000000" w:themeColor="text1"/>
          <w:sz w:val="24"/>
        </w:rPr>
        <w:t>欄－是否為專案運用公共及社會福利事業投資</w:t>
      </w:r>
    </w:p>
    <w:p w14:paraId="3DFC66CE" w14:textId="77777777" w:rsidR="005D59F6" w:rsidRPr="00B65780" w:rsidRDefault="00685608" w:rsidP="00FD7CF8">
      <w:pPr>
        <w:ind w:leftChars="171" w:left="445" w:firstLineChars="7" w:firstLine="17"/>
        <w:rPr>
          <w:color w:val="000000" w:themeColor="text1"/>
          <w:sz w:val="24"/>
        </w:rPr>
      </w:pPr>
      <w:r w:rsidRPr="00B65780">
        <w:rPr>
          <w:color w:val="000000" w:themeColor="text1"/>
          <w:sz w:val="24"/>
        </w:rPr>
        <w:t>是否為專案運用公共及社會福利事業投資請依序填列</w:t>
      </w:r>
      <w:r w:rsidRPr="00B65780">
        <w:rPr>
          <w:color w:val="000000" w:themeColor="text1"/>
          <w:sz w:val="24"/>
        </w:rPr>
        <w:t>A.</w:t>
      </w:r>
      <w:r w:rsidRPr="00B65780">
        <w:rPr>
          <w:color w:val="000000" w:themeColor="text1"/>
          <w:sz w:val="24"/>
        </w:rPr>
        <w:t>專案運用</w:t>
      </w:r>
      <w:r w:rsidRPr="00B65780">
        <w:rPr>
          <w:color w:val="000000" w:themeColor="text1"/>
          <w:sz w:val="24"/>
        </w:rPr>
        <w:t>-</w:t>
      </w:r>
      <w:r w:rsidRPr="00B65780">
        <w:rPr>
          <w:color w:val="000000" w:themeColor="text1"/>
          <w:sz w:val="24"/>
        </w:rPr>
        <w:t>非創業投資</w:t>
      </w:r>
      <w:r w:rsidRPr="00B65780">
        <w:rPr>
          <w:color w:val="000000" w:themeColor="text1"/>
          <w:sz w:val="24"/>
        </w:rPr>
        <w:t>,B.</w:t>
      </w:r>
      <w:r w:rsidRPr="00B65780">
        <w:rPr>
          <w:color w:val="000000" w:themeColor="text1"/>
          <w:sz w:val="24"/>
        </w:rPr>
        <w:t>專案運用</w:t>
      </w:r>
      <w:r w:rsidRPr="00B65780">
        <w:rPr>
          <w:color w:val="000000" w:themeColor="text1"/>
          <w:sz w:val="24"/>
        </w:rPr>
        <w:t>-</w:t>
      </w:r>
      <w:r w:rsidRPr="00B65780">
        <w:rPr>
          <w:color w:val="000000" w:themeColor="text1"/>
          <w:sz w:val="24"/>
        </w:rPr>
        <w:t>創業投資</w:t>
      </w:r>
      <w:r w:rsidRPr="00B65780">
        <w:rPr>
          <w:color w:val="000000" w:themeColor="text1"/>
          <w:sz w:val="24"/>
        </w:rPr>
        <w:t>,C.</w:t>
      </w:r>
      <w:r w:rsidRPr="00B65780">
        <w:rPr>
          <w:color w:val="000000" w:themeColor="text1"/>
        </w:rPr>
        <w:t xml:space="preserve"> </w:t>
      </w:r>
      <w:r w:rsidRPr="00B65780">
        <w:rPr>
          <w:color w:val="000000" w:themeColor="text1"/>
          <w:sz w:val="24"/>
        </w:rPr>
        <w:t>政策性之專案運用、公共及社會福利事業投資</w:t>
      </w:r>
      <w:r w:rsidRPr="00B65780">
        <w:rPr>
          <w:color w:val="000000" w:themeColor="text1"/>
          <w:sz w:val="24"/>
        </w:rPr>
        <w:t>(</w:t>
      </w:r>
      <w:r w:rsidRPr="00B65780">
        <w:rPr>
          <w:color w:val="000000" w:themeColor="text1"/>
          <w:sz w:val="24"/>
        </w:rPr>
        <w:t>含長期照護產業</w:t>
      </w:r>
      <w:r w:rsidRPr="00B65780">
        <w:rPr>
          <w:color w:val="000000" w:themeColor="text1"/>
          <w:sz w:val="24"/>
        </w:rPr>
        <w:t>)</w:t>
      </w:r>
      <w:r w:rsidRPr="00B65780">
        <w:rPr>
          <w:color w:val="000000" w:themeColor="text1"/>
          <w:sz w:val="24"/>
        </w:rPr>
        <w:t>與其他主管機關核准項目</w:t>
      </w:r>
      <w:r w:rsidRPr="00B65780">
        <w:rPr>
          <w:color w:val="000000" w:themeColor="text1"/>
          <w:sz w:val="24"/>
        </w:rPr>
        <w:t>,D.</w:t>
      </w:r>
      <w:r w:rsidRPr="00B65780">
        <w:rPr>
          <w:color w:val="000000" w:themeColor="text1"/>
          <w:sz w:val="24"/>
        </w:rPr>
        <w:t>非屬專案運用公共及社會福利事業投資。</w:t>
      </w:r>
    </w:p>
    <w:p w14:paraId="1700D51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6016C3" w:rsidRPr="00B65780">
        <w:rPr>
          <w:color w:val="000000" w:themeColor="text1"/>
          <w:sz w:val="24"/>
        </w:rPr>
        <w:t>4</w:t>
      </w:r>
      <w:r w:rsidRPr="00B65780">
        <w:rPr>
          <w:color w:val="000000" w:themeColor="text1"/>
          <w:sz w:val="24"/>
        </w:rPr>
        <w:t>欄－是否為具資本性質債券</w:t>
      </w:r>
    </w:p>
    <w:p w14:paraId="15FA93B1" w14:textId="77777777" w:rsidR="005D59F6" w:rsidRPr="00B65780" w:rsidRDefault="005D59F6" w:rsidP="00FD7CF8">
      <w:pPr>
        <w:tabs>
          <w:tab w:val="left" w:pos="7093"/>
        </w:tabs>
        <w:spacing w:line="440" w:lineRule="exact"/>
        <w:ind w:leftChars="200" w:left="580" w:hangingChars="25" w:hanging="60"/>
        <w:jc w:val="both"/>
        <w:rPr>
          <w:color w:val="000000" w:themeColor="text1"/>
          <w:sz w:val="24"/>
        </w:rPr>
      </w:pPr>
      <w:r w:rsidRPr="00B65780">
        <w:rPr>
          <w:color w:val="000000" w:themeColor="text1"/>
          <w:sz w:val="24"/>
        </w:rPr>
        <w:t>請填列</w:t>
      </w:r>
      <w:r w:rsidRPr="00B65780">
        <w:rPr>
          <w:color w:val="000000" w:themeColor="text1"/>
          <w:sz w:val="24"/>
        </w:rPr>
        <w:t>Y.</w:t>
      </w:r>
      <w:r w:rsidRPr="00B65780">
        <w:rPr>
          <w:color w:val="000000" w:themeColor="text1"/>
          <w:sz w:val="24"/>
        </w:rPr>
        <w:t>具資本性質債券</w:t>
      </w:r>
      <w:r w:rsidRPr="00B65780">
        <w:rPr>
          <w:color w:val="000000" w:themeColor="text1"/>
          <w:sz w:val="24"/>
        </w:rPr>
        <w:t>,N.</w:t>
      </w:r>
      <w:r w:rsidRPr="00B65780">
        <w:rPr>
          <w:color w:val="000000" w:themeColor="text1"/>
          <w:sz w:val="24"/>
        </w:rPr>
        <w:t>非具資本性質債券。</w:t>
      </w:r>
    </w:p>
    <w:p w14:paraId="4900AEB7" w14:textId="77777777" w:rsidR="0095005C" w:rsidRPr="00B65780" w:rsidRDefault="0095005C" w:rsidP="0095005C">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欄－是否屬實質互相投資之具資本性質債券</w:t>
      </w:r>
    </w:p>
    <w:p w14:paraId="3A3B6BE9" w14:textId="3E3844F8" w:rsidR="0095005C" w:rsidRPr="006A18AE" w:rsidRDefault="00220AFE" w:rsidP="0095005C">
      <w:pPr>
        <w:tabs>
          <w:tab w:val="left" w:pos="7093"/>
        </w:tabs>
        <w:spacing w:line="440" w:lineRule="exact"/>
        <w:ind w:leftChars="218" w:left="567"/>
        <w:jc w:val="both"/>
        <w:rPr>
          <w:color w:val="000000" w:themeColor="text1"/>
          <w:sz w:val="24"/>
        </w:rPr>
      </w:pPr>
      <w:r w:rsidRPr="00B65780">
        <w:rPr>
          <w:color w:val="000000" w:themeColor="text1"/>
          <w:sz w:val="24"/>
        </w:rPr>
        <w:t>是否屬實質互相投資之具資本性質債券，請填列</w:t>
      </w:r>
      <w:r w:rsidRPr="00B65780">
        <w:rPr>
          <w:color w:val="000000" w:themeColor="text1"/>
          <w:sz w:val="24"/>
        </w:rPr>
        <w:t>A.</w:t>
      </w:r>
      <w:r w:rsidRPr="00B65780">
        <w:rPr>
          <w:color w:val="000000" w:themeColor="text1"/>
          <w:sz w:val="24"/>
        </w:rPr>
        <w:t>屬實質互相投資之具資本性質債</w:t>
      </w:r>
      <w:r w:rsidRPr="00B65780">
        <w:rPr>
          <w:color w:val="000000" w:themeColor="text1"/>
          <w:sz w:val="24"/>
        </w:rPr>
        <w:lastRenderedPageBreak/>
        <w:t>券</w:t>
      </w:r>
      <w:r w:rsidRPr="00B65780">
        <w:rPr>
          <w:color w:val="000000" w:themeColor="text1"/>
          <w:sz w:val="24"/>
        </w:rPr>
        <w:t>,B.</w:t>
      </w:r>
      <w:r w:rsidRPr="00B65780">
        <w:rPr>
          <w:color w:val="000000" w:themeColor="text1"/>
          <w:sz w:val="24"/>
        </w:rPr>
        <w:t>非屬實質互相投資之具資本性質債券</w:t>
      </w:r>
      <w:r w:rsidRPr="00B65780">
        <w:rPr>
          <w:color w:val="000000" w:themeColor="text1"/>
          <w:sz w:val="24"/>
        </w:rPr>
        <w:t>-</w:t>
      </w:r>
      <w:r w:rsidRPr="00B65780">
        <w:rPr>
          <w:color w:val="000000" w:themeColor="text1"/>
          <w:sz w:val="24"/>
        </w:rPr>
        <w:t>其發行者係國內保險業或國內金控公司</w:t>
      </w:r>
      <w:r w:rsidRPr="00B65780">
        <w:rPr>
          <w:color w:val="000000" w:themeColor="text1"/>
          <w:sz w:val="24"/>
        </w:rPr>
        <w:t>(</w:t>
      </w:r>
      <w:r w:rsidRPr="00B65780">
        <w:rPr>
          <w:color w:val="000000" w:themeColor="text1"/>
          <w:sz w:val="24"/>
        </w:rPr>
        <w:t>為注資其保險子公司、為轉投資保險公司及其他經主管機關認定者</w:t>
      </w:r>
      <w:r w:rsidRPr="00B65780">
        <w:rPr>
          <w:color w:val="000000" w:themeColor="text1"/>
          <w:sz w:val="24"/>
        </w:rPr>
        <w:t>), C.</w:t>
      </w:r>
      <w:r w:rsidRPr="00B65780">
        <w:rPr>
          <w:color w:val="000000" w:themeColor="text1"/>
          <w:sz w:val="24"/>
        </w:rPr>
        <w:t>非屬實質互相投資之具資本性質債券</w:t>
      </w:r>
      <w:r w:rsidRPr="00B65780">
        <w:rPr>
          <w:color w:val="000000" w:themeColor="text1"/>
          <w:sz w:val="24"/>
        </w:rPr>
        <w:t>-</w:t>
      </w:r>
      <w:r w:rsidRPr="00B65780">
        <w:rPr>
          <w:color w:val="000000" w:themeColor="text1"/>
          <w:sz w:val="24"/>
        </w:rPr>
        <w:t>其他</w:t>
      </w:r>
      <w:r w:rsidRPr="00B65780">
        <w:rPr>
          <w:color w:val="000000" w:themeColor="text1"/>
          <w:sz w:val="24"/>
        </w:rPr>
        <w:t>,D.</w:t>
      </w:r>
      <w:r w:rsidRPr="00B65780">
        <w:rPr>
          <w:color w:val="000000" w:themeColor="text1"/>
          <w:sz w:val="24"/>
        </w:rPr>
        <w:t>非具資本性質債</w:t>
      </w:r>
      <w:r w:rsidRPr="006A18AE">
        <w:rPr>
          <w:color w:val="000000" w:themeColor="text1"/>
          <w:sz w:val="24"/>
        </w:rPr>
        <w:t>券。</w:t>
      </w:r>
      <w:r w:rsidR="008B313C" w:rsidRPr="006A18AE">
        <w:rPr>
          <w:rFonts w:ascii="標楷體" w:hAnsi="標楷體" w:hint="eastAsia"/>
          <w:color w:val="000000" w:themeColor="text1"/>
          <w:sz w:val="24"/>
        </w:rPr>
        <w:t>是否屬實質互相投資請參考「臺灣集中保管結算所」的「保險業投資資本工具查詢平台」</w:t>
      </w:r>
      <w:r w:rsidRPr="006A18AE">
        <w:rPr>
          <w:color w:val="000000" w:themeColor="text1"/>
          <w:sz w:val="24"/>
        </w:rPr>
        <w:t>。</w:t>
      </w:r>
    </w:p>
    <w:p w14:paraId="14A7A3C9" w14:textId="77777777" w:rsidR="0095005C" w:rsidRPr="00B65780" w:rsidRDefault="0095005C" w:rsidP="0095005C">
      <w:pPr>
        <w:tabs>
          <w:tab w:val="left" w:pos="7093"/>
        </w:tabs>
        <w:spacing w:line="440" w:lineRule="exact"/>
        <w:ind w:leftChars="218" w:left="567"/>
        <w:jc w:val="both"/>
        <w:rPr>
          <w:color w:val="000000" w:themeColor="text1"/>
          <w:sz w:val="24"/>
        </w:rPr>
      </w:pPr>
      <w:r w:rsidRPr="006A18AE">
        <w:rPr>
          <w:color w:val="000000" w:themeColor="text1"/>
          <w:sz w:val="24"/>
        </w:rPr>
        <w:t>所稱屬實質互相投資，係指依金管保財字第</w:t>
      </w:r>
      <w:r w:rsidRPr="006A18AE">
        <w:rPr>
          <w:color w:val="000000" w:themeColor="text1"/>
          <w:sz w:val="24"/>
        </w:rPr>
        <w:t>10804277130</w:t>
      </w:r>
      <w:r w:rsidRPr="006A18AE">
        <w:rPr>
          <w:color w:val="000000" w:themeColor="text1"/>
          <w:sz w:val="24"/>
        </w:rPr>
        <w:t>號函附件項目</w:t>
      </w:r>
      <w:r w:rsidRPr="006A18AE">
        <w:rPr>
          <w:color w:val="000000" w:themeColor="text1"/>
          <w:sz w:val="24"/>
        </w:rPr>
        <w:t>2</w:t>
      </w:r>
      <w:r w:rsidRPr="006A18AE">
        <w:rPr>
          <w:color w:val="000000" w:themeColor="text1"/>
          <w:sz w:val="24"/>
        </w:rPr>
        <w:t>：</w:t>
      </w:r>
      <w:r w:rsidRPr="006A18AE">
        <w:rPr>
          <w:rFonts w:ascii="新細明體" w:eastAsia="新細明體" w:hAnsi="新細明體" w:cs="新細明體" w:hint="eastAsia"/>
          <w:color w:val="000000" w:themeColor="text1"/>
          <w:sz w:val="24"/>
        </w:rPr>
        <w:t>①</w:t>
      </w:r>
      <w:r w:rsidRPr="006A18AE">
        <w:rPr>
          <w:color w:val="000000" w:themeColor="text1"/>
          <w:sz w:val="24"/>
        </w:rPr>
        <w:t>保險業實質互相投資於「國內保險業」發行之具資本性質債券；或</w:t>
      </w:r>
      <w:r w:rsidRPr="00B65780">
        <w:rPr>
          <w:rFonts w:ascii="新細明體" w:eastAsia="新細明體" w:hAnsi="新細明體" w:cs="新細明體" w:hint="eastAsia"/>
          <w:color w:val="000000" w:themeColor="text1"/>
          <w:sz w:val="24"/>
        </w:rPr>
        <w:t>②</w:t>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日起保險業新增實質互相投資於「國內金控公司」發行之具資本性質債券。</w:t>
      </w:r>
    </w:p>
    <w:p w14:paraId="7E431D3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6</w:t>
      </w:r>
      <w:r w:rsidRPr="00B65780">
        <w:rPr>
          <w:color w:val="000000" w:themeColor="text1"/>
          <w:sz w:val="24"/>
        </w:rPr>
        <w:t>欄－發行公司隸屬國家</w:t>
      </w:r>
    </w:p>
    <w:p w14:paraId="6FC41CCB"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依第</w:t>
      </w:r>
      <w:r w:rsidRPr="00B65780">
        <w:rPr>
          <w:color w:val="000000" w:themeColor="text1"/>
          <w:sz w:val="24"/>
        </w:rPr>
        <w:t>5</w:t>
      </w:r>
      <w:r w:rsidRPr="00B65780">
        <w:rPr>
          <w:color w:val="000000" w:themeColor="text1"/>
          <w:sz w:val="24"/>
        </w:rPr>
        <w:t>欄填列發行公司所隸屬國家。</w:t>
      </w:r>
    </w:p>
    <w:p w14:paraId="51918DE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7</w:t>
      </w:r>
      <w:r w:rsidRPr="00B65780">
        <w:rPr>
          <w:color w:val="000000" w:themeColor="text1"/>
          <w:sz w:val="24"/>
        </w:rPr>
        <w:t>欄－是否為擔保公司債</w:t>
      </w:r>
    </w:p>
    <w:p w14:paraId="57FDE85A"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是否為擔保公司債請依序填列</w:t>
      </w:r>
      <w:r w:rsidRPr="00B65780">
        <w:rPr>
          <w:color w:val="000000" w:themeColor="text1"/>
          <w:sz w:val="24"/>
        </w:rPr>
        <w:t>A.</w:t>
      </w:r>
      <w:r w:rsidRPr="00B65780">
        <w:rPr>
          <w:color w:val="000000" w:themeColor="text1"/>
          <w:sz w:val="24"/>
        </w:rPr>
        <w:t>有擔保公司債</w:t>
      </w:r>
      <w:r w:rsidRPr="00B65780">
        <w:rPr>
          <w:color w:val="000000" w:themeColor="text1"/>
          <w:sz w:val="24"/>
        </w:rPr>
        <w:t>,B.</w:t>
      </w:r>
      <w:r w:rsidRPr="00B65780">
        <w:rPr>
          <w:color w:val="000000" w:themeColor="text1"/>
          <w:sz w:val="24"/>
        </w:rPr>
        <w:t>無擔保公司債</w:t>
      </w:r>
      <w:r w:rsidRPr="00B65780">
        <w:rPr>
          <w:color w:val="000000" w:themeColor="text1"/>
          <w:sz w:val="24"/>
        </w:rPr>
        <w:t>,C.</w:t>
      </w:r>
      <w:r w:rsidRPr="00B65780">
        <w:rPr>
          <w:color w:val="000000" w:themeColor="text1"/>
          <w:sz w:val="24"/>
        </w:rPr>
        <w:t>可轉換公司債及附認股權公司債</w:t>
      </w:r>
      <w:r w:rsidRPr="00B65780">
        <w:rPr>
          <w:color w:val="000000" w:themeColor="text1"/>
          <w:sz w:val="24"/>
        </w:rPr>
        <w:t>,D.</w:t>
      </w:r>
      <w:r w:rsidRPr="00B65780">
        <w:rPr>
          <w:color w:val="000000" w:themeColor="text1"/>
          <w:sz w:val="24"/>
        </w:rPr>
        <w:t>其他。</w:t>
      </w:r>
    </w:p>
    <w:p w14:paraId="42C7B43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8</w:t>
      </w:r>
      <w:r w:rsidRPr="00B65780">
        <w:rPr>
          <w:color w:val="000000" w:themeColor="text1"/>
          <w:sz w:val="24"/>
        </w:rPr>
        <w:t>欄－交易市場型態</w:t>
      </w:r>
    </w:p>
    <w:p w14:paraId="02587A12" w14:textId="77777777" w:rsidR="005D59F6" w:rsidRPr="00B65780" w:rsidRDefault="005D59F6" w:rsidP="00FD7CF8">
      <w:pPr>
        <w:ind w:leftChars="171" w:left="445" w:firstLineChars="7" w:firstLine="17"/>
        <w:rPr>
          <w:color w:val="000000" w:themeColor="text1"/>
          <w:sz w:val="24"/>
        </w:rPr>
      </w:pPr>
      <w:r w:rsidRPr="00B65780">
        <w:rPr>
          <w:color w:val="000000" w:themeColor="text1"/>
          <w:sz w:val="24"/>
        </w:rPr>
        <w:t>交易市場型態請填列</w:t>
      </w:r>
      <w:r w:rsidRPr="00B65780">
        <w:rPr>
          <w:color w:val="000000" w:themeColor="text1"/>
          <w:sz w:val="24"/>
        </w:rPr>
        <w:t>A.</w:t>
      </w:r>
      <w:r w:rsidRPr="00B65780">
        <w:rPr>
          <w:color w:val="000000" w:themeColor="text1"/>
          <w:sz w:val="24"/>
        </w:rPr>
        <w:t>集中</w:t>
      </w:r>
      <w:r w:rsidRPr="00B65780">
        <w:rPr>
          <w:color w:val="000000" w:themeColor="text1"/>
          <w:sz w:val="24"/>
        </w:rPr>
        <w:t>,B.</w:t>
      </w:r>
      <w:r w:rsidRPr="00B65780">
        <w:rPr>
          <w:color w:val="000000" w:themeColor="text1"/>
          <w:sz w:val="24"/>
        </w:rPr>
        <w:t>店頭</w:t>
      </w:r>
      <w:r w:rsidRPr="00B65780">
        <w:rPr>
          <w:color w:val="000000" w:themeColor="text1"/>
          <w:sz w:val="24"/>
        </w:rPr>
        <w:t>,C.</w:t>
      </w:r>
      <w:r w:rsidRPr="00B65780">
        <w:rPr>
          <w:color w:val="000000" w:themeColor="text1"/>
          <w:sz w:val="24"/>
        </w:rPr>
        <w:t>其他。</w:t>
      </w:r>
    </w:p>
    <w:p w14:paraId="174FB5D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95005C" w:rsidRPr="00B65780">
        <w:rPr>
          <w:color w:val="000000" w:themeColor="text1"/>
          <w:sz w:val="24"/>
        </w:rPr>
        <w:t>9</w:t>
      </w:r>
      <w:r w:rsidRPr="00B65780">
        <w:rPr>
          <w:color w:val="000000" w:themeColor="text1"/>
          <w:sz w:val="24"/>
        </w:rPr>
        <w:t>欄－持有資產幣別</w:t>
      </w:r>
      <w:r w:rsidRPr="00B65780">
        <w:rPr>
          <w:color w:val="000000" w:themeColor="text1"/>
          <w:sz w:val="24"/>
        </w:rPr>
        <w:tab/>
      </w:r>
    </w:p>
    <w:p w14:paraId="67FFE6E0"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本表均含國內外投資</w:t>
      </w:r>
      <w:r w:rsidRPr="00B65780">
        <w:rPr>
          <w:color w:val="000000" w:themeColor="text1"/>
          <w:sz w:val="24"/>
        </w:rPr>
        <w:t>,</w:t>
      </w:r>
      <w:r w:rsidRPr="00B65780">
        <w:rPr>
          <w:color w:val="000000" w:themeColor="text1"/>
          <w:sz w:val="24"/>
        </w:rPr>
        <w:t>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5F49143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95005C" w:rsidRPr="00B65780">
        <w:rPr>
          <w:color w:val="000000" w:themeColor="text1"/>
          <w:sz w:val="24"/>
        </w:rPr>
        <w:t>20</w:t>
      </w:r>
      <w:r w:rsidRPr="00B65780">
        <w:rPr>
          <w:color w:val="000000" w:themeColor="text1"/>
          <w:sz w:val="24"/>
        </w:rPr>
        <w:t>欄－到期年月日</w:t>
      </w:r>
      <w:r w:rsidRPr="00B65780">
        <w:rPr>
          <w:color w:val="000000" w:themeColor="text1"/>
          <w:sz w:val="24"/>
        </w:rPr>
        <w:tab/>
      </w:r>
    </w:p>
    <w:p w14:paraId="11985619"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填寫方式以西元年</w:t>
      </w:r>
      <w:r w:rsidRPr="00B65780">
        <w:rPr>
          <w:color w:val="000000" w:themeColor="text1"/>
          <w:sz w:val="24"/>
        </w:rPr>
        <w:t>/</w:t>
      </w:r>
      <w:r w:rsidRPr="00B65780">
        <w:rPr>
          <w:color w:val="000000" w:themeColor="text1"/>
          <w:sz w:val="24"/>
        </w:rPr>
        <w:t>月</w:t>
      </w:r>
      <w:r w:rsidRPr="00B65780">
        <w:rPr>
          <w:color w:val="000000" w:themeColor="text1"/>
          <w:sz w:val="24"/>
        </w:rPr>
        <w:t>/</w:t>
      </w:r>
      <w:r w:rsidRPr="00B65780">
        <w:rPr>
          <w:color w:val="000000" w:themeColor="text1"/>
          <w:sz w:val="24"/>
        </w:rPr>
        <w:t>日如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w:t>
      </w:r>
    </w:p>
    <w:p w14:paraId="1C2BBCB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1</w:t>
      </w:r>
      <w:r w:rsidRPr="00B65780">
        <w:rPr>
          <w:color w:val="000000" w:themeColor="text1"/>
          <w:sz w:val="24"/>
        </w:rPr>
        <w:t>欄－票面年利率</w:t>
      </w:r>
      <w:r w:rsidRPr="00B65780">
        <w:rPr>
          <w:color w:val="000000" w:themeColor="text1"/>
          <w:sz w:val="24"/>
        </w:rPr>
        <w:tab/>
      </w:r>
    </w:p>
    <w:p w14:paraId="54F2DAAB"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依債券之年票面利率填列。</w:t>
      </w:r>
    </w:p>
    <w:p w14:paraId="03BBC271"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2</w:t>
      </w:r>
      <w:r w:rsidRPr="00B65780">
        <w:rPr>
          <w:color w:val="000000" w:themeColor="text1"/>
          <w:sz w:val="24"/>
        </w:rPr>
        <w:t>欄－帳載金額占該發行公司債之公司</w:t>
      </w:r>
      <w:r w:rsidR="00E8317E" w:rsidRPr="00B65780">
        <w:rPr>
          <w:color w:val="000000" w:themeColor="text1"/>
          <w:sz w:val="24"/>
        </w:rPr>
        <w:t>業主權益</w:t>
      </w:r>
      <w:r w:rsidRPr="00B65780">
        <w:rPr>
          <w:color w:val="000000" w:themeColor="text1"/>
          <w:sz w:val="24"/>
        </w:rPr>
        <w:t>比率</w:t>
      </w:r>
      <w:r w:rsidRPr="00B65780">
        <w:rPr>
          <w:color w:val="000000" w:themeColor="text1"/>
          <w:sz w:val="24"/>
        </w:rPr>
        <w:t>%</w:t>
      </w:r>
      <w:r w:rsidRPr="00B65780">
        <w:rPr>
          <w:color w:val="000000" w:themeColor="text1"/>
          <w:sz w:val="24"/>
        </w:rPr>
        <w:tab/>
      </w:r>
    </w:p>
    <w:p w14:paraId="551F273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為帳載金額占該公司</w:t>
      </w:r>
      <w:r w:rsidR="00E8317E" w:rsidRPr="00B65780">
        <w:rPr>
          <w:color w:val="000000" w:themeColor="text1"/>
          <w:sz w:val="24"/>
        </w:rPr>
        <w:t>業主權益</w:t>
      </w:r>
      <w:r w:rsidRPr="00B65780">
        <w:rPr>
          <w:color w:val="000000" w:themeColor="text1"/>
          <w:sz w:val="24"/>
        </w:rPr>
        <w:t>之比率。</w:t>
      </w:r>
    </w:p>
    <w:p w14:paraId="27314639"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3</w:t>
      </w:r>
      <w:r w:rsidRPr="00B65780">
        <w:rPr>
          <w:color w:val="000000" w:themeColor="text1"/>
          <w:sz w:val="24"/>
        </w:rPr>
        <w:t>欄－付息方式</w:t>
      </w:r>
      <w:r w:rsidRPr="00B65780">
        <w:rPr>
          <w:color w:val="000000" w:themeColor="text1"/>
          <w:sz w:val="24"/>
        </w:rPr>
        <w:tab/>
      </w:r>
    </w:p>
    <w:p w14:paraId="285FC43D"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付息方式請依序填列</w:t>
      </w:r>
      <w:r w:rsidRPr="00B65780">
        <w:rPr>
          <w:color w:val="000000" w:themeColor="text1"/>
          <w:sz w:val="24"/>
        </w:rPr>
        <w:t>A.</w:t>
      </w:r>
      <w:r w:rsidRPr="00B65780">
        <w:rPr>
          <w:color w:val="000000" w:themeColor="text1"/>
          <w:sz w:val="24"/>
        </w:rPr>
        <w:t>每二年付息一次</w:t>
      </w:r>
      <w:r w:rsidRPr="00B65780">
        <w:rPr>
          <w:color w:val="000000" w:themeColor="text1"/>
          <w:sz w:val="24"/>
        </w:rPr>
        <w:t>,B.</w:t>
      </w:r>
      <w:r w:rsidRPr="00B65780">
        <w:rPr>
          <w:color w:val="000000" w:themeColor="text1"/>
          <w:sz w:val="24"/>
        </w:rPr>
        <w:t>每一年付息一次</w:t>
      </w:r>
      <w:r w:rsidRPr="00B65780">
        <w:rPr>
          <w:color w:val="000000" w:themeColor="text1"/>
          <w:sz w:val="24"/>
        </w:rPr>
        <w:t>,C.</w:t>
      </w:r>
      <w:r w:rsidRPr="00B65780">
        <w:rPr>
          <w:color w:val="000000" w:themeColor="text1"/>
          <w:sz w:val="24"/>
        </w:rPr>
        <w:t>每半年付息一次</w:t>
      </w:r>
      <w:r w:rsidRPr="00B65780">
        <w:rPr>
          <w:color w:val="000000" w:themeColor="text1"/>
          <w:sz w:val="24"/>
        </w:rPr>
        <w:t>,D.</w:t>
      </w:r>
      <w:r w:rsidRPr="00B65780">
        <w:rPr>
          <w:color w:val="000000" w:themeColor="text1"/>
          <w:sz w:val="24"/>
        </w:rPr>
        <w:t>每季付息一次</w:t>
      </w:r>
      <w:r w:rsidRPr="00B65780">
        <w:rPr>
          <w:color w:val="000000" w:themeColor="text1"/>
          <w:sz w:val="24"/>
        </w:rPr>
        <w:t>,E.</w:t>
      </w:r>
      <w:r w:rsidRPr="00B65780">
        <w:rPr>
          <w:color w:val="000000" w:themeColor="text1"/>
          <w:sz w:val="24"/>
        </w:rPr>
        <w:t>每月付息一次</w:t>
      </w:r>
      <w:r w:rsidRPr="00B65780">
        <w:rPr>
          <w:color w:val="000000" w:themeColor="text1"/>
          <w:sz w:val="24"/>
        </w:rPr>
        <w:t>,F.</w:t>
      </w:r>
      <w:r w:rsidRPr="00B65780">
        <w:rPr>
          <w:color w:val="000000" w:themeColor="text1"/>
          <w:sz w:val="24"/>
        </w:rPr>
        <w:t>不付息</w:t>
      </w:r>
      <w:r w:rsidRPr="00B65780">
        <w:rPr>
          <w:color w:val="000000" w:themeColor="text1"/>
          <w:sz w:val="24"/>
        </w:rPr>
        <w:t>,G.</w:t>
      </w:r>
      <w:r w:rsidRPr="00B65780">
        <w:rPr>
          <w:color w:val="000000" w:themeColor="text1"/>
          <w:sz w:val="24"/>
        </w:rPr>
        <w:t>其他。</w:t>
      </w:r>
    </w:p>
    <w:p w14:paraId="7CF80F3B"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4</w:t>
      </w:r>
      <w:r w:rsidRPr="00B65780">
        <w:rPr>
          <w:color w:val="000000" w:themeColor="text1"/>
          <w:sz w:val="24"/>
        </w:rPr>
        <w:t>欄－面值總金額</w:t>
      </w:r>
      <w:r w:rsidRPr="00B65780">
        <w:rPr>
          <w:color w:val="000000" w:themeColor="text1"/>
          <w:sz w:val="24"/>
        </w:rPr>
        <w:tab/>
      </w:r>
    </w:p>
    <w:p w14:paraId="536D37AE"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為債券之面額，國外投資以期末匯率換算為新台幣面額。</w:t>
      </w:r>
    </w:p>
    <w:p w14:paraId="1FFDE1C2"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5</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69CA9741" w14:textId="77777777" w:rsidR="005D59F6" w:rsidRPr="00B65780" w:rsidRDefault="00513F55">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係指保險業總帳及明細分類帳所紀錄之各資金運用項目的金額並以帳載金額大小做主排序－遞減。</w:t>
      </w:r>
      <w:r w:rsidR="005D59F6" w:rsidRPr="00B65780">
        <w:rPr>
          <w:color w:val="000000" w:themeColor="text1"/>
          <w:sz w:val="24"/>
        </w:rPr>
        <w:t>國外投資以期末匯率換算為新台幣帳面</w:t>
      </w:r>
      <w:r w:rsidRPr="00B65780">
        <w:rPr>
          <w:color w:val="000000" w:themeColor="text1"/>
          <w:sz w:val="24"/>
        </w:rPr>
        <w:t>價值</w:t>
      </w:r>
      <w:r w:rsidR="005D59F6" w:rsidRPr="00B65780">
        <w:rPr>
          <w:color w:val="000000" w:themeColor="text1"/>
          <w:sz w:val="24"/>
        </w:rPr>
        <w:t>。</w:t>
      </w:r>
    </w:p>
    <w:p w14:paraId="1C199945"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6</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w:t>
      </w:r>
      <w:r w:rsidRPr="00B65780">
        <w:rPr>
          <w:color w:val="000000" w:themeColor="text1"/>
          <w:sz w:val="24"/>
        </w:rPr>
        <w:tab/>
      </w:r>
    </w:p>
    <w:p w14:paraId="1D199AD3"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lastRenderedPageBreak/>
        <w:t>為債券之</w:t>
      </w:r>
      <w:r w:rsidR="0075325F" w:rsidRPr="00B65780">
        <w:rPr>
          <w:color w:val="000000" w:themeColor="text1"/>
          <w:sz w:val="24"/>
        </w:rPr>
        <w:t>公允價值</w:t>
      </w:r>
      <w:r w:rsidRPr="00B65780">
        <w:rPr>
          <w:color w:val="000000" w:themeColor="text1"/>
          <w:sz w:val="24"/>
        </w:rPr>
        <w:t>，國外投資以期末匯率換算為新台幣市值。</w:t>
      </w:r>
    </w:p>
    <w:p w14:paraId="7A55515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0095005C" w:rsidRPr="00B65780">
        <w:rPr>
          <w:color w:val="000000" w:themeColor="text1"/>
          <w:sz w:val="24"/>
        </w:rPr>
        <w:t>7</w:t>
      </w:r>
      <w:r w:rsidRPr="00B65780">
        <w:rPr>
          <w:color w:val="000000" w:themeColor="text1"/>
          <w:sz w:val="24"/>
        </w:rPr>
        <w:t>欄－未實現損益</w:t>
      </w:r>
      <w:r w:rsidR="00513F55" w:rsidRPr="00B65780">
        <w:rPr>
          <w:color w:val="000000" w:themeColor="text1"/>
          <w:sz w:val="24"/>
        </w:rPr>
        <w:t>-</w:t>
      </w:r>
      <w:r w:rsidR="00513F55" w:rsidRPr="00B65780">
        <w:rPr>
          <w:color w:val="000000" w:themeColor="text1"/>
          <w:sz w:val="24"/>
        </w:rPr>
        <w:t>非以公允價值評價者</w:t>
      </w:r>
      <w:r w:rsidRPr="00B65780">
        <w:rPr>
          <w:color w:val="000000" w:themeColor="text1"/>
          <w:sz w:val="24"/>
        </w:rPr>
        <w:tab/>
      </w:r>
    </w:p>
    <w:p w14:paraId="361D60E6"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00513F55" w:rsidRPr="00B65780">
        <w:rPr>
          <w:color w:val="000000" w:themeColor="text1"/>
          <w:sz w:val="24"/>
        </w:rPr>
        <w:t>26</w:t>
      </w:r>
      <w:r w:rsidRPr="00B65780">
        <w:rPr>
          <w:color w:val="000000" w:themeColor="text1"/>
          <w:sz w:val="24"/>
        </w:rPr>
        <w:t>欄－最近期成交日</w:t>
      </w:r>
      <w:r w:rsidR="0075325F" w:rsidRPr="00B65780">
        <w:rPr>
          <w:color w:val="000000" w:themeColor="text1"/>
          <w:sz w:val="24"/>
        </w:rPr>
        <w:t>公允價值</w:t>
      </w:r>
      <w:r w:rsidRPr="00B65780">
        <w:rPr>
          <w:color w:val="000000" w:themeColor="text1"/>
          <w:sz w:val="24"/>
        </w:rPr>
        <w:t>總金額減去第</w:t>
      </w:r>
      <w:r w:rsidR="00513F55" w:rsidRPr="00B65780">
        <w:rPr>
          <w:color w:val="000000" w:themeColor="text1"/>
          <w:sz w:val="24"/>
        </w:rPr>
        <w:t>25</w:t>
      </w:r>
      <w:r w:rsidRPr="00B65780">
        <w:rPr>
          <w:color w:val="000000" w:themeColor="text1"/>
          <w:sz w:val="24"/>
        </w:rPr>
        <w:t>欄－期末帳載金額之金額。</w:t>
      </w:r>
    </w:p>
    <w:p w14:paraId="201B34B1" w14:textId="77777777" w:rsidR="00513F55" w:rsidRPr="00B65780" w:rsidRDefault="00513F55" w:rsidP="00513F55">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6016C3" w:rsidRPr="00B65780">
        <w:rPr>
          <w:color w:val="000000" w:themeColor="text1"/>
          <w:sz w:val="24"/>
        </w:rPr>
        <w:t>2</w:t>
      </w:r>
      <w:r w:rsidR="0095005C" w:rsidRPr="00B65780">
        <w:rPr>
          <w:color w:val="000000" w:themeColor="text1"/>
          <w:sz w:val="24"/>
        </w:rPr>
        <w:t>8</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r w:rsidRPr="00B65780">
        <w:rPr>
          <w:color w:val="000000" w:themeColor="text1"/>
          <w:sz w:val="24"/>
        </w:rPr>
        <w:tab/>
      </w:r>
    </w:p>
    <w:p w14:paraId="4EC13BAC" w14:textId="77777777" w:rsidR="00513F55" w:rsidRPr="00B65780" w:rsidRDefault="00C84F48" w:rsidP="00513F55">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61B195D"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2</w:t>
      </w:r>
      <w:r w:rsidR="0095005C" w:rsidRPr="00B65780">
        <w:rPr>
          <w:color w:val="000000" w:themeColor="text1"/>
          <w:sz w:val="24"/>
        </w:rPr>
        <w:t>9</w:t>
      </w:r>
      <w:r w:rsidRPr="00B65780">
        <w:rPr>
          <w:color w:val="000000" w:themeColor="text1"/>
          <w:sz w:val="24"/>
        </w:rPr>
        <w:t>欄－帳載金額占資金總額比率</w:t>
      </w:r>
      <w:r w:rsidRPr="00B65780">
        <w:rPr>
          <w:color w:val="000000" w:themeColor="text1"/>
          <w:sz w:val="24"/>
        </w:rPr>
        <w:t>%</w:t>
      </w:r>
    </w:p>
    <w:p w14:paraId="38A8E37F"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00513F55" w:rsidRPr="00B65780">
        <w:rPr>
          <w:color w:val="000000" w:themeColor="text1"/>
          <w:sz w:val="24"/>
        </w:rPr>
        <w:t>25</w:t>
      </w:r>
      <w:r w:rsidRPr="00B65780">
        <w:rPr>
          <w:color w:val="000000" w:themeColor="text1"/>
          <w:sz w:val="24"/>
        </w:rPr>
        <w:t>欄－</w:t>
      </w:r>
      <w:r w:rsidR="00513F55" w:rsidRPr="00B65780">
        <w:rPr>
          <w:color w:val="000000" w:themeColor="text1"/>
          <w:sz w:val="24"/>
        </w:rPr>
        <w:t>期末</w:t>
      </w:r>
      <w:r w:rsidRPr="00B65780">
        <w:rPr>
          <w:color w:val="000000" w:themeColor="text1"/>
          <w:sz w:val="24"/>
        </w:rPr>
        <w:t>帳載金額之金額除以</w:t>
      </w:r>
      <w:r w:rsidR="00513F55" w:rsidRPr="00B65780">
        <w:rPr>
          <w:color w:val="000000" w:themeColor="text1"/>
          <w:sz w:val="24"/>
        </w:rPr>
        <w:t>「</w:t>
      </w:r>
      <w:r w:rsidRPr="00B65780">
        <w:rPr>
          <w:color w:val="000000" w:themeColor="text1"/>
          <w:sz w:val="24"/>
        </w:rPr>
        <w:t>表</w:t>
      </w:r>
      <w:r w:rsidRPr="00B65780">
        <w:rPr>
          <w:color w:val="000000" w:themeColor="text1"/>
          <w:sz w:val="24"/>
        </w:rPr>
        <w:t>05</w:t>
      </w:r>
      <w:r w:rsidR="00513F55" w:rsidRPr="00B65780">
        <w:rPr>
          <w:color w:val="000000" w:themeColor="text1"/>
          <w:sz w:val="24"/>
        </w:rPr>
        <w:t>-1</w:t>
      </w:r>
      <w:r w:rsidR="00513F55" w:rsidRPr="00B65780">
        <w:rPr>
          <w:color w:val="000000" w:themeColor="text1"/>
          <w:sz w:val="24"/>
        </w:rPr>
        <w:t>：</w:t>
      </w:r>
      <w:r w:rsidRPr="00B65780">
        <w:rPr>
          <w:color w:val="000000" w:themeColor="text1"/>
          <w:sz w:val="24"/>
        </w:rPr>
        <w:t>資金運用表</w:t>
      </w:r>
      <w:r w:rsidR="00513F55"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513F55" w:rsidRPr="00B65780">
        <w:rPr>
          <w:color w:val="000000" w:themeColor="text1"/>
          <w:sz w:val="24"/>
        </w:rPr>
        <w:t>2</w:t>
      </w:r>
      <w:r w:rsidR="0095005C" w:rsidRPr="00B65780">
        <w:rPr>
          <w:color w:val="000000" w:themeColor="text1"/>
          <w:sz w:val="24"/>
        </w:rPr>
        <w:t>52</w:t>
      </w:r>
      <w:r w:rsidRPr="00B65780">
        <w:rPr>
          <w:color w:val="000000" w:themeColor="text1"/>
          <w:sz w:val="24"/>
        </w:rPr>
        <w:t>列資金來源總計。</w:t>
      </w:r>
    </w:p>
    <w:p w14:paraId="422C496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95005C" w:rsidRPr="00B65780">
        <w:rPr>
          <w:color w:val="000000" w:themeColor="text1"/>
          <w:sz w:val="24"/>
        </w:rPr>
        <w:t>30</w:t>
      </w:r>
      <w:r w:rsidRPr="00B65780">
        <w:rPr>
          <w:color w:val="000000" w:themeColor="text1"/>
          <w:sz w:val="24"/>
        </w:rPr>
        <w:t>欄－保管情形</w:t>
      </w:r>
    </w:p>
    <w:p w14:paraId="38085B65" w14:textId="77777777" w:rsidR="005D59F6" w:rsidRPr="00B65780" w:rsidRDefault="005D59F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33A6F1E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00513F55" w:rsidRPr="00B65780">
        <w:rPr>
          <w:color w:val="000000" w:themeColor="text1"/>
          <w:sz w:val="24"/>
        </w:rPr>
        <w:t>3</w:t>
      </w:r>
      <w:r w:rsidR="0095005C" w:rsidRPr="00B65780">
        <w:rPr>
          <w:color w:val="000000" w:themeColor="text1"/>
          <w:sz w:val="24"/>
        </w:rPr>
        <w:t>1</w:t>
      </w:r>
      <w:r w:rsidRPr="00B65780">
        <w:rPr>
          <w:color w:val="000000" w:themeColor="text1"/>
          <w:sz w:val="24"/>
        </w:rPr>
        <w:t>欄－備註</w:t>
      </w:r>
    </w:p>
    <w:p w14:paraId="269B1E4F" w14:textId="77777777" w:rsidR="005D59F6" w:rsidRPr="00B65780" w:rsidRDefault="005D59F6" w:rsidP="00FD7CF8">
      <w:pPr>
        <w:ind w:firstLineChars="200" w:firstLine="480"/>
        <w:rPr>
          <w:color w:val="000000" w:themeColor="text1"/>
          <w:sz w:val="24"/>
        </w:rPr>
      </w:pPr>
      <w:r w:rsidRPr="00B65780">
        <w:rPr>
          <w:color w:val="000000" w:themeColor="text1"/>
          <w:sz w:val="24"/>
        </w:rPr>
        <w:t>若有其他需要補充說明之事項，請填列於此欄。</w:t>
      </w:r>
    </w:p>
    <w:p w14:paraId="1C7457B5" w14:textId="376A0BAA" w:rsidR="00135951" w:rsidRDefault="00135951">
      <w:pPr>
        <w:widowControl/>
        <w:rPr>
          <w:color w:val="000000" w:themeColor="text1"/>
        </w:rPr>
      </w:pPr>
      <w:r>
        <w:rPr>
          <w:color w:val="000000" w:themeColor="text1"/>
        </w:rPr>
        <w:br w:type="page"/>
      </w:r>
    </w:p>
    <w:p w14:paraId="36557ECA" w14:textId="4456222E" w:rsidR="005D59F6" w:rsidRPr="00B65780" w:rsidRDefault="005D59F6">
      <w:pPr>
        <w:pStyle w:val="1"/>
        <w:spacing w:afterLines="0" w:after="0" w:line="440" w:lineRule="exact"/>
        <w:rPr>
          <w:color w:val="000000" w:themeColor="text1"/>
        </w:rPr>
      </w:pPr>
      <w:bookmarkStart w:id="95" w:name="_Toc219109734"/>
      <w:bookmarkStart w:id="96" w:name="_Toc219109806"/>
      <w:bookmarkStart w:id="97" w:name="_Toc221524777"/>
      <w:bookmarkStart w:id="98" w:name="_Toc172639956"/>
      <w:r w:rsidRPr="00B65780">
        <w:rPr>
          <w:color w:val="000000" w:themeColor="text1"/>
        </w:rPr>
        <w:lastRenderedPageBreak/>
        <w:t>表</w:t>
      </w:r>
      <w:r w:rsidRPr="00B65780">
        <w:rPr>
          <w:color w:val="000000" w:themeColor="text1"/>
        </w:rPr>
        <w:t>11-2</w:t>
      </w:r>
      <w:r w:rsidRPr="00B65780">
        <w:rPr>
          <w:color w:val="000000" w:themeColor="text1"/>
        </w:rPr>
        <w:t>：公司債餘額明細表</w:t>
      </w:r>
      <w:r w:rsidRPr="00B65780">
        <w:rPr>
          <w:color w:val="000000" w:themeColor="text1"/>
        </w:rPr>
        <w:t>(</w:t>
      </w:r>
      <w:r w:rsidRPr="00B65780">
        <w:rPr>
          <w:color w:val="000000" w:themeColor="text1"/>
        </w:rPr>
        <w:t>總計</w:t>
      </w:r>
      <w:r w:rsidRPr="00B65780">
        <w:rPr>
          <w:color w:val="000000" w:themeColor="text1"/>
        </w:rPr>
        <w:t>)</w:t>
      </w:r>
      <w:bookmarkEnd w:id="95"/>
      <w:bookmarkEnd w:id="96"/>
      <w:bookmarkEnd w:id="97"/>
      <w:bookmarkEnd w:id="98"/>
    </w:p>
    <w:p w14:paraId="08EDE287" w14:textId="77777777" w:rsidR="005D59F6" w:rsidRPr="00B65780" w:rsidRDefault="005D59F6" w:rsidP="00FD7CF8">
      <w:pPr>
        <w:spacing w:line="440" w:lineRule="exact"/>
        <w:ind w:firstLineChars="200" w:firstLine="480"/>
        <w:jc w:val="both"/>
        <w:rPr>
          <w:color w:val="000000" w:themeColor="text1"/>
          <w:sz w:val="24"/>
        </w:rPr>
      </w:pPr>
      <w:r w:rsidRPr="00B65780">
        <w:rPr>
          <w:color w:val="000000" w:themeColor="text1"/>
          <w:sz w:val="24"/>
        </w:rPr>
        <w:t>本報表的目的在於統計</w:t>
      </w:r>
      <w:r w:rsidR="007E569F" w:rsidRPr="00B65780">
        <w:rPr>
          <w:color w:val="000000" w:themeColor="text1"/>
          <w:sz w:val="24"/>
        </w:rPr>
        <w:t>保險業</w:t>
      </w:r>
      <w:r w:rsidRPr="00B65780">
        <w:rPr>
          <w:color w:val="000000" w:themeColor="text1"/>
          <w:sz w:val="24"/>
        </w:rPr>
        <w:t>金融債券及其他經主管機關核准贖買之有價證券使用及配置情形。</w:t>
      </w:r>
    </w:p>
    <w:p w14:paraId="29181209"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各項之欄位說明如下：</w:t>
      </w:r>
    </w:p>
    <w:p w14:paraId="1B78B791"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欄－備註</w:t>
      </w:r>
    </w:p>
    <w:p w14:paraId="0126F66B" w14:textId="77777777" w:rsidR="005D59F6" w:rsidRPr="00B65780" w:rsidRDefault="005D59F6" w:rsidP="00FD7CF8">
      <w:pPr>
        <w:ind w:firstLineChars="200" w:firstLine="480"/>
        <w:rPr>
          <w:color w:val="000000" w:themeColor="text1"/>
          <w:sz w:val="24"/>
        </w:rPr>
      </w:pPr>
      <w:r w:rsidRPr="00B65780">
        <w:rPr>
          <w:color w:val="000000" w:themeColor="text1"/>
          <w:sz w:val="24"/>
        </w:rPr>
        <w:t>若有其他需要補充說明之事項，請填列於此欄。</w:t>
      </w:r>
    </w:p>
    <w:p w14:paraId="4EC817F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00FD7CF8" w:rsidRPr="00B65780">
        <w:rPr>
          <w:color w:val="000000" w:themeColor="text1"/>
          <w:sz w:val="24"/>
        </w:rPr>
        <w:t>1</w:t>
      </w:r>
      <w:r w:rsidRPr="00B65780">
        <w:rPr>
          <w:color w:val="000000" w:themeColor="text1"/>
          <w:sz w:val="24"/>
        </w:rPr>
        <w:t>1</w:t>
      </w:r>
      <w:r w:rsidRPr="00B65780">
        <w:rPr>
          <w:color w:val="000000" w:themeColor="text1"/>
          <w:sz w:val="24"/>
        </w:rPr>
        <w:t>列－總計</w:t>
      </w:r>
      <w:r w:rsidRPr="00B65780">
        <w:rPr>
          <w:color w:val="000000" w:themeColor="text1"/>
          <w:sz w:val="24"/>
        </w:rPr>
        <w:t>(</w:t>
      </w:r>
      <w:r w:rsidRPr="00B65780">
        <w:rPr>
          <w:color w:val="000000" w:themeColor="text1"/>
          <w:sz w:val="24"/>
        </w:rPr>
        <w:t>交易對象</w:t>
      </w:r>
      <w:r w:rsidRPr="00B65780">
        <w:rPr>
          <w:color w:val="000000" w:themeColor="text1"/>
          <w:sz w:val="24"/>
        </w:rPr>
        <w:t>)</w:t>
      </w:r>
      <w:r w:rsidRPr="00B65780">
        <w:rPr>
          <w:color w:val="000000" w:themeColor="text1"/>
          <w:sz w:val="24"/>
        </w:rPr>
        <w:tab/>
      </w:r>
    </w:p>
    <w:p w14:paraId="6D4B9E24" w14:textId="77777777" w:rsidR="005D59F6" w:rsidRPr="00B65780" w:rsidRDefault="005D59F6" w:rsidP="00FD7CF8">
      <w:pPr>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2</w:t>
      </w:r>
      <w:r w:rsidRPr="00B65780">
        <w:rPr>
          <w:color w:val="000000" w:themeColor="text1"/>
          <w:sz w:val="24"/>
        </w:rPr>
        <w:t>欄－投資型態及第</w:t>
      </w:r>
      <w:r w:rsidRPr="00B65780">
        <w:rPr>
          <w:color w:val="000000" w:themeColor="text1"/>
          <w:sz w:val="24"/>
        </w:rPr>
        <w:t>1</w:t>
      </w:r>
      <w:r w:rsidR="006016C3" w:rsidRPr="00B65780">
        <w:rPr>
          <w:color w:val="000000" w:themeColor="text1"/>
          <w:sz w:val="24"/>
        </w:rPr>
        <w:t>8</w:t>
      </w:r>
      <w:r w:rsidRPr="00B65780">
        <w:rPr>
          <w:color w:val="000000" w:themeColor="text1"/>
          <w:sz w:val="24"/>
        </w:rPr>
        <w:t>欄－持有資產幣別篩選之合計數。第</w:t>
      </w:r>
      <w:r w:rsidRPr="00B65780">
        <w:rPr>
          <w:color w:val="000000" w:themeColor="text1"/>
          <w:sz w:val="24"/>
        </w:rPr>
        <w:t>1</w:t>
      </w:r>
      <w:r w:rsidRPr="00B65780">
        <w:rPr>
          <w:color w:val="000000" w:themeColor="text1"/>
          <w:sz w:val="24"/>
        </w:rPr>
        <w:t>列為第</w:t>
      </w:r>
      <w:r w:rsidRPr="00B65780">
        <w:rPr>
          <w:color w:val="000000" w:themeColor="text1"/>
          <w:sz w:val="24"/>
        </w:rPr>
        <w:t>2~5</w:t>
      </w:r>
      <w:r w:rsidRPr="00B65780">
        <w:rPr>
          <w:color w:val="000000" w:themeColor="text1"/>
          <w:sz w:val="24"/>
        </w:rPr>
        <w:t>列加總，第</w:t>
      </w:r>
      <w:r w:rsidRPr="00B65780">
        <w:rPr>
          <w:color w:val="000000" w:themeColor="text1"/>
          <w:sz w:val="24"/>
        </w:rPr>
        <w:t>6</w:t>
      </w:r>
      <w:r w:rsidRPr="00B65780">
        <w:rPr>
          <w:color w:val="000000" w:themeColor="text1"/>
          <w:sz w:val="24"/>
        </w:rPr>
        <w:t>列為第</w:t>
      </w:r>
      <w:r w:rsidRPr="00B65780">
        <w:rPr>
          <w:color w:val="000000" w:themeColor="text1"/>
          <w:sz w:val="24"/>
        </w:rPr>
        <w:t>7~10</w:t>
      </w:r>
      <w:r w:rsidRPr="00B65780">
        <w:rPr>
          <w:color w:val="000000" w:themeColor="text1"/>
          <w:sz w:val="24"/>
        </w:rPr>
        <w:t>列加總，第</w:t>
      </w:r>
      <w:r w:rsidR="00FD7CF8" w:rsidRPr="00B65780">
        <w:rPr>
          <w:color w:val="000000" w:themeColor="text1"/>
          <w:sz w:val="24"/>
        </w:rPr>
        <w:t>1</w:t>
      </w:r>
      <w:r w:rsidRPr="00B65780">
        <w:rPr>
          <w:color w:val="000000" w:themeColor="text1"/>
          <w:sz w:val="24"/>
        </w:rPr>
        <w:t>1</w:t>
      </w:r>
      <w:r w:rsidRPr="00B65780">
        <w:rPr>
          <w:color w:val="000000" w:themeColor="text1"/>
          <w:sz w:val="24"/>
        </w:rPr>
        <w:t>列為第</w:t>
      </w:r>
      <w:r w:rsidRPr="00B65780">
        <w:rPr>
          <w:color w:val="000000" w:themeColor="text1"/>
          <w:sz w:val="24"/>
        </w:rPr>
        <w:t>1</w:t>
      </w:r>
      <w:r w:rsidRPr="00B65780">
        <w:rPr>
          <w:color w:val="000000" w:themeColor="text1"/>
          <w:sz w:val="24"/>
        </w:rPr>
        <w:t>、</w:t>
      </w:r>
      <w:r w:rsidRPr="00B65780">
        <w:rPr>
          <w:color w:val="000000" w:themeColor="text1"/>
          <w:sz w:val="24"/>
        </w:rPr>
        <w:t>6</w:t>
      </w:r>
      <w:r w:rsidRPr="00B65780">
        <w:rPr>
          <w:color w:val="000000" w:themeColor="text1"/>
          <w:sz w:val="24"/>
        </w:rPr>
        <w:t>列加總。</w:t>
      </w:r>
    </w:p>
    <w:p w14:paraId="08FEC0B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12</w:t>
      </w:r>
      <w:r w:rsidRPr="00B65780">
        <w:rPr>
          <w:color w:val="000000" w:themeColor="text1"/>
          <w:sz w:val="24"/>
        </w:rPr>
        <w:t>~</w:t>
      </w:r>
      <w:r w:rsidR="00FD7CF8" w:rsidRPr="00B65780">
        <w:rPr>
          <w:color w:val="000000" w:themeColor="text1"/>
          <w:sz w:val="24"/>
        </w:rPr>
        <w:t>1</w:t>
      </w:r>
      <w:r w:rsidRPr="00B65780">
        <w:rPr>
          <w:color w:val="000000" w:themeColor="text1"/>
          <w:sz w:val="24"/>
        </w:rPr>
        <w:t>6</w:t>
      </w:r>
      <w:r w:rsidRPr="00B65780">
        <w:rPr>
          <w:color w:val="000000" w:themeColor="text1"/>
          <w:sz w:val="24"/>
        </w:rPr>
        <w:t>列－總計</w:t>
      </w:r>
      <w:r w:rsidRPr="00B65780">
        <w:rPr>
          <w:color w:val="000000" w:themeColor="text1"/>
          <w:sz w:val="24"/>
        </w:rPr>
        <w:t>(</w:t>
      </w:r>
      <w:r w:rsidRPr="00B65780">
        <w:rPr>
          <w:color w:val="000000" w:themeColor="text1"/>
          <w:sz w:val="24"/>
        </w:rPr>
        <w:t>交易種類</w:t>
      </w:r>
      <w:r w:rsidRPr="00B65780">
        <w:rPr>
          <w:color w:val="000000" w:themeColor="text1"/>
          <w:sz w:val="24"/>
        </w:rPr>
        <w:t>)</w:t>
      </w:r>
      <w:r w:rsidRPr="00B65780">
        <w:rPr>
          <w:color w:val="000000" w:themeColor="text1"/>
          <w:sz w:val="24"/>
        </w:rPr>
        <w:tab/>
      </w:r>
    </w:p>
    <w:p w14:paraId="30340D37" w14:textId="77777777" w:rsidR="005D59F6" w:rsidRPr="00B65780" w:rsidRDefault="005D59F6" w:rsidP="00FD7CF8">
      <w:pPr>
        <w:ind w:leftChars="182" w:left="485" w:hangingChars="5" w:hanging="12"/>
        <w:rPr>
          <w:color w:val="000000" w:themeColor="text1"/>
          <w:sz w:val="24"/>
        </w:rPr>
      </w:pPr>
      <w:r w:rsidRPr="00B65780">
        <w:rPr>
          <w:color w:val="000000" w:themeColor="text1"/>
          <w:sz w:val="24"/>
        </w:rPr>
        <w:t>第</w:t>
      </w:r>
      <w:r w:rsidR="00FD7CF8" w:rsidRPr="00B65780">
        <w:rPr>
          <w:color w:val="000000" w:themeColor="text1"/>
          <w:sz w:val="24"/>
        </w:rPr>
        <w:t>12~15</w:t>
      </w:r>
      <w:r w:rsidRPr="00B65780">
        <w:rPr>
          <w:color w:val="000000" w:themeColor="text1"/>
          <w:sz w:val="24"/>
        </w:rPr>
        <w:t>列依表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1</w:t>
      </w:r>
      <w:r w:rsidRPr="00B65780">
        <w:rPr>
          <w:color w:val="000000" w:themeColor="text1"/>
          <w:sz w:val="24"/>
        </w:rPr>
        <w:t>欄－交易種類及第</w:t>
      </w:r>
      <w:r w:rsidR="006016C3" w:rsidRPr="00B65780">
        <w:rPr>
          <w:color w:val="000000" w:themeColor="text1"/>
          <w:sz w:val="24"/>
        </w:rPr>
        <w:t>18</w:t>
      </w:r>
      <w:r w:rsidRPr="00B65780">
        <w:rPr>
          <w:color w:val="000000" w:themeColor="text1"/>
          <w:sz w:val="24"/>
        </w:rPr>
        <w:t>欄－持有資產幣別篩選之合計數。第</w:t>
      </w:r>
      <w:r w:rsidR="00FD7CF8" w:rsidRPr="00B65780">
        <w:rPr>
          <w:color w:val="000000" w:themeColor="text1"/>
          <w:sz w:val="24"/>
        </w:rPr>
        <w:t>16</w:t>
      </w:r>
      <w:r w:rsidRPr="00B65780">
        <w:rPr>
          <w:color w:val="000000" w:themeColor="text1"/>
          <w:sz w:val="24"/>
        </w:rPr>
        <w:t>列為第</w:t>
      </w:r>
      <w:r w:rsidR="00FD7CF8" w:rsidRPr="00B65780">
        <w:rPr>
          <w:color w:val="000000" w:themeColor="text1"/>
          <w:sz w:val="24"/>
        </w:rPr>
        <w:t>12~15</w:t>
      </w:r>
      <w:r w:rsidRPr="00B65780">
        <w:rPr>
          <w:color w:val="000000" w:themeColor="text1"/>
          <w:sz w:val="24"/>
        </w:rPr>
        <w:t>列合計數，亦等於第</w:t>
      </w:r>
      <w:r w:rsidR="00FD7CF8" w:rsidRPr="00B65780">
        <w:rPr>
          <w:color w:val="000000" w:themeColor="text1"/>
          <w:sz w:val="24"/>
        </w:rPr>
        <w:t>1</w:t>
      </w:r>
      <w:r w:rsidRPr="00B65780">
        <w:rPr>
          <w:color w:val="000000" w:themeColor="text1"/>
          <w:sz w:val="24"/>
        </w:rPr>
        <w:t>1</w:t>
      </w:r>
      <w:r w:rsidRPr="00B65780">
        <w:rPr>
          <w:color w:val="000000" w:themeColor="text1"/>
          <w:sz w:val="24"/>
        </w:rPr>
        <w:t>列小計。</w:t>
      </w:r>
    </w:p>
    <w:p w14:paraId="57EBBD9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w:t>
      </w:r>
      <w:r w:rsidRPr="00B65780">
        <w:rPr>
          <w:color w:val="000000" w:themeColor="text1"/>
          <w:sz w:val="24"/>
        </w:rPr>
        <w:t>7</w:t>
      </w:r>
      <w:r w:rsidRPr="00B65780">
        <w:rPr>
          <w:color w:val="000000" w:themeColor="text1"/>
          <w:sz w:val="24"/>
        </w:rPr>
        <w:t>列－創業投資事業公司債</w:t>
      </w:r>
      <w:r w:rsidRPr="00B65780">
        <w:rPr>
          <w:color w:val="000000" w:themeColor="text1"/>
          <w:sz w:val="24"/>
        </w:rPr>
        <w:tab/>
      </w:r>
    </w:p>
    <w:p w14:paraId="09D41B34"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3</w:t>
      </w:r>
      <w:r w:rsidRPr="00B65780">
        <w:rPr>
          <w:color w:val="000000" w:themeColor="text1"/>
          <w:sz w:val="24"/>
        </w:rPr>
        <w:t>欄－是否為專案運用公共及社會福利事業投資</w:t>
      </w:r>
      <w:r w:rsidRPr="00B65780">
        <w:rPr>
          <w:color w:val="000000" w:themeColor="text1"/>
          <w:sz w:val="24"/>
        </w:rPr>
        <w:t>B.</w:t>
      </w:r>
      <w:r w:rsidRPr="00B65780">
        <w:rPr>
          <w:color w:val="000000" w:themeColor="text1"/>
          <w:sz w:val="24"/>
        </w:rPr>
        <w:t>專案運用</w:t>
      </w:r>
      <w:r w:rsidRPr="00B65780">
        <w:rPr>
          <w:color w:val="000000" w:themeColor="text1"/>
          <w:sz w:val="24"/>
        </w:rPr>
        <w:t>-</w:t>
      </w:r>
      <w:r w:rsidRPr="00B65780">
        <w:rPr>
          <w:color w:val="000000" w:themeColor="text1"/>
          <w:sz w:val="24"/>
        </w:rPr>
        <w:t>創業投資及第</w:t>
      </w:r>
      <w:r w:rsidR="006016C3" w:rsidRPr="00B65780">
        <w:rPr>
          <w:color w:val="000000" w:themeColor="text1"/>
          <w:sz w:val="24"/>
        </w:rPr>
        <w:t>18</w:t>
      </w:r>
      <w:r w:rsidRPr="00B65780">
        <w:rPr>
          <w:color w:val="000000" w:themeColor="text1"/>
          <w:sz w:val="24"/>
        </w:rPr>
        <w:t>欄－持有資產幣別篩選之合計數。</w:t>
      </w:r>
    </w:p>
    <w:p w14:paraId="29243DD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w:t>
      </w:r>
      <w:r w:rsidRPr="00B65780">
        <w:rPr>
          <w:color w:val="000000" w:themeColor="text1"/>
          <w:sz w:val="24"/>
        </w:rPr>
        <w:t>8</w:t>
      </w:r>
      <w:r w:rsidRPr="00B65780">
        <w:rPr>
          <w:color w:val="000000" w:themeColor="text1"/>
          <w:sz w:val="24"/>
        </w:rPr>
        <w:t>列－有擔保公司債</w:t>
      </w:r>
    </w:p>
    <w:p w14:paraId="6E65DB97"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6</w:t>
      </w:r>
      <w:r w:rsidRPr="00B65780">
        <w:rPr>
          <w:color w:val="000000" w:themeColor="text1"/>
          <w:sz w:val="24"/>
        </w:rPr>
        <w:t>欄－是否為擔保公司債</w:t>
      </w:r>
      <w:r w:rsidRPr="00B65780">
        <w:rPr>
          <w:color w:val="000000" w:themeColor="text1"/>
          <w:sz w:val="24"/>
        </w:rPr>
        <w:t>A.</w:t>
      </w:r>
      <w:r w:rsidRPr="00B65780">
        <w:rPr>
          <w:color w:val="000000" w:themeColor="text1"/>
          <w:sz w:val="24"/>
        </w:rPr>
        <w:t>有擔保公司債及第</w:t>
      </w:r>
      <w:r w:rsidR="006016C3" w:rsidRPr="00B65780">
        <w:rPr>
          <w:color w:val="000000" w:themeColor="text1"/>
          <w:sz w:val="24"/>
        </w:rPr>
        <w:t>18</w:t>
      </w:r>
      <w:r w:rsidRPr="00B65780">
        <w:rPr>
          <w:color w:val="000000" w:themeColor="text1"/>
          <w:sz w:val="24"/>
        </w:rPr>
        <w:t>欄－持有資產幣別篩選之合計數。</w:t>
      </w:r>
    </w:p>
    <w:p w14:paraId="54A6124F"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1</w:t>
      </w:r>
      <w:r w:rsidRPr="00B65780">
        <w:rPr>
          <w:color w:val="000000" w:themeColor="text1"/>
          <w:sz w:val="24"/>
        </w:rPr>
        <w:t>9</w:t>
      </w:r>
      <w:r w:rsidRPr="00B65780">
        <w:rPr>
          <w:color w:val="000000" w:themeColor="text1"/>
          <w:sz w:val="24"/>
        </w:rPr>
        <w:t>列－無擔保公司債</w:t>
      </w:r>
      <w:r w:rsidRPr="00B65780">
        <w:rPr>
          <w:color w:val="000000" w:themeColor="text1"/>
          <w:sz w:val="24"/>
        </w:rPr>
        <w:tab/>
      </w:r>
    </w:p>
    <w:p w14:paraId="0219549E"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6</w:t>
      </w:r>
      <w:r w:rsidRPr="00B65780">
        <w:rPr>
          <w:color w:val="000000" w:themeColor="text1"/>
          <w:sz w:val="24"/>
        </w:rPr>
        <w:t>欄－是否為擔保公司債</w:t>
      </w:r>
      <w:r w:rsidRPr="00B65780">
        <w:rPr>
          <w:color w:val="000000" w:themeColor="text1"/>
          <w:sz w:val="24"/>
        </w:rPr>
        <w:t>B.</w:t>
      </w:r>
      <w:r w:rsidRPr="00B65780">
        <w:rPr>
          <w:color w:val="000000" w:themeColor="text1"/>
          <w:sz w:val="24"/>
        </w:rPr>
        <w:t>無擔保公司債及第</w:t>
      </w:r>
      <w:r w:rsidR="006016C3" w:rsidRPr="00B65780">
        <w:rPr>
          <w:color w:val="000000" w:themeColor="text1"/>
          <w:sz w:val="24"/>
        </w:rPr>
        <w:t>18</w:t>
      </w:r>
      <w:r w:rsidRPr="00B65780">
        <w:rPr>
          <w:color w:val="000000" w:themeColor="text1"/>
          <w:sz w:val="24"/>
        </w:rPr>
        <w:t>欄－持有資產幣別篩選之合計數。</w:t>
      </w:r>
    </w:p>
    <w:p w14:paraId="20CFE4CD"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2</w:t>
      </w:r>
      <w:r w:rsidRPr="00B65780">
        <w:rPr>
          <w:color w:val="000000" w:themeColor="text1"/>
          <w:sz w:val="24"/>
        </w:rPr>
        <w:t>0</w:t>
      </w:r>
      <w:r w:rsidRPr="00B65780">
        <w:rPr>
          <w:color w:val="000000" w:themeColor="text1"/>
          <w:sz w:val="24"/>
        </w:rPr>
        <w:t>列－可轉換公司債及附認股權公司債</w:t>
      </w:r>
      <w:r w:rsidRPr="00B65780">
        <w:rPr>
          <w:color w:val="000000" w:themeColor="text1"/>
          <w:sz w:val="24"/>
        </w:rPr>
        <w:tab/>
      </w:r>
    </w:p>
    <w:p w14:paraId="6289572D"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6</w:t>
      </w:r>
      <w:r w:rsidRPr="00B65780">
        <w:rPr>
          <w:color w:val="000000" w:themeColor="text1"/>
          <w:sz w:val="24"/>
        </w:rPr>
        <w:t>欄－是否為擔保公司債</w:t>
      </w:r>
      <w:r w:rsidRPr="00B65780">
        <w:rPr>
          <w:color w:val="000000" w:themeColor="text1"/>
          <w:sz w:val="24"/>
        </w:rPr>
        <w:t>C.</w:t>
      </w:r>
      <w:r w:rsidRPr="00B65780">
        <w:rPr>
          <w:color w:val="000000" w:themeColor="text1"/>
          <w:sz w:val="24"/>
        </w:rPr>
        <w:t>可轉換公司債及附認股權公司債及第</w:t>
      </w:r>
      <w:r w:rsidR="006016C3" w:rsidRPr="00B65780">
        <w:rPr>
          <w:color w:val="000000" w:themeColor="text1"/>
          <w:sz w:val="24"/>
        </w:rPr>
        <w:t>18</w:t>
      </w:r>
      <w:r w:rsidRPr="00B65780">
        <w:rPr>
          <w:color w:val="000000" w:themeColor="text1"/>
          <w:sz w:val="24"/>
        </w:rPr>
        <w:t>欄－持有資產幣別篩選之合計數。</w:t>
      </w:r>
    </w:p>
    <w:p w14:paraId="49E24DD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2</w:t>
      </w:r>
      <w:r w:rsidRPr="00B65780">
        <w:rPr>
          <w:color w:val="000000" w:themeColor="text1"/>
          <w:sz w:val="24"/>
        </w:rPr>
        <w:t>1</w:t>
      </w:r>
      <w:r w:rsidRPr="00B65780">
        <w:rPr>
          <w:color w:val="000000" w:themeColor="text1"/>
          <w:sz w:val="24"/>
        </w:rPr>
        <w:t>列－私募公司債</w:t>
      </w:r>
      <w:r w:rsidRPr="00B65780">
        <w:rPr>
          <w:color w:val="000000" w:themeColor="text1"/>
          <w:sz w:val="24"/>
        </w:rPr>
        <w:tab/>
      </w:r>
    </w:p>
    <w:p w14:paraId="09D1DC13"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0</w:t>
      </w:r>
      <w:r w:rsidRPr="00B65780">
        <w:rPr>
          <w:color w:val="000000" w:themeColor="text1"/>
          <w:sz w:val="24"/>
        </w:rPr>
        <w:t>欄－募集方式</w:t>
      </w:r>
      <w:r w:rsidRPr="00B65780">
        <w:rPr>
          <w:color w:val="000000" w:themeColor="text1"/>
          <w:sz w:val="24"/>
        </w:rPr>
        <w:t>B.</w:t>
      </w:r>
      <w:r w:rsidRPr="00B65780">
        <w:rPr>
          <w:color w:val="000000" w:themeColor="text1"/>
          <w:sz w:val="24"/>
        </w:rPr>
        <w:t>私募及第</w:t>
      </w:r>
      <w:r w:rsidR="006016C3" w:rsidRPr="00B65780">
        <w:rPr>
          <w:color w:val="000000" w:themeColor="text1"/>
          <w:sz w:val="24"/>
        </w:rPr>
        <w:t>18</w:t>
      </w:r>
      <w:r w:rsidRPr="00B65780">
        <w:rPr>
          <w:color w:val="000000" w:themeColor="text1"/>
          <w:sz w:val="24"/>
        </w:rPr>
        <w:t>欄－持有資產幣別篩選之合計數。</w:t>
      </w:r>
    </w:p>
    <w:p w14:paraId="52F46EA3" w14:textId="77777777" w:rsidR="0095005C" w:rsidRPr="00B65780" w:rsidRDefault="0095005C" w:rsidP="0095005C">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列－專案運用公共及社會福利事業投資</w:t>
      </w:r>
    </w:p>
    <w:p w14:paraId="064543BA" w14:textId="77777777" w:rsidR="0095005C" w:rsidRPr="00B65780" w:rsidRDefault="0095005C" w:rsidP="00FD7CF8">
      <w:pPr>
        <w:ind w:leftChars="183" w:left="488" w:hangingChars="5" w:hanging="12"/>
        <w:rPr>
          <w:color w:val="000000" w:themeColor="text1"/>
          <w:sz w:val="24"/>
        </w:rPr>
      </w:pPr>
      <w:r w:rsidRPr="00B65780">
        <w:rPr>
          <w:color w:val="000000" w:themeColor="text1"/>
          <w:sz w:val="24"/>
        </w:rPr>
        <w:t>分別依表</w:t>
      </w:r>
      <w:r w:rsidRPr="00B65780">
        <w:rPr>
          <w:color w:val="000000" w:themeColor="text1"/>
          <w:sz w:val="24"/>
        </w:rPr>
        <w:t>11-1</w:t>
      </w:r>
      <w:r w:rsidRPr="00B65780">
        <w:rPr>
          <w:color w:val="000000" w:themeColor="text1"/>
          <w:sz w:val="24"/>
        </w:rPr>
        <w:t>第</w:t>
      </w:r>
      <w:r w:rsidRPr="00B65780">
        <w:rPr>
          <w:color w:val="000000" w:themeColor="text1"/>
          <w:sz w:val="24"/>
        </w:rPr>
        <w:t>13</w:t>
      </w:r>
      <w:r w:rsidRPr="00B65780">
        <w:rPr>
          <w:color w:val="000000" w:themeColor="text1"/>
          <w:sz w:val="24"/>
        </w:rPr>
        <w:t>欄－是否為專案運用公共及社會福利事業投資</w:t>
      </w:r>
      <w:r w:rsidRPr="00B65780">
        <w:rPr>
          <w:color w:val="000000" w:themeColor="text1"/>
          <w:sz w:val="24"/>
        </w:rPr>
        <w:t>A.</w:t>
      </w:r>
      <w:r w:rsidRPr="00B65780">
        <w:rPr>
          <w:color w:val="000000" w:themeColor="text1"/>
          <w:sz w:val="24"/>
        </w:rPr>
        <w:t>專案運用</w:t>
      </w:r>
      <w:r w:rsidRPr="00B65780">
        <w:rPr>
          <w:color w:val="000000" w:themeColor="text1"/>
          <w:sz w:val="24"/>
        </w:rPr>
        <w:t>-</w:t>
      </w:r>
      <w:r w:rsidRPr="00B65780">
        <w:rPr>
          <w:color w:val="000000" w:themeColor="text1"/>
          <w:sz w:val="24"/>
        </w:rPr>
        <w:t>非創業投資、</w:t>
      </w:r>
      <w:r w:rsidRPr="00B65780">
        <w:rPr>
          <w:color w:val="000000" w:themeColor="text1"/>
          <w:sz w:val="24"/>
        </w:rPr>
        <w:t>B.</w:t>
      </w:r>
      <w:r w:rsidRPr="00B65780">
        <w:rPr>
          <w:color w:val="000000" w:themeColor="text1"/>
          <w:sz w:val="24"/>
        </w:rPr>
        <w:t>專案運用</w:t>
      </w:r>
      <w:r w:rsidRPr="00B65780">
        <w:rPr>
          <w:color w:val="000000" w:themeColor="text1"/>
          <w:sz w:val="24"/>
        </w:rPr>
        <w:t>-</w:t>
      </w:r>
      <w:r w:rsidRPr="00B65780">
        <w:rPr>
          <w:color w:val="000000" w:themeColor="text1"/>
          <w:sz w:val="24"/>
        </w:rPr>
        <w:t>創業投資及</w:t>
      </w:r>
      <w:r w:rsidRPr="00B65780">
        <w:rPr>
          <w:color w:val="000000" w:themeColor="text1"/>
          <w:sz w:val="24"/>
        </w:rPr>
        <w:t>C.</w:t>
      </w:r>
      <w:r w:rsidRPr="00B65780">
        <w:rPr>
          <w:color w:val="000000" w:themeColor="text1"/>
          <w:sz w:val="24"/>
        </w:rPr>
        <w:t>政策性之專案運用、公共及社會福利事業投資</w:t>
      </w:r>
      <w:r w:rsidRPr="00B65780">
        <w:rPr>
          <w:color w:val="000000" w:themeColor="text1"/>
          <w:sz w:val="24"/>
        </w:rPr>
        <w:t>(</w:t>
      </w:r>
      <w:r w:rsidRPr="00B65780">
        <w:rPr>
          <w:color w:val="000000" w:themeColor="text1"/>
          <w:sz w:val="24"/>
        </w:rPr>
        <w:t>含長期照護產業</w:t>
      </w:r>
      <w:r w:rsidRPr="00B65780">
        <w:rPr>
          <w:color w:val="000000" w:themeColor="text1"/>
          <w:sz w:val="24"/>
        </w:rPr>
        <w:t>)</w:t>
      </w:r>
      <w:r w:rsidRPr="00B65780">
        <w:rPr>
          <w:color w:val="000000" w:themeColor="text1"/>
          <w:sz w:val="24"/>
        </w:rPr>
        <w:t>與其他主管機關核准項目之合計數</w:t>
      </w:r>
    </w:p>
    <w:p w14:paraId="2A43E84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FD7CF8" w:rsidRPr="00B65780">
        <w:rPr>
          <w:color w:val="000000" w:themeColor="text1"/>
          <w:sz w:val="24"/>
        </w:rPr>
        <w:t>2</w:t>
      </w:r>
      <w:r w:rsidR="0095005C" w:rsidRPr="00B65780">
        <w:rPr>
          <w:color w:val="000000" w:themeColor="text1"/>
          <w:sz w:val="24"/>
        </w:rPr>
        <w:t>3~39</w:t>
      </w:r>
      <w:r w:rsidRPr="00B65780">
        <w:rPr>
          <w:color w:val="000000" w:themeColor="text1"/>
          <w:sz w:val="24"/>
        </w:rPr>
        <w:t>列－總計</w:t>
      </w:r>
      <w:r w:rsidRPr="00B65780">
        <w:rPr>
          <w:color w:val="000000" w:themeColor="text1"/>
          <w:sz w:val="24"/>
        </w:rPr>
        <w:t>(</w:t>
      </w:r>
      <w:r w:rsidRPr="00B65780">
        <w:rPr>
          <w:color w:val="000000" w:themeColor="text1"/>
          <w:sz w:val="24"/>
        </w:rPr>
        <w:t>具資本性質債券</w:t>
      </w:r>
      <w:r w:rsidRPr="00B65780">
        <w:rPr>
          <w:color w:val="000000" w:themeColor="text1"/>
          <w:sz w:val="24"/>
        </w:rPr>
        <w:t>)</w:t>
      </w:r>
    </w:p>
    <w:p w14:paraId="0A31A323" w14:textId="77777777" w:rsidR="005D59F6" w:rsidRPr="00B65780" w:rsidRDefault="005D59F6" w:rsidP="00FD7CF8">
      <w:pPr>
        <w:ind w:leftChars="183" w:left="488" w:hangingChars="5" w:hanging="12"/>
        <w:rPr>
          <w:color w:val="000000" w:themeColor="text1"/>
          <w:sz w:val="24"/>
        </w:rPr>
      </w:pPr>
      <w:r w:rsidRPr="00B65780">
        <w:rPr>
          <w:color w:val="000000" w:themeColor="text1"/>
          <w:sz w:val="24"/>
        </w:rPr>
        <w:t>第</w:t>
      </w:r>
      <w:r w:rsidR="0095005C" w:rsidRPr="00B65780">
        <w:rPr>
          <w:color w:val="000000" w:themeColor="text1"/>
          <w:sz w:val="24"/>
        </w:rPr>
        <w:t>39</w:t>
      </w:r>
      <w:r w:rsidRPr="00B65780">
        <w:rPr>
          <w:color w:val="000000" w:themeColor="text1"/>
          <w:sz w:val="24"/>
        </w:rPr>
        <w:t>列</w:t>
      </w:r>
      <w:r w:rsidRPr="00B65780">
        <w:rPr>
          <w:color w:val="000000" w:themeColor="text1"/>
          <w:sz w:val="24"/>
        </w:rPr>
        <w:t>-</w:t>
      </w:r>
      <w:r w:rsidRPr="00B65780">
        <w:rPr>
          <w:color w:val="000000" w:themeColor="text1"/>
          <w:sz w:val="24"/>
        </w:rPr>
        <w:t>小計為第</w:t>
      </w:r>
      <w:r w:rsidR="00FD7CF8" w:rsidRPr="00B65780">
        <w:rPr>
          <w:color w:val="000000" w:themeColor="text1"/>
          <w:sz w:val="24"/>
        </w:rPr>
        <w:t>2</w:t>
      </w:r>
      <w:r w:rsidR="0095005C" w:rsidRPr="00B65780">
        <w:rPr>
          <w:color w:val="000000" w:themeColor="text1"/>
          <w:sz w:val="24"/>
        </w:rPr>
        <w:t>3</w:t>
      </w:r>
      <w:r w:rsidRPr="00B65780">
        <w:rPr>
          <w:color w:val="000000" w:themeColor="text1"/>
          <w:sz w:val="24"/>
        </w:rPr>
        <w:t>列</w:t>
      </w:r>
      <w:r w:rsidR="0095005C" w:rsidRPr="00B65780">
        <w:rPr>
          <w:color w:val="000000" w:themeColor="text1"/>
          <w:sz w:val="24"/>
        </w:rPr>
        <w:t>關係人</w:t>
      </w:r>
      <w:r w:rsidR="00FD7CF8" w:rsidRPr="00B65780">
        <w:rPr>
          <w:color w:val="000000" w:themeColor="text1"/>
          <w:sz w:val="24"/>
        </w:rPr>
        <w:t>與第</w:t>
      </w:r>
      <w:r w:rsidR="0095005C" w:rsidRPr="00B65780">
        <w:rPr>
          <w:color w:val="000000" w:themeColor="text1"/>
          <w:sz w:val="24"/>
        </w:rPr>
        <w:t>3</w:t>
      </w:r>
      <w:r w:rsidR="00FD7CF8" w:rsidRPr="00B65780">
        <w:rPr>
          <w:color w:val="000000" w:themeColor="text1"/>
          <w:sz w:val="24"/>
        </w:rPr>
        <w:t>4</w:t>
      </w:r>
      <w:r w:rsidR="00FD7CF8" w:rsidRPr="00B65780">
        <w:rPr>
          <w:color w:val="000000" w:themeColor="text1"/>
          <w:sz w:val="24"/>
        </w:rPr>
        <w:t>列</w:t>
      </w:r>
      <w:r w:rsidR="0095005C" w:rsidRPr="00B65780">
        <w:rPr>
          <w:color w:val="000000" w:themeColor="text1"/>
          <w:sz w:val="24"/>
        </w:rPr>
        <w:t>非關係人</w:t>
      </w:r>
      <w:r w:rsidR="00FD7CF8" w:rsidRPr="00B65780">
        <w:rPr>
          <w:color w:val="000000" w:themeColor="text1"/>
          <w:sz w:val="24"/>
        </w:rPr>
        <w:t>之</w:t>
      </w:r>
      <w:r w:rsidRPr="00B65780">
        <w:rPr>
          <w:color w:val="000000" w:themeColor="text1"/>
          <w:sz w:val="24"/>
        </w:rPr>
        <w:t>合計數，亦等於表</w:t>
      </w:r>
      <w:r w:rsidRPr="00B65780">
        <w:rPr>
          <w:color w:val="000000" w:themeColor="text1"/>
          <w:sz w:val="24"/>
        </w:rPr>
        <w:t>11-1</w:t>
      </w:r>
      <w:r w:rsidRPr="00B65780">
        <w:rPr>
          <w:color w:val="000000" w:themeColor="text1"/>
          <w:sz w:val="24"/>
        </w:rPr>
        <w:t>第</w:t>
      </w:r>
      <w:r w:rsidRPr="00B65780">
        <w:rPr>
          <w:color w:val="000000" w:themeColor="text1"/>
          <w:sz w:val="24"/>
        </w:rPr>
        <w:t>(1</w:t>
      </w:r>
      <w:r w:rsidR="006016C3" w:rsidRPr="00B65780">
        <w:rPr>
          <w:color w:val="000000" w:themeColor="text1"/>
          <w:sz w:val="24"/>
        </w:rPr>
        <w:t>4</w:t>
      </w:r>
      <w:r w:rsidRPr="00B65780">
        <w:rPr>
          <w:color w:val="000000" w:themeColor="text1"/>
          <w:sz w:val="24"/>
        </w:rPr>
        <w:t>)</w:t>
      </w:r>
      <w:r w:rsidRPr="00B65780">
        <w:rPr>
          <w:color w:val="000000" w:themeColor="text1"/>
          <w:sz w:val="24"/>
        </w:rPr>
        <w:t>欄－是否為具資本性質債券，填列為</w:t>
      </w:r>
      <w:r w:rsidRPr="00B65780">
        <w:rPr>
          <w:color w:val="000000" w:themeColor="text1"/>
          <w:sz w:val="24"/>
        </w:rPr>
        <w:t>"Y"</w:t>
      </w:r>
      <w:r w:rsidRPr="00B65780">
        <w:rPr>
          <w:color w:val="000000" w:themeColor="text1"/>
          <w:sz w:val="24"/>
        </w:rPr>
        <w:t>者之期末帳載金額合計數。</w:t>
      </w:r>
    </w:p>
    <w:p w14:paraId="2D4C3EE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0095005C" w:rsidRPr="00B65780">
        <w:rPr>
          <w:color w:val="000000" w:themeColor="text1"/>
          <w:sz w:val="24"/>
        </w:rPr>
        <w:t>40</w:t>
      </w:r>
      <w:r w:rsidRPr="00B65780">
        <w:rPr>
          <w:color w:val="000000" w:themeColor="text1"/>
          <w:sz w:val="24"/>
        </w:rPr>
        <w:t>列－期末公司債投資餘額</w:t>
      </w:r>
      <w:r w:rsidRPr="00B65780">
        <w:rPr>
          <w:color w:val="000000" w:themeColor="text1"/>
          <w:sz w:val="24"/>
        </w:rPr>
        <w:t>(</w:t>
      </w:r>
      <w:r w:rsidRPr="00B65780">
        <w:rPr>
          <w:color w:val="000000" w:themeColor="text1"/>
          <w:sz w:val="24"/>
        </w:rPr>
        <w:t>列</w:t>
      </w:r>
      <w:r w:rsidR="00FD7CF8" w:rsidRPr="00B65780">
        <w:rPr>
          <w:color w:val="000000" w:themeColor="text1"/>
          <w:sz w:val="24"/>
        </w:rPr>
        <w:t>1</w:t>
      </w:r>
      <w:r w:rsidRPr="00B65780">
        <w:rPr>
          <w:color w:val="000000" w:themeColor="text1"/>
          <w:sz w:val="24"/>
        </w:rPr>
        <w:t>6)</w:t>
      </w:r>
      <w:r w:rsidRPr="00B65780">
        <w:rPr>
          <w:color w:val="000000" w:themeColor="text1"/>
          <w:sz w:val="24"/>
        </w:rPr>
        <w:tab/>
      </w:r>
    </w:p>
    <w:p w14:paraId="6116A8F7" w14:textId="1808E39A" w:rsidR="005D59F6" w:rsidRDefault="005D59F6" w:rsidP="00FD7CF8">
      <w:pPr>
        <w:ind w:firstLineChars="200" w:firstLine="480"/>
        <w:rPr>
          <w:color w:val="000000" w:themeColor="text1"/>
          <w:sz w:val="24"/>
        </w:rPr>
      </w:pPr>
      <w:r w:rsidRPr="00B65780">
        <w:rPr>
          <w:color w:val="000000" w:themeColor="text1"/>
          <w:sz w:val="24"/>
        </w:rPr>
        <w:t>等於第</w:t>
      </w:r>
      <w:r w:rsidR="00FD7CF8" w:rsidRPr="00B65780">
        <w:rPr>
          <w:color w:val="000000" w:themeColor="text1"/>
          <w:sz w:val="24"/>
        </w:rPr>
        <w:t>1</w:t>
      </w:r>
      <w:r w:rsidRPr="00B65780">
        <w:rPr>
          <w:color w:val="000000" w:themeColor="text1"/>
          <w:sz w:val="24"/>
        </w:rPr>
        <w:t>6</w:t>
      </w:r>
      <w:r w:rsidRPr="00B65780">
        <w:rPr>
          <w:color w:val="000000" w:themeColor="text1"/>
          <w:sz w:val="24"/>
        </w:rPr>
        <w:t>列合計數。</w:t>
      </w:r>
    </w:p>
    <w:p w14:paraId="119C4DE5" w14:textId="77777777" w:rsidR="006A18AE" w:rsidRPr="00FC769E" w:rsidRDefault="006A18AE" w:rsidP="006A18AE">
      <w:pPr>
        <w:rPr>
          <w:rFonts w:ascii="Book Antiqua" w:hAnsi="標楷體"/>
          <w:color w:val="FF0000"/>
          <w:sz w:val="24"/>
        </w:rPr>
      </w:pPr>
      <w:r w:rsidRPr="00FC769E">
        <w:rPr>
          <w:rFonts w:ascii="Book Antiqua" w:hAnsi="標楷體" w:hint="eastAsia"/>
          <w:color w:val="FF0000"/>
          <w:sz w:val="24"/>
        </w:rPr>
        <w:t>第</w:t>
      </w:r>
      <w:r w:rsidRPr="00FC769E">
        <w:rPr>
          <w:rFonts w:ascii="Book Antiqua" w:hAnsi="標楷體"/>
          <w:color w:val="FF0000"/>
          <w:sz w:val="24"/>
        </w:rPr>
        <w:t>41</w:t>
      </w:r>
      <w:r w:rsidRPr="00FC769E">
        <w:rPr>
          <w:rFonts w:ascii="Book Antiqua" w:hAnsi="標楷體" w:hint="eastAsia"/>
          <w:color w:val="FF0000"/>
          <w:sz w:val="24"/>
        </w:rPr>
        <w:t>和</w:t>
      </w:r>
      <w:r w:rsidRPr="00FC769E">
        <w:rPr>
          <w:rFonts w:ascii="Book Antiqua" w:hAnsi="標楷體"/>
          <w:color w:val="FF0000"/>
          <w:sz w:val="24"/>
        </w:rPr>
        <w:t>42</w:t>
      </w:r>
      <w:r w:rsidRPr="00FC769E">
        <w:rPr>
          <w:rFonts w:ascii="Book Antiqua" w:hAnsi="標楷體" w:hint="eastAsia"/>
          <w:color w:val="FF0000"/>
          <w:sz w:val="24"/>
        </w:rPr>
        <w:t>列</w:t>
      </w:r>
      <w:r w:rsidRPr="00FC769E">
        <w:rPr>
          <w:rFonts w:ascii="Book Antiqua" w:hAnsi="標楷體"/>
          <w:color w:val="FF0000"/>
          <w:sz w:val="24"/>
        </w:rPr>
        <w:t>-</w:t>
      </w:r>
    </w:p>
    <w:p w14:paraId="3464F593" w14:textId="7612F20A" w:rsidR="006A18AE" w:rsidRPr="00FC769E" w:rsidRDefault="006A18AE" w:rsidP="006A18AE">
      <w:pPr>
        <w:ind w:leftChars="204" w:left="530"/>
        <w:rPr>
          <w:rFonts w:ascii="Book Antiqua" w:hAnsi="Book Antiqua"/>
          <w:color w:val="FF0000"/>
          <w:sz w:val="24"/>
        </w:rPr>
      </w:pPr>
      <w:r w:rsidRPr="00FC769E">
        <w:rPr>
          <w:rFonts w:ascii="Book Antiqua" w:hAnsi="Book Antiqua"/>
          <w:color w:val="FF0000"/>
          <w:sz w:val="24"/>
        </w:rPr>
        <w:t>113.1.1</w:t>
      </w:r>
      <w:r w:rsidRPr="00FC769E">
        <w:rPr>
          <w:rFonts w:ascii="Book Antiqua" w:hAnsi="Book Antiqua" w:hint="eastAsia"/>
          <w:color w:val="FF0000"/>
          <w:sz w:val="24"/>
        </w:rPr>
        <w:t>起，投資於關係人且屬於國外保險相關事業之相關部位</w:t>
      </w:r>
      <w:r>
        <w:rPr>
          <w:rFonts w:ascii="Book Antiqua" w:hAnsi="Book Antiqua" w:hint="eastAsia"/>
          <w:color w:val="FF0000"/>
          <w:sz w:val="24"/>
        </w:rPr>
        <w:t>。</w:t>
      </w:r>
    </w:p>
    <w:p w14:paraId="28103A60" w14:textId="77777777" w:rsidR="006A18AE" w:rsidRPr="006A18AE" w:rsidRDefault="006A18AE" w:rsidP="00FD7CF8">
      <w:pPr>
        <w:ind w:firstLineChars="200" w:firstLine="480"/>
        <w:rPr>
          <w:color w:val="000000" w:themeColor="text1"/>
          <w:sz w:val="24"/>
        </w:rPr>
      </w:pPr>
    </w:p>
    <w:p w14:paraId="3D5D05A4" w14:textId="696EDA53" w:rsidR="00B01972" w:rsidRDefault="00B01972">
      <w:pPr>
        <w:widowControl/>
        <w:rPr>
          <w:color w:val="000000" w:themeColor="text1"/>
        </w:rPr>
      </w:pPr>
      <w:r>
        <w:rPr>
          <w:color w:val="000000" w:themeColor="text1"/>
        </w:rPr>
        <w:br w:type="page"/>
      </w:r>
    </w:p>
    <w:p w14:paraId="34AE2C5C" w14:textId="2725C763" w:rsidR="005D59F6" w:rsidRPr="00B65780" w:rsidRDefault="005D59F6">
      <w:pPr>
        <w:pStyle w:val="1"/>
        <w:spacing w:afterLines="0" w:after="0" w:line="440" w:lineRule="exact"/>
        <w:rPr>
          <w:color w:val="000000" w:themeColor="text1"/>
        </w:rPr>
      </w:pPr>
      <w:bookmarkStart w:id="99" w:name="_Toc219109735"/>
      <w:bookmarkStart w:id="100" w:name="_Toc219109807"/>
      <w:bookmarkStart w:id="101" w:name="_Toc221524778"/>
      <w:bookmarkStart w:id="102" w:name="_Toc172639957"/>
      <w:r w:rsidRPr="00B65780">
        <w:rPr>
          <w:color w:val="000000" w:themeColor="text1"/>
        </w:rPr>
        <w:lastRenderedPageBreak/>
        <w:t>表</w:t>
      </w:r>
      <w:r w:rsidRPr="00B65780">
        <w:rPr>
          <w:color w:val="000000" w:themeColor="text1"/>
        </w:rPr>
        <w:t>12-1</w:t>
      </w:r>
      <w:bookmarkEnd w:id="99"/>
      <w:bookmarkEnd w:id="100"/>
      <w:r w:rsidRPr="00B65780">
        <w:rPr>
          <w:color w:val="000000" w:themeColor="text1"/>
        </w:rPr>
        <w:t>受益憑證及國外表彰基金餘額明細表</w:t>
      </w:r>
      <w:bookmarkEnd w:id="101"/>
      <w:bookmarkEnd w:id="102"/>
    </w:p>
    <w:p w14:paraId="18E89FB7" w14:textId="77777777" w:rsidR="005D59F6" w:rsidRPr="00B65780" w:rsidRDefault="005D59F6" w:rsidP="00431B16">
      <w:pPr>
        <w:spacing w:line="440" w:lineRule="exact"/>
        <w:ind w:firstLineChars="200" w:firstLine="480"/>
        <w:jc w:val="both"/>
        <w:rPr>
          <w:color w:val="000000" w:themeColor="text1"/>
          <w:sz w:val="24"/>
        </w:rPr>
      </w:pPr>
      <w:r w:rsidRPr="00B65780">
        <w:rPr>
          <w:color w:val="000000" w:themeColor="text1"/>
          <w:sz w:val="24"/>
        </w:rPr>
        <w:t>本報表的目的在於揭露</w:t>
      </w:r>
      <w:r w:rsidR="007E569F" w:rsidRPr="00B65780">
        <w:rPr>
          <w:color w:val="000000" w:themeColor="text1"/>
          <w:sz w:val="24"/>
        </w:rPr>
        <w:t>保險業</w:t>
      </w:r>
      <w:r w:rsidRPr="00B65780">
        <w:rPr>
          <w:color w:val="000000" w:themeColor="text1"/>
          <w:sz w:val="24"/>
        </w:rPr>
        <w:t>受益憑證及國外表彰基金使用及配置情形。</w:t>
      </w:r>
    </w:p>
    <w:p w14:paraId="2F43DE3D" w14:textId="77777777" w:rsidR="005D59F6" w:rsidRPr="00B65780" w:rsidRDefault="005D59F6" w:rsidP="00431B16">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59B18AD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w:t>
      </w:r>
      <w:r w:rsidRPr="00B65780">
        <w:rPr>
          <w:color w:val="000000" w:themeColor="text1"/>
          <w:sz w:val="24"/>
        </w:rPr>
        <w:t>5</w:t>
      </w:r>
      <w:r w:rsidRPr="00B65780">
        <w:rPr>
          <w:color w:val="000000" w:themeColor="text1"/>
          <w:sz w:val="24"/>
        </w:rPr>
        <w:t>及第</w:t>
      </w:r>
      <w:r w:rsidRPr="00B65780">
        <w:rPr>
          <w:color w:val="000000" w:themeColor="text1"/>
          <w:sz w:val="24"/>
        </w:rPr>
        <w:t>10</w:t>
      </w:r>
      <w:r w:rsidRPr="00B65780">
        <w:rPr>
          <w:color w:val="000000" w:themeColor="text1"/>
          <w:sz w:val="24"/>
        </w:rPr>
        <w:t>欄－證券代號、發行機構代號及管理機構代號</w:t>
      </w:r>
      <w:r w:rsidRPr="00B65780">
        <w:rPr>
          <w:color w:val="000000" w:themeColor="text1"/>
          <w:sz w:val="24"/>
        </w:rPr>
        <w:tab/>
      </w:r>
    </w:p>
    <w:p w14:paraId="0B279121"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證券代號、發行機構代號及管理機構代號請洽由財團法人保險事業發展中心統一配賦。</w:t>
      </w:r>
    </w:p>
    <w:p w14:paraId="07F7559D"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Pr="00B65780">
        <w:rPr>
          <w:color w:val="000000" w:themeColor="text1"/>
          <w:sz w:val="24"/>
        </w:rPr>
        <w:t>6</w:t>
      </w:r>
      <w:r w:rsidRPr="00B65780">
        <w:rPr>
          <w:color w:val="000000" w:themeColor="text1"/>
          <w:sz w:val="24"/>
        </w:rPr>
        <w:t>及第</w:t>
      </w:r>
      <w:r w:rsidRPr="00B65780">
        <w:rPr>
          <w:color w:val="000000" w:themeColor="text1"/>
          <w:sz w:val="24"/>
        </w:rPr>
        <w:t>11</w:t>
      </w:r>
      <w:r w:rsidRPr="00B65780">
        <w:rPr>
          <w:color w:val="000000" w:themeColor="text1"/>
          <w:sz w:val="24"/>
        </w:rPr>
        <w:t>欄－證券名稱、發行機構名稱及管理機構名稱</w:t>
      </w:r>
      <w:r w:rsidRPr="00B65780">
        <w:rPr>
          <w:color w:val="000000" w:themeColor="text1"/>
          <w:sz w:val="24"/>
        </w:rPr>
        <w:tab/>
      </w:r>
    </w:p>
    <w:p w14:paraId="369C2B79"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為購買標的、發行機構及管理機構之名稱。</w:t>
      </w:r>
    </w:p>
    <w:p w14:paraId="35A364E9" w14:textId="77777777" w:rsidR="00C51372" w:rsidRPr="00C51372" w:rsidRDefault="00C51372" w:rsidP="00C51372">
      <w:pPr>
        <w:tabs>
          <w:tab w:val="left" w:pos="7093"/>
        </w:tabs>
        <w:spacing w:line="440" w:lineRule="exact"/>
        <w:ind w:left="900" w:hangingChars="375" w:hanging="900"/>
        <w:jc w:val="both"/>
        <w:rPr>
          <w:rFonts w:ascii="Book Antiqua" w:hAnsi="Book Antiqua"/>
          <w:sz w:val="24"/>
        </w:rPr>
      </w:pPr>
      <w:r w:rsidRPr="00C51372">
        <w:rPr>
          <w:rFonts w:ascii="Book Antiqua" w:hAnsi="標楷體"/>
          <w:sz w:val="24"/>
        </w:rPr>
        <w:t>第</w:t>
      </w:r>
      <w:r w:rsidRPr="00C51372">
        <w:rPr>
          <w:rFonts w:ascii="Book Antiqua" w:hAnsi="Book Antiqua"/>
          <w:sz w:val="24"/>
        </w:rPr>
        <w:t>3</w:t>
      </w:r>
      <w:r w:rsidRPr="00C51372">
        <w:rPr>
          <w:rFonts w:ascii="Book Antiqua" w:hAnsi="標楷體"/>
          <w:sz w:val="24"/>
        </w:rPr>
        <w:t>欄－證券種類</w:t>
      </w:r>
      <w:r w:rsidRPr="00C51372">
        <w:rPr>
          <w:rFonts w:ascii="Book Antiqua" w:hAnsi="Book Antiqua"/>
          <w:sz w:val="24"/>
        </w:rPr>
        <w:tab/>
      </w:r>
    </w:p>
    <w:p w14:paraId="58630E5E" w14:textId="77777777" w:rsidR="00C51372" w:rsidRPr="00C51372" w:rsidRDefault="00C51372" w:rsidP="00C51372">
      <w:pPr>
        <w:spacing w:line="440" w:lineRule="exact"/>
        <w:ind w:leftChars="183" w:left="476" w:firstLineChars="1" w:firstLine="2"/>
        <w:rPr>
          <w:rFonts w:ascii="Book Antiqua" w:hAnsi="Book Antiqua"/>
          <w:sz w:val="24"/>
        </w:rPr>
      </w:pPr>
      <w:r w:rsidRPr="00C51372">
        <w:rPr>
          <w:rFonts w:ascii="Book Antiqua" w:hAnsi="標楷體"/>
          <w:sz w:val="24"/>
        </w:rPr>
        <w:t>證券種</w:t>
      </w:r>
      <w:r w:rsidRPr="006A18AE">
        <w:rPr>
          <w:rFonts w:ascii="Book Antiqua" w:hAnsi="標楷體"/>
          <w:color w:val="000000" w:themeColor="text1"/>
          <w:sz w:val="24"/>
        </w:rPr>
        <w:t>類請依序填列</w:t>
      </w:r>
      <w:r w:rsidRPr="006A18AE">
        <w:rPr>
          <w:rFonts w:ascii="Book Antiqua" w:hAnsi="Book Antiqua"/>
          <w:color w:val="000000" w:themeColor="text1"/>
          <w:sz w:val="24"/>
        </w:rPr>
        <w:t>A.</w:t>
      </w:r>
      <w:r w:rsidRPr="006A18AE">
        <w:rPr>
          <w:rFonts w:ascii="Book Antiqua" w:hAnsi="標楷體"/>
          <w:color w:val="000000" w:themeColor="text1"/>
          <w:sz w:val="24"/>
        </w:rPr>
        <w:t>股票型基金</w:t>
      </w:r>
      <w:r w:rsidRPr="006A18AE">
        <w:rPr>
          <w:rFonts w:ascii="Book Antiqua" w:hAnsi="Book Antiqua"/>
          <w:color w:val="000000" w:themeColor="text1"/>
          <w:sz w:val="24"/>
        </w:rPr>
        <w:t>,B.</w:t>
      </w:r>
      <w:r w:rsidRPr="006A18AE">
        <w:rPr>
          <w:rFonts w:ascii="Book Antiqua" w:hAnsi="標楷體"/>
          <w:color w:val="000000" w:themeColor="text1"/>
          <w:sz w:val="24"/>
        </w:rPr>
        <w:t>債券型基金</w:t>
      </w:r>
      <w:r w:rsidRPr="006A18AE">
        <w:rPr>
          <w:rFonts w:ascii="Book Antiqua" w:hAnsi="Book Antiqua"/>
          <w:color w:val="000000" w:themeColor="text1"/>
          <w:sz w:val="24"/>
        </w:rPr>
        <w:t>,C.</w:t>
      </w:r>
      <w:r w:rsidRPr="006A18AE">
        <w:rPr>
          <w:rFonts w:ascii="Book Antiqua" w:hAnsi="標楷體"/>
          <w:color w:val="000000" w:themeColor="text1"/>
          <w:sz w:val="24"/>
        </w:rPr>
        <w:t>平衡型基金</w:t>
      </w:r>
      <w:r w:rsidRPr="006A18AE">
        <w:rPr>
          <w:rFonts w:ascii="Book Antiqua" w:hAnsi="標楷體" w:hint="eastAsia"/>
          <w:color w:val="000000" w:themeColor="text1"/>
          <w:sz w:val="24"/>
        </w:rPr>
        <w:t>及多重資產型基金</w:t>
      </w:r>
      <w:r w:rsidRPr="006A18AE">
        <w:rPr>
          <w:rFonts w:ascii="Book Antiqua" w:hAnsi="Book Antiqua"/>
          <w:color w:val="000000" w:themeColor="text1"/>
          <w:sz w:val="24"/>
        </w:rPr>
        <w:t>,D.</w:t>
      </w:r>
      <w:r w:rsidRPr="006A18AE">
        <w:rPr>
          <w:rFonts w:ascii="Book Antiqua" w:hAnsi="標楷體"/>
          <w:color w:val="000000" w:themeColor="text1"/>
          <w:sz w:val="24"/>
        </w:rPr>
        <w:t>國內避險型基金</w:t>
      </w:r>
      <w:r w:rsidRPr="006A18AE">
        <w:rPr>
          <w:rFonts w:ascii="Book Antiqua" w:hAnsi="Book Antiqua"/>
          <w:color w:val="000000" w:themeColor="text1"/>
          <w:sz w:val="24"/>
        </w:rPr>
        <w:t>,E.</w:t>
      </w:r>
      <w:r w:rsidRPr="006A18AE">
        <w:rPr>
          <w:rFonts w:ascii="Book Antiqua" w:hAnsi="標楷體"/>
          <w:color w:val="000000" w:themeColor="text1"/>
          <w:sz w:val="24"/>
        </w:rPr>
        <w:t>貨幣型基金</w:t>
      </w:r>
      <w:r w:rsidRPr="006A18AE">
        <w:rPr>
          <w:rFonts w:ascii="Book Antiqua" w:hAnsi="Book Antiqua"/>
          <w:color w:val="000000" w:themeColor="text1"/>
          <w:sz w:val="24"/>
        </w:rPr>
        <w:t>,</w:t>
      </w:r>
      <w:r w:rsidRPr="006A18AE">
        <w:rPr>
          <w:rFonts w:hint="eastAsia"/>
          <w:color w:val="000000" w:themeColor="text1"/>
          <w:sz w:val="24"/>
        </w:rPr>
        <w:t xml:space="preserve"> </w:t>
      </w:r>
      <w:r w:rsidRPr="006A18AE">
        <w:rPr>
          <w:rFonts w:ascii="Book Antiqua" w:hAnsi="Book Antiqua" w:hint="eastAsia"/>
          <w:color w:val="000000" w:themeColor="text1"/>
          <w:sz w:val="24"/>
        </w:rPr>
        <w:t>F1.</w:t>
      </w:r>
      <w:r w:rsidRPr="006A18AE">
        <w:rPr>
          <w:rFonts w:ascii="Book Antiqua" w:hAnsi="Book Antiqua" w:hint="eastAsia"/>
          <w:color w:val="000000" w:themeColor="text1"/>
          <w:sz w:val="24"/>
        </w:rPr>
        <w:t>國家級投資公司所設立之國內私募股權基金</w:t>
      </w:r>
      <w:r w:rsidRPr="006A18AE">
        <w:rPr>
          <w:rFonts w:ascii="Book Antiqua" w:hAnsi="Book Antiqua" w:hint="eastAsia"/>
          <w:color w:val="000000" w:themeColor="text1"/>
          <w:sz w:val="24"/>
        </w:rPr>
        <w:t>,</w:t>
      </w:r>
      <w:r w:rsidRPr="006A18AE">
        <w:rPr>
          <w:rFonts w:hint="eastAsia"/>
          <w:color w:val="000000" w:themeColor="text1"/>
          <w:sz w:val="24"/>
        </w:rPr>
        <w:t xml:space="preserve"> </w:t>
      </w:r>
      <w:r w:rsidRPr="006A18AE">
        <w:rPr>
          <w:rFonts w:ascii="Book Antiqua" w:hAnsi="Book Antiqua"/>
          <w:color w:val="000000" w:themeColor="text1"/>
          <w:sz w:val="24"/>
        </w:rPr>
        <w:t>F2a.</w:t>
      </w:r>
      <w:r w:rsidRPr="006A18AE">
        <w:rPr>
          <w:rFonts w:ascii="Book Antiqua" w:hAnsi="Book Antiqua" w:hint="eastAsia"/>
          <w:color w:val="000000" w:themeColor="text1"/>
          <w:sz w:val="24"/>
        </w:rPr>
        <w:t>證投信及證券商轉投資子公司擔任普通合夥人設立之國內私募股權基金【公共投資</w:t>
      </w:r>
      <w:r w:rsidRPr="006A18AE">
        <w:rPr>
          <w:rFonts w:ascii="Book Antiqua" w:hAnsi="Book Antiqua"/>
          <w:color w:val="000000" w:themeColor="text1"/>
          <w:sz w:val="24"/>
        </w:rPr>
        <w:t>100%</w:t>
      </w:r>
      <w:r w:rsidRPr="006A18AE">
        <w:rPr>
          <w:rFonts w:ascii="Book Antiqua" w:hAnsi="Book Antiqua" w:hint="eastAsia"/>
          <w:color w:val="000000" w:themeColor="text1"/>
          <w:sz w:val="24"/>
        </w:rPr>
        <w:t>】</w:t>
      </w:r>
      <w:r w:rsidRPr="006A18AE">
        <w:rPr>
          <w:rFonts w:ascii="Book Antiqua" w:hAnsi="Book Antiqua"/>
          <w:color w:val="000000" w:themeColor="text1"/>
          <w:sz w:val="24"/>
        </w:rPr>
        <w:t>,F2b.</w:t>
      </w:r>
      <w:r w:rsidRPr="006A18AE">
        <w:rPr>
          <w:rFonts w:ascii="Book Antiqua" w:hAnsi="Book Antiqua" w:hint="eastAsia"/>
          <w:color w:val="000000" w:themeColor="text1"/>
          <w:sz w:val="24"/>
        </w:rPr>
        <w:t>證投信及證券商轉投資子公司擔任普通合夥人設立之國內私募股權基金【公共投資</w:t>
      </w:r>
      <w:r w:rsidRPr="006A18AE">
        <w:rPr>
          <w:rFonts w:ascii="Book Antiqua" w:hAnsi="Book Antiqua"/>
          <w:color w:val="000000" w:themeColor="text1"/>
          <w:sz w:val="24"/>
        </w:rPr>
        <w:t>, 5+2</w:t>
      </w:r>
      <w:r w:rsidRPr="006A18AE">
        <w:rPr>
          <w:rFonts w:ascii="Book Antiqua" w:hAnsi="Book Antiqua" w:hint="eastAsia"/>
          <w:color w:val="000000" w:themeColor="text1"/>
          <w:sz w:val="24"/>
        </w:rPr>
        <w:t>及六大核心產業</w:t>
      </w:r>
      <w:r w:rsidRPr="006A18AE">
        <w:rPr>
          <w:rFonts w:ascii="Book Antiqua" w:hAnsi="Book Antiqua"/>
          <w:color w:val="000000" w:themeColor="text1"/>
          <w:sz w:val="24"/>
        </w:rPr>
        <w:t>(</w:t>
      </w:r>
      <w:r w:rsidRPr="006A18AE">
        <w:rPr>
          <w:rFonts w:ascii="Book Antiqua" w:hAnsi="Book Antiqua" w:hint="eastAsia"/>
          <w:color w:val="000000" w:themeColor="text1"/>
          <w:sz w:val="24"/>
        </w:rPr>
        <w:t>混合型標的</w:t>
      </w:r>
      <w:r w:rsidRPr="006A18AE">
        <w:rPr>
          <w:rFonts w:ascii="Book Antiqua" w:hAnsi="Book Antiqua"/>
          <w:color w:val="000000" w:themeColor="text1"/>
          <w:sz w:val="24"/>
        </w:rPr>
        <w:t>)</w:t>
      </w:r>
      <w:r w:rsidRPr="006A18AE">
        <w:rPr>
          <w:rFonts w:ascii="Book Antiqua" w:hAnsi="Book Antiqua" w:hint="eastAsia"/>
          <w:color w:val="000000" w:themeColor="text1"/>
          <w:sz w:val="24"/>
        </w:rPr>
        <w:t>】</w:t>
      </w:r>
      <w:r w:rsidRPr="006A18AE">
        <w:rPr>
          <w:rFonts w:ascii="Book Antiqua" w:hAnsi="Book Antiqua"/>
          <w:color w:val="000000" w:themeColor="text1"/>
          <w:sz w:val="24"/>
        </w:rPr>
        <w:t>, F3a.</w:t>
      </w:r>
      <w:r w:rsidRPr="006A18AE">
        <w:rPr>
          <w:rFonts w:ascii="Book Antiqua" w:hAnsi="Book Antiqua" w:hint="eastAsia"/>
          <w:color w:val="000000" w:themeColor="text1"/>
          <w:sz w:val="24"/>
        </w:rPr>
        <w:t>取得國家發展委員會資格函之國內私募股權基金【公共投資</w:t>
      </w:r>
      <w:r w:rsidRPr="006A18AE">
        <w:rPr>
          <w:rFonts w:ascii="Book Antiqua" w:hAnsi="Book Antiqua"/>
          <w:color w:val="000000" w:themeColor="text1"/>
          <w:sz w:val="24"/>
        </w:rPr>
        <w:t>100%</w:t>
      </w:r>
      <w:r w:rsidRPr="006A18AE">
        <w:rPr>
          <w:rFonts w:ascii="Book Antiqua" w:hAnsi="Book Antiqua" w:hint="eastAsia"/>
          <w:color w:val="000000" w:themeColor="text1"/>
          <w:sz w:val="24"/>
        </w:rPr>
        <w:t>】</w:t>
      </w:r>
      <w:r w:rsidRPr="006A18AE">
        <w:rPr>
          <w:rFonts w:ascii="Book Antiqua" w:hAnsi="Book Antiqua"/>
          <w:color w:val="000000" w:themeColor="text1"/>
          <w:sz w:val="24"/>
        </w:rPr>
        <w:t>, F3b.</w:t>
      </w:r>
      <w:r w:rsidRPr="006A18AE">
        <w:rPr>
          <w:rFonts w:ascii="Book Antiqua" w:hAnsi="Book Antiqua" w:hint="eastAsia"/>
          <w:color w:val="000000" w:themeColor="text1"/>
          <w:sz w:val="24"/>
        </w:rPr>
        <w:t>取得國家發展委員會資格函之國內私募股權基金【公共投資</w:t>
      </w:r>
      <w:r w:rsidRPr="006A18AE">
        <w:rPr>
          <w:rFonts w:ascii="Book Antiqua" w:hAnsi="Book Antiqua"/>
          <w:color w:val="000000" w:themeColor="text1"/>
          <w:sz w:val="24"/>
        </w:rPr>
        <w:t>, 5+2</w:t>
      </w:r>
      <w:r w:rsidRPr="006A18AE">
        <w:rPr>
          <w:rFonts w:ascii="Book Antiqua" w:hAnsi="Book Antiqua" w:hint="eastAsia"/>
          <w:color w:val="000000" w:themeColor="text1"/>
          <w:sz w:val="24"/>
        </w:rPr>
        <w:t>及六大核心產業</w:t>
      </w:r>
      <w:r w:rsidRPr="006A18AE">
        <w:rPr>
          <w:rFonts w:ascii="Book Antiqua" w:hAnsi="Book Antiqua"/>
          <w:color w:val="000000" w:themeColor="text1"/>
          <w:sz w:val="24"/>
        </w:rPr>
        <w:t>(</w:t>
      </w:r>
      <w:r w:rsidRPr="006A18AE">
        <w:rPr>
          <w:rFonts w:ascii="Book Antiqua" w:hAnsi="Book Antiqua" w:hint="eastAsia"/>
          <w:color w:val="000000" w:themeColor="text1"/>
          <w:sz w:val="24"/>
        </w:rPr>
        <w:t>混合型標的</w:t>
      </w:r>
      <w:r w:rsidRPr="006A18AE">
        <w:rPr>
          <w:rFonts w:ascii="Book Antiqua" w:hAnsi="Book Antiqua"/>
          <w:color w:val="000000" w:themeColor="text1"/>
          <w:sz w:val="24"/>
        </w:rPr>
        <w:t>)</w:t>
      </w:r>
      <w:r w:rsidRPr="006A18AE">
        <w:rPr>
          <w:rFonts w:ascii="Book Antiqua" w:hAnsi="Book Antiqua" w:hint="eastAsia"/>
          <w:color w:val="000000" w:themeColor="text1"/>
          <w:sz w:val="24"/>
        </w:rPr>
        <w:t>】</w:t>
      </w:r>
      <w:r w:rsidRPr="006A18AE">
        <w:rPr>
          <w:rFonts w:ascii="Book Antiqua" w:hAnsi="Book Antiqua" w:hint="eastAsia"/>
          <w:color w:val="000000" w:themeColor="text1"/>
          <w:sz w:val="24"/>
        </w:rPr>
        <w:t>, F4.</w:t>
      </w:r>
      <w:r w:rsidRPr="006A18AE">
        <w:rPr>
          <w:rFonts w:ascii="Book Antiqua" w:hAnsi="Book Antiqua" w:hint="eastAsia"/>
          <w:color w:val="000000" w:themeColor="text1"/>
          <w:sz w:val="24"/>
        </w:rPr>
        <w:t>其他國內私募基金</w:t>
      </w:r>
      <w:r w:rsidRPr="006A18AE">
        <w:rPr>
          <w:rFonts w:ascii="Book Antiqua" w:hAnsi="Book Antiqua" w:hint="eastAsia"/>
          <w:color w:val="000000" w:themeColor="text1"/>
          <w:sz w:val="24"/>
        </w:rPr>
        <w:t>,</w:t>
      </w:r>
      <w:r w:rsidRPr="006A18AE">
        <w:rPr>
          <w:rFonts w:ascii="Book Antiqua" w:hAnsi="Book Antiqua"/>
          <w:color w:val="000000" w:themeColor="text1"/>
          <w:sz w:val="24"/>
        </w:rPr>
        <w:t>G.</w:t>
      </w:r>
      <w:r w:rsidRPr="006A18AE">
        <w:rPr>
          <w:rFonts w:ascii="Book Antiqua" w:hAnsi="標楷體"/>
          <w:color w:val="000000" w:themeColor="text1"/>
          <w:sz w:val="24"/>
        </w:rPr>
        <w:t>指數型基金</w:t>
      </w:r>
      <w:r w:rsidRPr="006A18AE">
        <w:rPr>
          <w:rFonts w:ascii="Book Antiqua" w:hAnsi="Book Antiqua"/>
          <w:color w:val="000000" w:themeColor="text1"/>
          <w:sz w:val="24"/>
        </w:rPr>
        <w:t>,H.</w:t>
      </w:r>
      <w:r w:rsidRPr="006A18AE">
        <w:rPr>
          <w:rFonts w:ascii="Book Antiqua" w:hAnsi="標楷體"/>
          <w:color w:val="000000" w:themeColor="text1"/>
          <w:sz w:val="24"/>
        </w:rPr>
        <w:t>國外不動產投資信託基金</w:t>
      </w:r>
      <w:r w:rsidRPr="006A18AE">
        <w:rPr>
          <w:rFonts w:ascii="Book Antiqua" w:hAnsi="Book Antiqua"/>
          <w:color w:val="000000" w:themeColor="text1"/>
          <w:sz w:val="24"/>
        </w:rPr>
        <w:t>,I.</w:t>
      </w:r>
      <w:r w:rsidRPr="006A18AE">
        <w:rPr>
          <w:rFonts w:ascii="Book Antiqua" w:hAnsi="標楷體"/>
          <w:color w:val="000000" w:themeColor="text1"/>
          <w:sz w:val="24"/>
        </w:rPr>
        <w:t>國外對沖基金</w:t>
      </w:r>
      <w:r w:rsidRPr="006A18AE">
        <w:rPr>
          <w:rFonts w:ascii="Book Antiqua" w:hAnsi="Book Antiqua"/>
          <w:color w:val="000000" w:themeColor="text1"/>
          <w:sz w:val="24"/>
        </w:rPr>
        <w:t>,</w:t>
      </w:r>
      <w:r w:rsidRPr="006A18AE">
        <w:rPr>
          <w:rFonts w:ascii="Book Antiqua" w:hAnsi="Book Antiqua" w:hint="eastAsia"/>
          <w:color w:val="000000" w:themeColor="text1"/>
          <w:sz w:val="24"/>
        </w:rPr>
        <w:t>J1.</w:t>
      </w:r>
      <w:r w:rsidRPr="006A18AE">
        <w:rPr>
          <w:rFonts w:ascii="Book Antiqua" w:hAnsi="Book Antiqua" w:hint="eastAsia"/>
          <w:color w:val="000000" w:themeColor="text1"/>
          <w:sz w:val="24"/>
        </w:rPr>
        <w:t>國外私募股權基金</w:t>
      </w:r>
      <w:r w:rsidRPr="006A18AE">
        <w:rPr>
          <w:rFonts w:ascii="Book Antiqua" w:hAnsi="Book Antiqua" w:hint="eastAsia"/>
          <w:color w:val="000000" w:themeColor="text1"/>
          <w:sz w:val="24"/>
        </w:rPr>
        <w:t>,J2.</w:t>
      </w:r>
      <w:r w:rsidRPr="006A18AE">
        <w:rPr>
          <w:rFonts w:ascii="Book Antiqua" w:hAnsi="Book Antiqua" w:hint="eastAsia"/>
          <w:color w:val="000000" w:themeColor="text1"/>
          <w:sz w:val="24"/>
        </w:rPr>
        <w:t>國外私募債權基金</w:t>
      </w:r>
      <w:r w:rsidRPr="006A18AE">
        <w:rPr>
          <w:rFonts w:ascii="Book Antiqua" w:hAnsi="Book Antiqua" w:hint="eastAsia"/>
          <w:color w:val="000000" w:themeColor="text1"/>
          <w:sz w:val="24"/>
        </w:rPr>
        <w:t>,J3.</w:t>
      </w:r>
      <w:r w:rsidRPr="006A18AE">
        <w:rPr>
          <w:rFonts w:ascii="Book Antiqua" w:hAnsi="Book Antiqua" w:hint="eastAsia"/>
          <w:color w:val="000000" w:themeColor="text1"/>
          <w:sz w:val="24"/>
        </w:rPr>
        <w:t>國外不動產私募基金</w:t>
      </w:r>
      <w:r w:rsidRPr="006A18AE">
        <w:rPr>
          <w:rFonts w:ascii="Book Antiqua" w:hAnsi="Book Antiqua" w:hint="eastAsia"/>
          <w:color w:val="000000" w:themeColor="text1"/>
          <w:sz w:val="24"/>
        </w:rPr>
        <w:t>,</w:t>
      </w:r>
      <w:r w:rsidRPr="006A18AE">
        <w:rPr>
          <w:rFonts w:ascii="Book Antiqua" w:hAnsi="Book Antiqua"/>
          <w:color w:val="000000" w:themeColor="text1"/>
          <w:sz w:val="24"/>
        </w:rPr>
        <w:t>K.</w:t>
      </w:r>
      <w:r w:rsidRPr="006A18AE">
        <w:rPr>
          <w:rFonts w:ascii="Book Antiqua" w:hAnsi="標楷體"/>
          <w:color w:val="000000" w:themeColor="text1"/>
          <w:sz w:val="24"/>
        </w:rPr>
        <w:t>基礎建設基金</w:t>
      </w:r>
      <w:r w:rsidRPr="006A18AE">
        <w:rPr>
          <w:rFonts w:ascii="Book Antiqua" w:hAnsi="Book Antiqua"/>
          <w:color w:val="000000" w:themeColor="text1"/>
          <w:sz w:val="24"/>
        </w:rPr>
        <w:t>,L.</w:t>
      </w:r>
      <w:r w:rsidRPr="006A18AE">
        <w:rPr>
          <w:rFonts w:ascii="Book Antiqua" w:hAnsi="標楷體"/>
          <w:color w:val="000000" w:themeColor="text1"/>
          <w:sz w:val="24"/>
        </w:rPr>
        <w:t>商品基金</w:t>
      </w:r>
      <w:r w:rsidRPr="006A18AE">
        <w:rPr>
          <w:rFonts w:ascii="Book Antiqua" w:hAnsi="Book Antiqua"/>
          <w:color w:val="000000" w:themeColor="text1"/>
          <w:sz w:val="24"/>
        </w:rPr>
        <w:t>,M.</w:t>
      </w:r>
      <w:r w:rsidRPr="006A18AE">
        <w:rPr>
          <w:rFonts w:ascii="Book Antiqua" w:hAnsi="標楷體"/>
          <w:color w:val="000000" w:themeColor="text1"/>
          <w:sz w:val="24"/>
        </w:rPr>
        <w:t>其他</w:t>
      </w:r>
      <w:r w:rsidRPr="006A18AE">
        <w:rPr>
          <w:rFonts w:ascii="Book Antiqua" w:hAnsi="Book Antiqua"/>
          <w:color w:val="000000" w:themeColor="text1"/>
          <w:sz w:val="24"/>
        </w:rPr>
        <w:t>;</w:t>
      </w:r>
      <w:r w:rsidRPr="006A18AE">
        <w:rPr>
          <w:rFonts w:ascii="Book Antiqua" w:hAnsi="標楷體"/>
          <w:color w:val="000000" w:themeColor="text1"/>
          <w:sz w:val="24"/>
        </w:rPr>
        <w:t>國內基金分類請參考填報手冊中表</w:t>
      </w:r>
      <w:r w:rsidRPr="006A18AE">
        <w:rPr>
          <w:rFonts w:ascii="Book Antiqua" w:hAnsi="Book Antiqua"/>
          <w:color w:val="000000" w:themeColor="text1"/>
          <w:sz w:val="24"/>
        </w:rPr>
        <w:t>05-1</w:t>
      </w:r>
      <w:r w:rsidRPr="00C51372">
        <w:rPr>
          <w:rFonts w:ascii="Book Antiqua" w:hAnsi="標楷體"/>
          <w:sz w:val="24"/>
        </w:rPr>
        <w:t>第</w:t>
      </w:r>
      <w:r w:rsidRPr="00C51372">
        <w:rPr>
          <w:rFonts w:ascii="Book Antiqua" w:hAnsi="Book Antiqua" w:hint="eastAsia"/>
          <w:sz w:val="24"/>
        </w:rPr>
        <w:t>50</w:t>
      </w:r>
      <w:r w:rsidRPr="00C51372">
        <w:rPr>
          <w:rFonts w:ascii="Book Antiqua" w:hAnsi="標楷體"/>
          <w:sz w:val="24"/>
        </w:rPr>
        <w:t>列之說明。若係屬於國內私募基金者，請直接填列</w:t>
      </w:r>
      <w:r w:rsidRPr="00C51372">
        <w:rPr>
          <w:rFonts w:ascii="Book Antiqua" w:hAnsi="Book Antiqua" w:hint="eastAsia"/>
          <w:sz w:val="24"/>
        </w:rPr>
        <w:t>F1~F4</w:t>
      </w:r>
      <w:r w:rsidRPr="00C51372">
        <w:rPr>
          <w:rFonts w:ascii="Book Antiqua" w:hAnsi="標楷體"/>
          <w:sz w:val="24"/>
        </w:rPr>
        <w:t>，而不需考慮</w:t>
      </w:r>
      <w:r w:rsidRPr="00C51372">
        <w:rPr>
          <w:rFonts w:ascii="Book Antiqua" w:hAnsi="Book Antiqua"/>
          <w:sz w:val="24"/>
        </w:rPr>
        <w:t>A</w:t>
      </w:r>
      <w:r w:rsidRPr="00C51372">
        <w:rPr>
          <w:rFonts w:ascii="Book Antiqua" w:hAnsi="標楷體"/>
          <w:sz w:val="24"/>
        </w:rPr>
        <w:t>至</w:t>
      </w:r>
      <w:r w:rsidRPr="00C51372">
        <w:rPr>
          <w:rFonts w:ascii="Book Antiqua" w:hAnsi="Book Antiqua"/>
          <w:sz w:val="24"/>
        </w:rPr>
        <w:t>E</w:t>
      </w:r>
      <w:r w:rsidRPr="00C51372">
        <w:rPr>
          <w:rFonts w:ascii="Book Antiqua" w:hAnsi="標楷體"/>
          <w:sz w:val="24"/>
        </w:rPr>
        <w:t>之證券種類。</w:t>
      </w:r>
    </w:p>
    <w:p w14:paraId="6C2FD858"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欄－募集方式</w:t>
      </w:r>
      <w:r w:rsidRPr="00B65780">
        <w:rPr>
          <w:color w:val="000000" w:themeColor="text1"/>
          <w:sz w:val="24"/>
        </w:rPr>
        <w:tab/>
      </w:r>
    </w:p>
    <w:p w14:paraId="028BAB3F"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募集方式請依序填列</w:t>
      </w:r>
      <w:r w:rsidRPr="00B65780">
        <w:rPr>
          <w:color w:val="000000" w:themeColor="text1"/>
          <w:sz w:val="24"/>
        </w:rPr>
        <w:t>A.</w:t>
      </w:r>
      <w:r w:rsidRPr="00B65780">
        <w:rPr>
          <w:color w:val="000000" w:themeColor="text1"/>
          <w:sz w:val="24"/>
        </w:rPr>
        <w:t>公開募集</w:t>
      </w:r>
      <w:r w:rsidRPr="00B65780">
        <w:rPr>
          <w:color w:val="000000" w:themeColor="text1"/>
          <w:sz w:val="24"/>
        </w:rPr>
        <w:t>,B.</w:t>
      </w:r>
      <w:r w:rsidRPr="00B65780">
        <w:rPr>
          <w:color w:val="000000" w:themeColor="text1"/>
          <w:sz w:val="24"/>
        </w:rPr>
        <w:t>私募</w:t>
      </w:r>
      <w:r w:rsidRPr="00B65780">
        <w:rPr>
          <w:color w:val="000000" w:themeColor="text1"/>
          <w:sz w:val="24"/>
        </w:rPr>
        <w:t>,C.</w:t>
      </w:r>
      <w:r w:rsidRPr="00B65780">
        <w:rPr>
          <w:color w:val="000000" w:themeColor="text1"/>
          <w:sz w:val="24"/>
        </w:rPr>
        <w:t>其他。</w:t>
      </w:r>
    </w:p>
    <w:p w14:paraId="43354C5B"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r w:rsidRPr="00B65780">
        <w:rPr>
          <w:color w:val="000000" w:themeColor="text1"/>
          <w:sz w:val="24"/>
        </w:rPr>
        <w:tab/>
      </w:r>
    </w:p>
    <w:p w14:paraId="6EBF08F0"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31C6D3C7"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欄－交易種類</w:t>
      </w:r>
      <w:r w:rsidRPr="00B65780">
        <w:rPr>
          <w:color w:val="000000" w:themeColor="text1"/>
          <w:sz w:val="24"/>
        </w:rPr>
        <w:tab/>
      </w:r>
    </w:p>
    <w:p w14:paraId="33B7450C"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交易種類請依序填</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18E0A957"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欄－投資型態</w:t>
      </w:r>
      <w:r w:rsidRPr="00B65780">
        <w:rPr>
          <w:color w:val="000000" w:themeColor="text1"/>
          <w:sz w:val="24"/>
        </w:rPr>
        <w:tab/>
      </w:r>
    </w:p>
    <w:p w14:paraId="7DCD291F" w14:textId="77777777" w:rsidR="005D59F6" w:rsidRPr="00B65780" w:rsidRDefault="005D59F6" w:rsidP="00431B16">
      <w:pPr>
        <w:spacing w:line="440" w:lineRule="exact"/>
        <w:ind w:leftChars="171" w:left="445" w:firstLineChars="7" w:firstLine="17"/>
        <w:rPr>
          <w:color w:val="000000" w:themeColor="text1"/>
          <w:sz w:val="24"/>
        </w:rPr>
      </w:pPr>
      <w:r w:rsidRPr="00B65780">
        <w:rPr>
          <w:color w:val="000000" w:themeColor="text1"/>
          <w:sz w:val="24"/>
        </w:rPr>
        <w:t>投資型態請依序填列</w:t>
      </w:r>
      <w:r w:rsidR="00513F55" w:rsidRPr="00B65780">
        <w:rPr>
          <w:color w:val="000000" w:themeColor="text1"/>
          <w:sz w:val="24"/>
        </w:rPr>
        <w:t>A1.</w:t>
      </w:r>
      <w:r w:rsidR="00513F55" w:rsidRPr="00B65780">
        <w:rPr>
          <w:color w:val="000000" w:themeColor="text1"/>
          <w:sz w:val="24"/>
        </w:rPr>
        <w:t>透過損益按公允價值衡量之金融資產</w:t>
      </w:r>
      <w:r w:rsidR="00513F55" w:rsidRPr="00B65780">
        <w:rPr>
          <w:color w:val="000000" w:themeColor="text1"/>
          <w:sz w:val="24"/>
        </w:rPr>
        <w:t>-</w:t>
      </w:r>
      <w:r w:rsidR="00513F55" w:rsidRPr="00B65780">
        <w:rPr>
          <w:color w:val="000000" w:themeColor="text1"/>
          <w:sz w:val="24"/>
        </w:rPr>
        <w:t>採用覆蓋法</w:t>
      </w:r>
      <w:r w:rsidR="00513F55" w:rsidRPr="00B65780">
        <w:rPr>
          <w:color w:val="000000" w:themeColor="text1"/>
          <w:sz w:val="24"/>
        </w:rPr>
        <w:t>,A2.</w:t>
      </w:r>
      <w:r w:rsidR="00513F55" w:rsidRPr="00B65780">
        <w:rPr>
          <w:color w:val="000000" w:themeColor="text1"/>
          <w:sz w:val="24"/>
        </w:rPr>
        <w:t>透過</w:t>
      </w:r>
      <w:r w:rsidR="00513F55" w:rsidRPr="00B65780">
        <w:rPr>
          <w:color w:val="000000" w:themeColor="text1"/>
          <w:sz w:val="24"/>
        </w:rPr>
        <w:lastRenderedPageBreak/>
        <w:t>損益按公允價值衡量之金融資產</w:t>
      </w:r>
      <w:r w:rsidR="00513F55" w:rsidRPr="00B65780">
        <w:rPr>
          <w:color w:val="000000" w:themeColor="text1"/>
          <w:sz w:val="24"/>
        </w:rPr>
        <w:t>-</w:t>
      </w:r>
      <w:r w:rsidR="00513F55" w:rsidRPr="00B65780">
        <w:rPr>
          <w:color w:val="000000" w:themeColor="text1"/>
          <w:sz w:val="24"/>
        </w:rPr>
        <w:t>未採用覆蓋法</w:t>
      </w:r>
      <w:r w:rsidR="00513F55" w:rsidRPr="00B65780">
        <w:rPr>
          <w:color w:val="000000" w:themeColor="text1"/>
          <w:sz w:val="24"/>
        </w:rPr>
        <w:t>,B.</w:t>
      </w:r>
      <w:r w:rsidR="00513F55" w:rsidRPr="00B65780">
        <w:rPr>
          <w:color w:val="000000" w:themeColor="text1"/>
          <w:sz w:val="24"/>
        </w:rPr>
        <w:t>透過其他綜合損益按公允價值衡量之金融資產</w:t>
      </w:r>
      <w:r w:rsidR="00513F55" w:rsidRPr="00B65780">
        <w:rPr>
          <w:color w:val="000000" w:themeColor="text1"/>
          <w:sz w:val="24"/>
        </w:rPr>
        <w:t>,C.</w:t>
      </w:r>
      <w:r w:rsidR="00513F55" w:rsidRPr="00B65780">
        <w:rPr>
          <w:color w:val="000000" w:themeColor="text1"/>
          <w:sz w:val="24"/>
        </w:rPr>
        <w:t>按攤銷後成本衡量之金融資產</w:t>
      </w:r>
      <w:r w:rsidR="00513F55" w:rsidRPr="00B65780">
        <w:rPr>
          <w:color w:val="000000" w:themeColor="text1"/>
          <w:sz w:val="24"/>
        </w:rPr>
        <w:t>,D</w:t>
      </w:r>
      <w:r w:rsidR="00FD7CF8" w:rsidRPr="00B65780">
        <w:rPr>
          <w:color w:val="000000" w:themeColor="text1"/>
          <w:sz w:val="24"/>
        </w:rPr>
        <w:t>.</w:t>
      </w:r>
      <w:r w:rsidR="00FD7CF8" w:rsidRPr="00B65780">
        <w:rPr>
          <w:color w:val="000000" w:themeColor="text1"/>
          <w:sz w:val="24"/>
        </w:rPr>
        <w:t>其他金融資產</w:t>
      </w:r>
      <w:r w:rsidRPr="00B65780">
        <w:rPr>
          <w:color w:val="000000" w:themeColor="text1"/>
          <w:sz w:val="24"/>
        </w:rPr>
        <w:t>。</w:t>
      </w:r>
    </w:p>
    <w:p w14:paraId="42AF8525"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欄－管理機構規模</w:t>
      </w:r>
      <w:r w:rsidRPr="00B65780">
        <w:rPr>
          <w:color w:val="000000" w:themeColor="text1"/>
          <w:sz w:val="24"/>
        </w:rPr>
        <w:tab/>
      </w:r>
    </w:p>
    <w:p w14:paraId="6293B215" w14:textId="77777777" w:rsidR="005D59F6" w:rsidRPr="00B65780" w:rsidRDefault="005D59F6" w:rsidP="00431B16">
      <w:pPr>
        <w:spacing w:line="440" w:lineRule="exact"/>
        <w:ind w:leftChars="171" w:left="445" w:firstLineChars="7" w:firstLine="17"/>
        <w:rPr>
          <w:color w:val="000000" w:themeColor="text1"/>
          <w:sz w:val="24"/>
        </w:rPr>
      </w:pPr>
      <w:r w:rsidRPr="00B65780">
        <w:rPr>
          <w:color w:val="000000" w:themeColor="text1"/>
          <w:sz w:val="24"/>
        </w:rPr>
        <w:t>管理機構規模欄請填列管理機構所管理基金總資產淨值幾億美元（請以期末匯率換算</w:t>
      </w:r>
      <w:r w:rsidR="00672FDF" w:rsidRPr="00B65780">
        <w:rPr>
          <w:color w:val="000000" w:themeColor="text1"/>
          <w:sz w:val="24"/>
        </w:rPr>
        <w:t>，</w:t>
      </w:r>
      <w:r w:rsidRPr="00B65780">
        <w:rPr>
          <w:color w:val="000000" w:themeColor="text1"/>
          <w:sz w:val="24"/>
        </w:rPr>
        <w:t>若屬非美元資產請換算為美元資產）</w:t>
      </w:r>
      <w:r w:rsidR="00672FDF" w:rsidRPr="00B65780">
        <w:rPr>
          <w:color w:val="000000" w:themeColor="text1"/>
          <w:sz w:val="24"/>
        </w:rPr>
        <w:t>，</w:t>
      </w:r>
      <w:r w:rsidRPr="00B65780">
        <w:rPr>
          <w:color w:val="000000" w:themeColor="text1"/>
          <w:sz w:val="24"/>
        </w:rPr>
        <w:t>國內投資免填。</w:t>
      </w:r>
    </w:p>
    <w:p w14:paraId="5723C11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欄－管理機構成立年期</w:t>
      </w:r>
      <w:r w:rsidRPr="00B65780">
        <w:rPr>
          <w:color w:val="000000" w:themeColor="text1"/>
          <w:sz w:val="24"/>
        </w:rPr>
        <w:tab/>
      </w:r>
    </w:p>
    <w:p w14:paraId="11B2A988"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基金規模與管理機構規模及成立年期均以購買時點認計</w:t>
      </w:r>
      <w:r w:rsidR="00672FDF" w:rsidRPr="00B65780">
        <w:rPr>
          <w:color w:val="000000" w:themeColor="text1"/>
          <w:sz w:val="24"/>
        </w:rPr>
        <w:t>，</w:t>
      </w:r>
      <w:r w:rsidRPr="00B65780">
        <w:rPr>
          <w:color w:val="000000" w:themeColor="text1"/>
          <w:sz w:val="24"/>
        </w:rPr>
        <w:t>並得自九十三年一月一日以後新購之標的予以填列</w:t>
      </w:r>
      <w:r w:rsidR="00672FDF" w:rsidRPr="00B65780">
        <w:rPr>
          <w:color w:val="000000" w:themeColor="text1"/>
          <w:sz w:val="24"/>
        </w:rPr>
        <w:t>，</w:t>
      </w:r>
      <w:r w:rsidRPr="00B65780">
        <w:rPr>
          <w:color w:val="000000" w:themeColor="text1"/>
          <w:sz w:val="24"/>
        </w:rPr>
        <w:t>國內投資免填。</w:t>
      </w:r>
    </w:p>
    <w:p w14:paraId="0E1E7FA8"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欄－持有資產幣別</w:t>
      </w:r>
      <w:r w:rsidRPr="00B65780">
        <w:rPr>
          <w:color w:val="000000" w:themeColor="text1"/>
          <w:sz w:val="24"/>
        </w:rPr>
        <w:tab/>
      </w:r>
    </w:p>
    <w:p w14:paraId="4313FAD1"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本表均含國內外投資</w:t>
      </w:r>
      <w:r w:rsidR="00672FDF" w:rsidRPr="00B65780">
        <w:rPr>
          <w:color w:val="000000" w:themeColor="text1"/>
          <w:sz w:val="24"/>
        </w:rPr>
        <w:t>，</w:t>
      </w:r>
      <w:r w:rsidRPr="00B65780">
        <w:rPr>
          <w:color w:val="000000" w:themeColor="text1"/>
          <w:sz w:val="24"/>
        </w:rPr>
        <w:t>若屬國外投資者於持有資產幣別請填該幣別代號如</w:t>
      </w:r>
      <w:r w:rsidRPr="00B65780">
        <w:rPr>
          <w:color w:val="000000" w:themeColor="text1"/>
          <w:sz w:val="24"/>
        </w:rPr>
        <w:t>USD</w:t>
      </w:r>
      <w:r w:rsidR="00672FDF" w:rsidRPr="00B65780">
        <w:rPr>
          <w:color w:val="000000" w:themeColor="text1"/>
          <w:sz w:val="24"/>
        </w:rPr>
        <w:t>，</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7089F2E6"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欄－帳載金額占該基金規模比率</w:t>
      </w:r>
      <w:r w:rsidRPr="00B65780">
        <w:rPr>
          <w:color w:val="000000" w:themeColor="text1"/>
          <w:sz w:val="24"/>
        </w:rPr>
        <w:tab/>
      </w:r>
    </w:p>
    <w:p w14:paraId="77384CA0"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若屬國外投資規模以期末匯率換算為新台幣，再以帳載金額除以該基金規模台幣數。</w:t>
      </w:r>
    </w:p>
    <w:p w14:paraId="45E085B1"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欄－本期增加帳載金額</w:t>
      </w:r>
      <w:r w:rsidRPr="00B65780">
        <w:rPr>
          <w:color w:val="000000" w:themeColor="text1"/>
          <w:sz w:val="24"/>
        </w:rPr>
        <w:tab/>
      </w:r>
    </w:p>
    <w:p w14:paraId="5175C2F9"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本期贖入基金之成本如屬國外投資需加上匯兌損益。</w:t>
      </w:r>
    </w:p>
    <w:p w14:paraId="2DC5A4F9"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欄－本期減少帳載金額</w:t>
      </w:r>
      <w:r w:rsidRPr="00B65780">
        <w:rPr>
          <w:color w:val="000000" w:themeColor="text1"/>
          <w:sz w:val="24"/>
        </w:rPr>
        <w:tab/>
      </w:r>
    </w:p>
    <w:p w14:paraId="1256A81F"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本期處分基金之成本。</w:t>
      </w:r>
    </w:p>
    <w:p w14:paraId="217C6190"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欄－期末帳載金額</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r w:rsidRPr="00B65780">
        <w:rPr>
          <w:color w:val="000000" w:themeColor="text1"/>
          <w:sz w:val="24"/>
        </w:rPr>
        <w:tab/>
      </w:r>
    </w:p>
    <w:p w14:paraId="3BB7A2E9"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帳載金額以市值表示，國外投資以期末匯率換算為新台幣市值。並以金額大小做主排序－遞減。</w:t>
      </w:r>
    </w:p>
    <w:p w14:paraId="0EF1971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欄－最近</w:t>
      </w:r>
      <w:r w:rsidR="00672FDF" w:rsidRPr="00B65780">
        <w:rPr>
          <w:color w:val="000000" w:themeColor="text1"/>
          <w:sz w:val="24"/>
        </w:rPr>
        <w:t>收盤</w:t>
      </w:r>
      <w:r w:rsidRPr="00B65780">
        <w:rPr>
          <w:color w:val="000000" w:themeColor="text1"/>
          <w:sz w:val="24"/>
        </w:rPr>
        <w:t>日</w:t>
      </w:r>
      <w:r w:rsidR="0075325F" w:rsidRPr="00B65780">
        <w:rPr>
          <w:color w:val="000000" w:themeColor="text1"/>
          <w:sz w:val="24"/>
        </w:rPr>
        <w:t>公允價值</w:t>
      </w:r>
      <w:r w:rsidR="00672FDF" w:rsidRPr="00B65780">
        <w:rPr>
          <w:color w:val="000000" w:themeColor="text1"/>
          <w:sz w:val="24"/>
        </w:rPr>
        <w:t>或淨值</w:t>
      </w:r>
      <w:r w:rsidRPr="00B65780">
        <w:rPr>
          <w:color w:val="000000" w:themeColor="text1"/>
          <w:sz w:val="24"/>
        </w:rPr>
        <w:t>總金額</w:t>
      </w:r>
      <w:r w:rsidRPr="00B65780">
        <w:rPr>
          <w:color w:val="000000" w:themeColor="text1"/>
          <w:sz w:val="24"/>
        </w:rPr>
        <w:tab/>
      </w:r>
    </w:p>
    <w:p w14:paraId="653D3985"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為基金之</w:t>
      </w:r>
      <w:r w:rsidR="0075325F" w:rsidRPr="00B65780">
        <w:rPr>
          <w:color w:val="000000" w:themeColor="text1"/>
          <w:sz w:val="24"/>
        </w:rPr>
        <w:t>公允價值</w:t>
      </w:r>
      <w:r w:rsidR="00672FDF" w:rsidRPr="00B65780">
        <w:rPr>
          <w:color w:val="000000" w:themeColor="text1"/>
          <w:sz w:val="24"/>
        </w:rPr>
        <w:t>或淨值</w:t>
      </w:r>
      <w:r w:rsidRPr="00B65780">
        <w:rPr>
          <w:color w:val="000000" w:themeColor="text1"/>
          <w:sz w:val="24"/>
        </w:rPr>
        <w:t>，國外投資以期末匯率換算為新台幣市值。</w:t>
      </w:r>
    </w:p>
    <w:p w14:paraId="78D4950E"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欄－未實現損益</w:t>
      </w:r>
      <w:r w:rsidR="00672FDF" w:rsidRPr="00B65780">
        <w:rPr>
          <w:color w:val="000000" w:themeColor="text1"/>
          <w:sz w:val="24"/>
        </w:rPr>
        <w:t>-</w:t>
      </w:r>
      <w:r w:rsidR="00672FDF" w:rsidRPr="00B65780">
        <w:rPr>
          <w:color w:val="000000" w:themeColor="text1"/>
          <w:sz w:val="24"/>
        </w:rPr>
        <w:t>非以公允價值評價者</w:t>
      </w:r>
      <w:r w:rsidRPr="00B65780">
        <w:rPr>
          <w:color w:val="000000" w:themeColor="text1"/>
          <w:sz w:val="24"/>
        </w:rPr>
        <w:tab/>
      </w:r>
    </w:p>
    <w:p w14:paraId="0E672FF4"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20</w:t>
      </w:r>
      <w:r w:rsidRPr="00B65780">
        <w:rPr>
          <w:color w:val="000000" w:themeColor="text1"/>
          <w:sz w:val="24"/>
        </w:rPr>
        <w:t>欄－最近</w:t>
      </w:r>
      <w:r w:rsidR="00672FDF" w:rsidRPr="00B65780">
        <w:rPr>
          <w:color w:val="000000" w:themeColor="text1"/>
          <w:sz w:val="24"/>
        </w:rPr>
        <w:t>收盤</w:t>
      </w:r>
      <w:r w:rsidRPr="00B65780">
        <w:rPr>
          <w:color w:val="000000" w:themeColor="text1"/>
          <w:sz w:val="24"/>
        </w:rPr>
        <w:t>日</w:t>
      </w:r>
      <w:r w:rsidR="0075325F" w:rsidRPr="00B65780">
        <w:rPr>
          <w:color w:val="000000" w:themeColor="text1"/>
          <w:sz w:val="24"/>
        </w:rPr>
        <w:t>公允價值</w:t>
      </w:r>
      <w:r w:rsidR="00672FDF" w:rsidRPr="00B65780">
        <w:rPr>
          <w:color w:val="000000" w:themeColor="text1"/>
          <w:sz w:val="24"/>
        </w:rPr>
        <w:t>或淨值</w:t>
      </w:r>
      <w:r w:rsidRPr="00B65780">
        <w:rPr>
          <w:color w:val="000000" w:themeColor="text1"/>
          <w:sz w:val="24"/>
        </w:rPr>
        <w:t>總金額減去第</w:t>
      </w:r>
      <w:r w:rsidRPr="00B65780">
        <w:rPr>
          <w:color w:val="000000" w:themeColor="text1"/>
          <w:sz w:val="24"/>
        </w:rPr>
        <w:t>19</w:t>
      </w:r>
      <w:r w:rsidRPr="00B65780">
        <w:rPr>
          <w:color w:val="000000" w:themeColor="text1"/>
          <w:sz w:val="24"/>
        </w:rPr>
        <w:t>欄－期末帳載金額之金額。</w:t>
      </w:r>
    </w:p>
    <w:p w14:paraId="27A74C7A" w14:textId="77777777" w:rsidR="00672FDF" w:rsidRPr="00B65780" w:rsidRDefault="00672FDF"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欄－未實現損益</w:t>
      </w:r>
      <w:r w:rsidRPr="00B65780">
        <w:rPr>
          <w:color w:val="000000" w:themeColor="text1"/>
          <w:sz w:val="24"/>
        </w:rPr>
        <w:t>-</w:t>
      </w:r>
      <w:r w:rsidRPr="00B65780">
        <w:rPr>
          <w:color w:val="000000" w:themeColor="text1"/>
          <w:sz w:val="24"/>
        </w:rPr>
        <w:t>以公允價值評價者</w:t>
      </w:r>
    </w:p>
    <w:p w14:paraId="582DBDEF" w14:textId="77777777" w:rsidR="00672FDF" w:rsidRPr="00B65780" w:rsidRDefault="00C84F48"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為「透過損益按公允價值衡量之金融資產」或「透過其他綜合損益按公允價值衡量之金融資產」之未實現持有利得或損失，即按金融資產公允價值衡量而提列之累積評價調整金額。</w:t>
      </w:r>
    </w:p>
    <w:p w14:paraId="6DDC5CF4" w14:textId="77777777" w:rsidR="005D59F6" w:rsidRPr="00B65780" w:rsidRDefault="005D59F6"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23</w:t>
      </w:r>
      <w:r w:rsidRPr="00B65780">
        <w:rPr>
          <w:color w:val="000000" w:themeColor="text1"/>
          <w:sz w:val="24"/>
        </w:rPr>
        <w:t>欄－帳載金額占資金總額比率</w:t>
      </w:r>
      <w:r w:rsidRPr="00B65780">
        <w:rPr>
          <w:color w:val="000000" w:themeColor="text1"/>
          <w:sz w:val="24"/>
        </w:rPr>
        <w:t>%</w:t>
      </w:r>
    </w:p>
    <w:p w14:paraId="39E6E265"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為第</w:t>
      </w:r>
      <w:r w:rsidRPr="00B65780">
        <w:rPr>
          <w:color w:val="000000" w:themeColor="text1"/>
          <w:sz w:val="24"/>
        </w:rPr>
        <w:t>19</w:t>
      </w:r>
      <w:r w:rsidRPr="00B65780">
        <w:rPr>
          <w:color w:val="000000" w:themeColor="text1"/>
          <w:sz w:val="24"/>
        </w:rPr>
        <w:t>欄－</w:t>
      </w:r>
      <w:r w:rsidR="00672FDF" w:rsidRPr="00B65780">
        <w:rPr>
          <w:color w:val="000000" w:themeColor="text1"/>
          <w:sz w:val="24"/>
        </w:rPr>
        <w:t>期末</w:t>
      </w:r>
      <w:r w:rsidRPr="00B65780">
        <w:rPr>
          <w:color w:val="000000" w:themeColor="text1"/>
          <w:sz w:val="24"/>
        </w:rPr>
        <w:t>帳載金額之金額除以</w:t>
      </w:r>
      <w:r w:rsidR="00672FDF" w:rsidRPr="00B65780">
        <w:rPr>
          <w:color w:val="000000" w:themeColor="text1"/>
          <w:sz w:val="24"/>
        </w:rPr>
        <w:t>「</w:t>
      </w:r>
      <w:r w:rsidRPr="00B65780">
        <w:rPr>
          <w:color w:val="000000" w:themeColor="text1"/>
          <w:sz w:val="24"/>
        </w:rPr>
        <w:t>表</w:t>
      </w:r>
      <w:r w:rsidRPr="00B65780">
        <w:rPr>
          <w:color w:val="000000" w:themeColor="text1"/>
          <w:sz w:val="24"/>
        </w:rPr>
        <w:t>05</w:t>
      </w:r>
      <w:r w:rsidR="00672FDF" w:rsidRPr="00B65780">
        <w:rPr>
          <w:color w:val="000000" w:themeColor="text1"/>
          <w:sz w:val="24"/>
        </w:rPr>
        <w:t>-1</w:t>
      </w:r>
      <w:r w:rsidR="00672FDF" w:rsidRPr="00B65780">
        <w:rPr>
          <w:color w:val="000000" w:themeColor="text1"/>
          <w:sz w:val="24"/>
        </w:rPr>
        <w:t>：</w:t>
      </w:r>
      <w:r w:rsidRPr="00B65780">
        <w:rPr>
          <w:color w:val="000000" w:themeColor="text1"/>
          <w:sz w:val="24"/>
        </w:rPr>
        <w:t>資金運用表</w:t>
      </w:r>
      <w:r w:rsidR="00672FDF" w:rsidRPr="00B65780">
        <w:rPr>
          <w:color w:val="000000" w:themeColor="text1"/>
          <w:sz w:val="24"/>
        </w:rPr>
        <w:t>」</w:t>
      </w:r>
      <w:r w:rsidRPr="00B65780">
        <w:rPr>
          <w:color w:val="000000" w:themeColor="text1"/>
          <w:sz w:val="24"/>
        </w:rPr>
        <w:t>第</w:t>
      </w:r>
      <w:r w:rsidRPr="00B65780">
        <w:rPr>
          <w:color w:val="000000" w:themeColor="text1"/>
          <w:sz w:val="24"/>
        </w:rPr>
        <w:t>2</w:t>
      </w:r>
      <w:r w:rsidRPr="00B65780">
        <w:rPr>
          <w:color w:val="000000" w:themeColor="text1"/>
          <w:sz w:val="24"/>
        </w:rPr>
        <w:t>欄第</w:t>
      </w:r>
      <w:r w:rsidR="0095005C" w:rsidRPr="00B65780">
        <w:rPr>
          <w:color w:val="000000" w:themeColor="text1"/>
          <w:sz w:val="24"/>
        </w:rPr>
        <w:t>252</w:t>
      </w:r>
      <w:r w:rsidRPr="00B65780">
        <w:rPr>
          <w:color w:val="000000" w:themeColor="text1"/>
          <w:sz w:val="24"/>
        </w:rPr>
        <w:t>列資金來源總計。</w:t>
      </w:r>
    </w:p>
    <w:p w14:paraId="698809F1" w14:textId="77777777" w:rsidR="005D59F6" w:rsidRPr="00B65780" w:rsidRDefault="005D59F6" w:rsidP="00431B16">
      <w:pPr>
        <w:tabs>
          <w:tab w:val="left" w:pos="7093"/>
        </w:tabs>
        <w:spacing w:line="440" w:lineRule="exact"/>
        <w:jc w:val="both"/>
        <w:rPr>
          <w:color w:val="000000" w:themeColor="text1"/>
          <w:sz w:val="24"/>
        </w:rPr>
      </w:pPr>
      <w:r w:rsidRPr="00B65780">
        <w:rPr>
          <w:color w:val="000000" w:themeColor="text1"/>
          <w:sz w:val="24"/>
        </w:rPr>
        <w:lastRenderedPageBreak/>
        <w:t>第</w:t>
      </w:r>
      <w:r w:rsidR="00672FDF" w:rsidRPr="00B65780">
        <w:rPr>
          <w:color w:val="000000" w:themeColor="text1"/>
          <w:sz w:val="24"/>
        </w:rPr>
        <w:t>24</w:t>
      </w:r>
      <w:r w:rsidRPr="00B65780">
        <w:rPr>
          <w:color w:val="000000" w:themeColor="text1"/>
          <w:sz w:val="24"/>
        </w:rPr>
        <w:t>欄－保管情形</w:t>
      </w:r>
    </w:p>
    <w:p w14:paraId="22F246CF" w14:textId="77777777" w:rsidR="005D59F6" w:rsidRPr="00B65780" w:rsidRDefault="005D59F6"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43932806" w14:textId="77777777" w:rsidR="005C731A" w:rsidRPr="00B65780" w:rsidRDefault="005C731A"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25</w:t>
      </w:r>
      <w:r w:rsidRPr="00B65780">
        <w:rPr>
          <w:color w:val="000000" w:themeColor="text1"/>
          <w:sz w:val="24"/>
        </w:rPr>
        <w:t>欄－取得成本</w:t>
      </w:r>
    </w:p>
    <w:p w14:paraId="7F734A30" w14:textId="77777777" w:rsidR="005C731A" w:rsidRPr="00B65780" w:rsidRDefault="005C731A"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為購買標的之原始取得成本。</w:t>
      </w:r>
    </w:p>
    <w:p w14:paraId="04F215BE" w14:textId="77777777" w:rsidR="005C731A" w:rsidRPr="00B65780" w:rsidRDefault="005C731A"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26</w:t>
      </w:r>
      <w:r w:rsidRPr="00B65780">
        <w:rPr>
          <w:color w:val="000000" w:themeColor="text1"/>
          <w:sz w:val="24"/>
        </w:rPr>
        <w:t>欄－半年收盤平均價</w:t>
      </w:r>
    </w:p>
    <w:p w14:paraId="5638C8B4" w14:textId="77777777" w:rsidR="005C731A" w:rsidRPr="00B65780" w:rsidRDefault="005C731A" w:rsidP="00431B16">
      <w:pPr>
        <w:tabs>
          <w:tab w:val="left" w:pos="7093"/>
        </w:tabs>
        <w:spacing w:line="440" w:lineRule="exact"/>
        <w:ind w:leftChars="185" w:left="491" w:hangingChars="4" w:hanging="10"/>
        <w:jc w:val="both"/>
        <w:rPr>
          <w:color w:val="000000" w:themeColor="text1"/>
          <w:sz w:val="24"/>
        </w:rPr>
      </w:pPr>
      <w:r w:rsidRPr="00B65780">
        <w:rPr>
          <w:color w:val="000000" w:themeColor="text1"/>
          <w:sz w:val="24"/>
        </w:rPr>
        <w:t>係指依資產負債表日前半年每日收盤價計算之算術平均價格。</w:t>
      </w:r>
    </w:p>
    <w:p w14:paraId="5B788173" w14:textId="77777777" w:rsidR="005C731A" w:rsidRPr="00B65780" w:rsidRDefault="005C731A" w:rsidP="00431B16">
      <w:pPr>
        <w:tabs>
          <w:tab w:val="left" w:pos="7093"/>
        </w:tabs>
        <w:spacing w:line="440" w:lineRule="exact"/>
        <w:jc w:val="both"/>
        <w:rPr>
          <w:color w:val="000000" w:themeColor="text1"/>
          <w:sz w:val="24"/>
        </w:rPr>
      </w:pPr>
      <w:r w:rsidRPr="00B65780">
        <w:rPr>
          <w:color w:val="000000" w:themeColor="text1"/>
          <w:sz w:val="24"/>
        </w:rPr>
        <w:t>第</w:t>
      </w:r>
      <w:r w:rsidR="00672FDF" w:rsidRPr="00B65780">
        <w:rPr>
          <w:color w:val="000000" w:themeColor="text1"/>
          <w:sz w:val="24"/>
        </w:rPr>
        <w:t>27</w:t>
      </w:r>
      <w:r w:rsidRPr="00B65780">
        <w:rPr>
          <w:color w:val="000000" w:themeColor="text1"/>
          <w:sz w:val="24"/>
        </w:rPr>
        <w:t>欄－備註</w:t>
      </w:r>
    </w:p>
    <w:p w14:paraId="390AED5F" w14:textId="77777777" w:rsidR="005D59F6" w:rsidRPr="00B65780" w:rsidRDefault="005C731A" w:rsidP="00431B16">
      <w:pPr>
        <w:spacing w:line="440" w:lineRule="exact"/>
        <w:ind w:firstLineChars="200" w:firstLine="520"/>
        <w:rPr>
          <w:color w:val="000000" w:themeColor="text1"/>
        </w:rPr>
      </w:pPr>
      <w:r w:rsidRPr="00B65780">
        <w:rPr>
          <w:color w:val="000000" w:themeColor="text1"/>
        </w:rPr>
        <w:t>若有其他需要補充說明之事項，請填列於此欄。</w:t>
      </w:r>
    </w:p>
    <w:p w14:paraId="7341321F" w14:textId="3BBE3431" w:rsidR="00B01972" w:rsidRDefault="00B01972">
      <w:pPr>
        <w:widowControl/>
        <w:rPr>
          <w:color w:val="000000" w:themeColor="text1"/>
        </w:rPr>
      </w:pPr>
      <w:r>
        <w:rPr>
          <w:color w:val="000000" w:themeColor="text1"/>
        </w:rPr>
        <w:br w:type="page"/>
      </w:r>
    </w:p>
    <w:p w14:paraId="272CBC95" w14:textId="09D7ED7B" w:rsidR="005D59F6" w:rsidRPr="00B65780" w:rsidRDefault="005D59F6">
      <w:pPr>
        <w:pStyle w:val="1"/>
        <w:spacing w:afterLines="0" w:after="0" w:line="440" w:lineRule="exact"/>
        <w:rPr>
          <w:color w:val="000000" w:themeColor="text1"/>
        </w:rPr>
      </w:pPr>
      <w:bookmarkStart w:id="103" w:name="_Toc219109736"/>
      <w:bookmarkStart w:id="104" w:name="_Toc219109808"/>
      <w:bookmarkStart w:id="105" w:name="_Toc221524779"/>
      <w:bookmarkStart w:id="106" w:name="_Toc172639958"/>
      <w:r w:rsidRPr="00B65780">
        <w:rPr>
          <w:color w:val="000000" w:themeColor="text1"/>
        </w:rPr>
        <w:lastRenderedPageBreak/>
        <w:t>表</w:t>
      </w:r>
      <w:r w:rsidRPr="00B65780">
        <w:rPr>
          <w:color w:val="000000" w:themeColor="text1"/>
        </w:rPr>
        <w:t>12-2</w:t>
      </w:r>
      <w:r w:rsidRPr="00B65780">
        <w:rPr>
          <w:color w:val="000000" w:themeColor="text1"/>
        </w:rPr>
        <w:t>：</w:t>
      </w:r>
      <w:bookmarkEnd w:id="103"/>
      <w:bookmarkEnd w:id="104"/>
      <w:r w:rsidRPr="00B65780">
        <w:rPr>
          <w:color w:val="000000" w:themeColor="text1"/>
        </w:rPr>
        <w:t>受益憑證及國外表彰基金餘額明細表</w:t>
      </w:r>
      <w:r w:rsidRPr="00B65780">
        <w:rPr>
          <w:color w:val="000000" w:themeColor="text1"/>
        </w:rPr>
        <w:t>(</w:t>
      </w:r>
      <w:r w:rsidRPr="00B65780">
        <w:rPr>
          <w:color w:val="000000" w:themeColor="text1"/>
        </w:rPr>
        <w:t>總計</w:t>
      </w:r>
      <w:r w:rsidRPr="00B65780">
        <w:rPr>
          <w:color w:val="000000" w:themeColor="text1"/>
        </w:rPr>
        <w:t>)</w:t>
      </w:r>
      <w:bookmarkEnd w:id="105"/>
      <w:bookmarkEnd w:id="106"/>
    </w:p>
    <w:p w14:paraId="7A4B7A90" w14:textId="77777777" w:rsidR="005D59F6" w:rsidRPr="00B65780" w:rsidRDefault="005D59F6" w:rsidP="00431B16">
      <w:pPr>
        <w:spacing w:line="440" w:lineRule="exact"/>
        <w:ind w:firstLineChars="200" w:firstLine="480"/>
        <w:jc w:val="both"/>
        <w:rPr>
          <w:color w:val="000000" w:themeColor="text1"/>
          <w:sz w:val="24"/>
        </w:rPr>
      </w:pPr>
      <w:r w:rsidRPr="00B65780">
        <w:rPr>
          <w:color w:val="000000" w:themeColor="text1"/>
          <w:sz w:val="24"/>
        </w:rPr>
        <w:t>本報表的目的在於統計</w:t>
      </w:r>
      <w:r w:rsidR="007E569F" w:rsidRPr="00B65780">
        <w:rPr>
          <w:color w:val="000000" w:themeColor="text1"/>
          <w:sz w:val="24"/>
        </w:rPr>
        <w:t>保險業</w:t>
      </w:r>
      <w:r w:rsidRPr="00B65780">
        <w:rPr>
          <w:color w:val="000000" w:themeColor="text1"/>
          <w:sz w:val="24"/>
        </w:rPr>
        <w:t>受益憑證及國外表彰基金使用及配置情形。</w:t>
      </w:r>
    </w:p>
    <w:p w14:paraId="3CA9EFBB" w14:textId="77777777" w:rsidR="005D59F6" w:rsidRPr="00B65780" w:rsidRDefault="005D59F6" w:rsidP="00431B16">
      <w:pPr>
        <w:spacing w:line="440" w:lineRule="exact"/>
        <w:ind w:firstLineChars="207" w:firstLine="497"/>
        <w:jc w:val="both"/>
        <w:rPr>
          <w:color w:val="000000" w:themeColor="text1"/>
          <w:sz w:val="24"/>
        </w:rPr>
      </w:pPr>
      <w:r w:rsidRPr="00B65780">
        <w:rPr>
          <w:color w:val="000000" w:themeColor="text1"/>
          <w:sz w:val="24"/>
        </w:rPr>
        <w:t>各項之欄位說明如下：</w:t>
      </w:r>
    </w:p>
    <w:p w14:paraId="5E5EB7DE" w14:textId="77777777" w:rsidR="005D59F6" w:rsidRPr="00B65780" w:rsidRDefault="005D59F6" w:rsidP="00431B1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欄－備註</w:t>
      </w:r>
    </w:p>
    <w:p w14:paraId="72C09ECE"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若有其他需要補充說明之事項，請填列於此欄。</w:t>
      </w:r>
    </w:p>
    <w:p w14:paraId="629938E6"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w:t>
      </w:r>
      <w:r w:rsidRPr="00B65780">
        <w:rPr>
          <w:color w:val="000000" w:themeColor="text1"/>
          <w:sz w:val="24"/>
        </w:rPr>
        <w:tab/>
      </w:r>
    </w:p>
    <w:p w14:paraId="2B28B755"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3</w:t>
      </w:r>
      <w:r w:rsidRPr="00B65780">
        <w:rPr>
          <w:color w:val="000000" w:themeColor="text1"/>
          <w:sz w:val="24"/>
        </w:rPr>
        <w:t>欄－證券種類</w:t>
      </w:r>
      <w:r w:rsidRPr="00B65780">
        <w:rPr>
          <w:color w:val="000000" w:themeColor="text1"/>
          <w:sz w:val="24"/>
        </w:rPr>
        <w:t>A.</w:t>
      </w:r>
      <w:r w:rsidRPr="00B65780">
        <w:rPr>
          <w:color w:val="000000" w:themeColor="text1"/>
          <w:sz w:val="24"/>
        </w:rPr>
        <w:t>股票型基金</w:t>
      </w:r>
      <w:r w:rsidRPr="00B65780">
        <w:rPr>
          <w:color w:val="000000" w:themeColor="text1"/>
          <w:sz w:val="24"/>
        </w:rPr>
        <w:t>,B.</w:t>
      </w:r>
      <w:r w:rsidRPr="00B65780">
        <w:rPr>
          <w:color w:val="000000" w:themeColor="text1"/>
          <w:sz w:val="24"/>
        </w:rPr>
        <w:t>債券型基金</w:t>
      </w:r>
      <w:r w:rsidRPr="00B65780">
        <w:rPr>
          <w:color w:val="000000" w:themeColor="text1"/>
          <w:sz w:val="24"/>
        </w:rPr>
        <w:t>,C.</w:t>
      </w:r>
      <w:r w:rsidRPr="00B65780">
        <w:rPr>
          <w:color w:val="000000" w:themeColor="text1"/>
          <w:sz w:val="24"/>
        </w:rPr>
        <w:t>平衡型基金</w:t>
      </w:r>
      <w:r w:rsidR="00431B16" w:rsidRPr="00B65780">
        <w:rPr>
          <w:color w:val="000000" w:themeColor="text1"/>
          <w:sz w:val="24"/>
        </w:rPr>
        <w:t>及多重資產型基金</w:t>
      </w: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r w:rsidRPr="00B65780">
        <w:rPr>
          <w:color w:val="000000" w:themeColor="text1"/>
          <w:sz w:val="24"/>
        </w:rPr>
        <w:t>A.</w:t>
      </w:r>
      <w:r w:rsidRPr="00B65780">
        <w:rPr>
          <w:color w:val="000000" w:themeColor="text1"/>
          <w:sz w:val="24"/>
        </w:rPr>
        <w:t>否及第</w:t>
      </w:r>
      <w:r w:rsidRPr="00B65780">
        <w:rPr>
          <w:color w:val="000000" w:themeColor="text1"/>
          <w:sz w:val="24"/>
        </w:rPr>
        <w:t>14</w:t>
      </w:r>
      <w:r w:rsidRPr="00B65780">
        <w:rPr>
          <w:color w:val="000000" w:themeColor="text1"/>
          <w:sz w:val="24"/>
        </w:rPr>
        <w:t>欄－持有資產幣別篩選之合計數。</w:t>
      </w:r>
    </w:p>
    <w:p w14:paraId="540E014F"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4~5</w:t>
      </w:r>
      <w:r w:rsidRPr="00B65780">
        <w:rPr>
          <w:color w:val="000000" w:themeColor="text1"/>
          <w:sz w:val="24"/>
        </w:rPr>
        <w:t>列</w:t>
      </w:r>
      <w:r w:rsidRPr="00B65780">
        <w:rPr>
          <w:color w:val="000000" w:themeColor="text1"/>
          <w:sz w:val="24"/>
        </w:rPr>
        <w:tab/>
      </w:r>
    </w:p>
    <w:p w14:paraId="38550DD7"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具控制與從屬關係及第</w:t>
      </w:r>
      <w:r w:rsidRPr="00B65780">
        <w:rPr>
          <w:color w:val="000000" w:themeColor="text1"/>
          <w:sz w:val="24"/>
        </w:rPr>
        <w:t>14</w:t>
      </w:r>
      <w:r w:rsidRPr="00B65780">
        <w:rPr>
          <w:color w:val="000000" w:themeColor="text1"/>
          <w:sz w:val="24"/>
        </w:rPr>
        <w:t>欄－持有資產幣別篩選之合計數。</w:t>
      </w:r>
    </w:p>
    <w:p w14:paraId="3200B84A"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6~9</w:t>
      </w:r>
      <w:r w:rsidRPr="00B65780">
        <w:rPr>
          <w:color w:val="000000" w:themeColor="text1"/>
          <w:sz w:val="24"/>
        </w:rPr>
        <w:t>列</w:t>
      </w:r>
      <w:r w:rsidRPr="00B65780">
        <w:rPr>
          <w:color w:val="000000" w:themeColor="text1"/>
          <w:sz w:val="24"/>
        </w:rPr>
        <w:tab/>
      </w:r>
    </w:p>
    <w:p w14:paraId="60AAB7C9"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8</w:t>
      </w:r>
      <w:r w:rsidRPr="00B65780">
        <w:rPr>
          <w:color w:val="000000" w:themeColor="text1"/>
          <w:sz w:val="24"/>
        </w:rPr>
        <w:t>欄－交易種類及第</w:t>
      </w:r>
      <w:r w:rsidRPr="00B65780">
        <w:rPr>
          <w:color w:val="000000" w:themeColor="text1"/>
          <w:sz w:val="24"/>
        </w:rPr>
        <w:t>14</w:t>
      </w:r>
      <w:r w:rsidRPr="00B65780">
        <w:rPr>
          <w:color w:val="000000" w:themeColor="text1"/>
          <w:sz w:val="24"/>
        </w:rPr>
        <w:t>欄－持有資產幣別篩選之合計數。</w:t>
      </w:r>
    </w:p>
    <w:p w14:paraId="1059901C"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10~22</w:t>
      </w:r>
      <w:r w:rsidRPr="00B65780">
        <w:rPr>
          <w:color w:val="000000" w:themeColor="text1"/>
          <w:sz w:val="24"/>
        </w:rPr>
        <w:t>列</w:t>
      </w:r>
      <w:r w:rsidRPr="00B65780">
        <w:rPr>
          <w:color w:val="000000" w:themeColor="text1"/>
          <w:sz w:val="24"/>
        </w:rPr>
        <w:tab/>
      </w:r>
    </w:p>
    <w:p w14:paraId="56FA3FD6"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12-1</w:t>
      </w:r>
      <w:r w:rsidRPr="00B65780">
        <w:rPr>
          <w:color w:val="000000" w:themeColor="text1"/>
          <w:sz w:val="24"/>
        </w:rPr>
        <w:t>第</w:t>
      </w:r>
      <w:r w:rsidRPr="00B65780">
        <w:rPr>
          <w:color w:val="000000" w:themeColor="text1"/>
          <w:sz w:val="24"/>
        </w:rPr>
        <w:t>3</w:t>
      </w:r>
      <w:r w:rsidRPr="00B65780">
        <w:rPr>
          <w:color w:val="000000" w:themeColor="text1"/>
          <w:sz w:val="24"/>
        </w:rPr>
        <w:t>欄－證券種類及第</w:t>
      </w:r>
      <w:r w:rsidRPr="00B65780">
        <w:rPr>
          <w:color w:val="000000" w:themeColor="text1"/>
          <w:sz w:val="24"/>
        </w:rPr>
        <w:t>14</w:t>
      </w:r>
      <w:r w:rsidRPr="00B65780">
        <w:rPr>
          <w:color w:val="000000" w:themeColor="text1"/>
          <w:sz w:val="24"/>
        </w:rPr>
        <w:t>欄－持有資產幣別篩選之合計數。</w:t>
      </w:r>
    </w:p>
    <w:p w14:paraId="596FE163"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列－期末受益憑證</w:t>
      </w:r>
      <w:r w:rsidRPr="00B65780">
        <w:rPr>
          <w:color w:val="000000" w:themeColor="text1"/>
          <w:sz w:val="24"/>
        </w:rPr>
        <w:t>(</w:t>
      </w:r>
      <w:r w:rsidRPr="00B65780">
        <w:rPr>
          <w:color w:val="000000" w:themeColor="text1"/>
          <w:sz w:val="24"/>
        </w:rPr>
        <w:t>基金</w:t>
      </w:r>
      <w:r w:rsidRPr="00B65780">
        <w:rPr>
          <w:color w:val="000000" w:themeColor="text1"/>
          <w:sz w:val="24"/>
        </w:rPr>
        <w:t>)</w:t>
      </w:r>
      <w:r w:rsidRPr="00B65780">
        <w:rPr>
          <w:color w:val="000000" w:themeColor="text1"/>
          <w:sz w:val="24"/>
        </w:rPr>
        <w:t>投資餘額</w:t>
      </w:r>
      <w:r w:rsidRPr="00B65780">
        <w:rPr>
          <w:color w:val="000000" w:themeColor="text1"/>
          <w:sz w:val="24"/>
        </w:rPr>
        <w:t>(</w:t>
      </w:r>
      <w:r w:rsidRPr="00B65780">
        <w:rPr>
          <w:color w:val="000000" w:themeColor="text1"/>
          <w:sz w:val="24"/>
        </w:rPr>
        <w:t>列</w:t>
      </w:r>
      <w:r w:rsidRPr="00B65780">
        <w:rPr>
          <w:color w:val="000000" w:themeColor="text1"/>
          <w:sz w:val="24"/>
        </w:rPr>
        <w:t>6-9</w:t>
      </w:r>
      <w:r w:rsidRPr="00B65780">
        <w:rPr>
          <w:color w:val="000000" w:themeColor="text1"/>
          <w:sz w:val="24"/>
        </w:rPr>
        <w:t>合計</w:t>
      </w:r>
      <w:r w:rsidRPr="00B65780">
        <w:rPr>
          <w:color w:val="000000" w:themeColor="text1"/>
          <w:sz w:val="24"/>
        </w:rPr>
        <w:t>)</w:t>
      </w:r>
      <w:r w:rsidRPr="00B65780">
        <w:rPr>
          <w:color w:val="000000" w:themeColor="text1"/>
          <w:sz w:val="24"/>
        </w:rPr>
        <w:tab/>
      </w:r>
    </w:p>
    <w:p w14:paraId="34267B57"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等於列</w:t>
      </w:r>
      <w:r w:rsidRPr="00B65780">
        <w:rPr>
          <w:color w:val="000000" w:themeColor="text1"/>
          <w:sz w:val="24"/>
        </w:rPr>
        <w:t>6-9</w:t>
      </w:r>
      <w:r w:rsidRPr="00B65780">
        <w:rPr>
          <w:color w:val="000000" w:themeColor="text1"/>
          <w:sz w:val="24"/>
        </w:rPr>
        <w:t>合計數。</w:t>
      </w:r>
    </w:p>
    <w:p w14:paraId="4A246641" w14:textId="31A287AA" w:rsidR="00B01972" w:rsidRDefault="00B01972">
      <w:pPr>
        <w:widowControl/>
        <w:rPr>
          <w:color w:val="000000" w:themeColor="text1"/>
        </w:rPr>
      </w:pPr>
      <w:r>
        <w:rPr>
          <w:color w:val="000000" w:themeColor="text1"/>
        </w:rPr>
        <w:br w:type="page"/>
      </w:r>
    </w:p>
    <w:p w14:paraId="71739C88" w14:textId="59A1DCDA" w:rsidR="005D59F6" w:rsidRPr="00B65780" w:rsidRDefault="005D59F6">
      <w:pPr>
        <w:pStyle w:val="1"/>
        <w:spacing w:afterLines="0" w:after="0" w:line="440" w:lineRule="exact"/>
        <w:rPr>
          <w:color w:val="000000" w:themeColor="text1"/>
        </w:rPr>
      </w:pPr>
      <w:bookmarkStart w:id="107" w:name="_Toc219109737"/>
      <w:bookmarkStart w:id="108" w:name="_Toc219109809"/>
      <w:bookmarkStart w:id="109" w:name="_Toc221524780"/>
      <w:bookmarkStart w:id="110" w:name="_Toc172639959"/>
      <w:r w:rsidRPr="00B65780">
        <w:rPr>
          <w:color w:val="000000" w:themeColor="text1"/>
        </w:rPr>
        <w:lastRenderedPageBreak/>
        <w:t>表</w:t>
      </w:r>
      <w:r w:rsidRPr="00B65780">
        <w:rPr>
          <w:color w:val="000000" w:themeColor="text1"/>
        </w:rPr>
        <w:t>12-3</w:t>
      </w:r>
      <w:r w:rsidRPr="00B65780">
        <w:rPr>
          <w:color w:val="000000" w:themeColor="text1"/>
        </w:rPr>
        <w:t>：出售或滿期有價證券明細表</w:t>
      </w:r>
      <w:bookmarkEnd w:id="107"/>
      <w:bookmarkEnd w:id="108"/>
      <w:bookmarkEnd w:id="109"/>
      <w:bookmarkEnd w:id="110"/>
    </w:p>
    <w:p w14:paraId="7B491433" w14:textId="77777777" w:rsidR="005D59F6" w:rsidRPr="00B65780" w:rsidRDefault="005D59F6" w:rsidP="00431B16">
      <w:pPr>
        <w:spacing w:line="440" w:lineRule="exact"/>
        <w:ind w:firstLineChars="183" w:firstLine="439"/>
        <w:rPr>
          <w:color w:val="000000" w:themeColor="text1"/>
          <w:sz w:val="24"/>
        </w:rPr>
      </w:pPr>
      <w:r w:rsidRPr="00B65780">
        <w:rPr>
          <w:color w:val="000000" w:themeColor="text1"/>
          <w:sz w:val="24"/>
        </w:rPr>
        <w:t>本報表填列的目的在於說明</w:t>
      </w:r>
      <w:r w:rsidR="007E569F" w:rsidRPr="00B65780">
        <w:rPr>
          <w:color w:val="000000" w:themeColor="text1"/>
          <w:sz w:val="24"/>
        </w:rPr>
        <w:t>保險業</w:t>
      </w:r>
      <w:r w:rsidRPr="00B65780">
        <w:rPr>
          <w:color w:val="000000" w:themeColor="text1"/>
          <w:sz w:val="24"/>
        </w:rPr>
        <w:t>國內外股票出售或滿期之使用及配置情形。</w:t>
      </w:r>
    </w:p>
    <w:p w14:paraId="3D98E00A" w14:textId="77777777" w:rsidR="005D59F6" w:rsidRPr="00B65780" w:rsidRDefault="005D59F6" w:rsidP="00431B16">
      <w:pPr>
        <w:spacing w:line="440" w:lineRule="exact"/>
        <w:ind w:firstLineChars="183" w:firstLine="439"/>
        <w:rPr>
          <w:color w:val="000000" w:themeColor="text1"/>
          <w:sz w:val="24"/>
        </w:rPr>
      </w:pPr>
      <w:r w:rsidRPr="00B65780">
        <w:rPr>
          <w:color w:val="000000" w:themeColor="text1"/>
          <w:sz w:val="24"/>
        </w:rPr>
        <w:t>證券種類屬</w:t>
      </w:r>
      <w:r w:rsidRPr="00B65780">
        <w:rPr>
          <w:color w:val="000000" w:themeColor="text1"/>
          <w:sz w:val="24"/>
        </w:rPr>
        <w:t>H,I.J1,J2.K.L.M.N.O.P.Q.</w:t>
      </w:r>
      <w:r w:rsidRPr="00B65780">
        <w:rPr>
          <w:color w:val="000000" w:themeColor="text1"/>
          <w:sz w:val="24"/>
        </w:rPr>
        <w:t>者應逐筆列示交易內容</w:t>
      </w:r>
      <w:r w:rsidRPr="00B65780">
        <w:rPr>
          <w:color w:val="000000" w:themeColor="text1"/>
          <w:sz w:val="24"/>
        </w:rPr>
        <w:t>,</w:t>
      </w:r>
      <w:r w:rsidRPr="00B65780">
        <w:rPr>
          <w:color w:val="000000" w:themeColor="text1"/>
          <w:sz w:val="24"/>
        </w:rPr>
        <w:t>餘得以持有資產幣別及證券種類合併後分別列示</w:t>
      </w:r>
      <w:r w:rsidRPr="00B65780">
        <w:rPr>
          <w:color w:val="000000" w:themeColor="text1"/>
          <w:sz w:val="24"/>
        </w:rPr>
        <w:t>(</w:t>
      </w:r>
      <w:r w:rsidRPr="00B65780">
        <w:rPr>
          <w:color w:val="000000" w:themeColor="text1"/>
          <w:sz w:val="24"/>
        </w:rPr>
        <w:t>非關係人交易部分</w:t>
      </w:r>
      <w:r w:rsidRPr="00B65780">
        <w:rPr>
          <w:color w:val="000000" w:themeColor="text1"/>
          <w:sz w:val="24"/>
        </w:rPr>
        <w:t>,</w:t>
      </w:r>
      <w:r w:rsidRPr="00B65780">
        <w:rPr>
          <w:color w:val="000000" w:themeColor="text1"/>
          <w:sz w:val="24"/>
        </w:rPr>
        <w:t>關係人交易部分應逐筆列示</w:t>
      </w:r>
      <w:r w:rsidRPr="00B65780">
        <w:rPr>
          <w:color w:val="000000" w:themeColor="text1"/>
          <w:sz w:val="24"/>
        </w:rPr>
        <w:t>),</w:t>
      </w:r>
      <w:r w:rsidRPr="00B65780">
        <w:rPr>
          <w:color w:val="000000" w:themeColor="text1"/>
          <w:sz w:val="24"/>
        </w:rPr>
        <w:t>但公司應將分別所有資料依本格式建檔留存備查</w:t>
      </w:r>
    </w:p>
    <w:p w14:paraId="2CD7AEAF" w14:textId="77777777" w:rsidR="005D59F6" w:rsidRPr="00B65780" w:rsidRDefault="005D59F6" w:rsidP="00431B16">
      <w:pPr>
        <w:spacing w:line="440" w:lineRule="exact"/>
        <w:ind w:firstLineChars="207" w:firstLine="497"/>
        <w:jc w:val="both"/>
        <w:rPr>
          <w:b/>
          <w:bCs/>
          <w:color w:val="000000" w:themeColor="text1"/>
          <w:sz w:val="24"/>
        </w:rPr>
      </w:pPr>
      <w:r w:rsidRPr="00B65780">
        <w:rPr>
          <w:color w:val="000000" w:themeColor="text1"/>
          <w:sz w:val="24"/>
        </w:rPr>
        <w:t>各項資產之欄位說明如下：</w:t>
      </w:r>
    </w:p>
    <w:p w14:paraId="69553B40"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 xml:space="preserve">1 </w:t>
      </w:r>
      <w:r w:rsidRPr="00B65780">
        <w:rPr>
          <w:color w:val="000000" w:themeColor="text1"/>
          <w:sz w:val="24"/>
        </w:rPr>
        <w:t>欄－證券代號</w:t>
      </w:r>
      <w:r w:rsidRPr="00B65780">
        <w:rPr>
          <w:color w:val="000000" w:themeColor="text1"/>
          <w:sz w:val="24"/>
        </w:rPr>
        <w:tab/>
      </w:r>
    </w:p>
    <w:p w14:paraId="05CEF1A0"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所稱證券代號，請洽由財團法人保險事業發展中心統一配賦。</w:t>
      </w:r>
    </w:p>
    <w:p w14:paraId="6F1845C3"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r w:rsidRPr="00B65780">
        <w:rPr>
          <w:color w:val="000000" w:themeColor="text1"/>
          <w:sz w:val="24"/>
        </w:rPr>
        <w:tab/>
      </w:r>
    </w:p>
    <w:p w14:paraId="1139445A"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係指持有證券之名稱。</w:t>
      </w:r>
    </w:p>
    <w:p w14:paraId="5CFFE392"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欄－證券種類</w:t>
      </w:r>
      <w:r w:rsidRPr="00B65780">
        <w:rPr>
          <w:color w:val="000000" w:themeColor="text1"/>
          <w:sz w:val="24"/>
        </w:rPr>
        <w:tab/>
      </w:r>
    </w:p>
    <w:p w14:paraId="5FCA3EB0"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證券種類請依序填列代號即可。如證券種類請依序填</w:t>
      </w:r>
      <w:r w:rsidRPr="00B65780">
        <w:rPr>
          <w:color w:val="000000" w:themeColor="text1"/>
          <w:sz w:val="24"/>
        </w:rPr>
        <w:t>A.</w:t>
      </w:r>
      <w:r w:rsidRPr="00B65780">
        <w:rPr>
          <w:color w:val="000000" w:themeColor="text1"/>
          <w:sz w:val="24"/>
        </w:rPr>
        <w:t>政府公債</w:t>
      </w:r>
      <w:r w:rsidRPr="00B65780">
        <w:rPr>
          <w:color w:val="000000" w:themeColor="text1"/>
          <w:sz w:val="24"/>
        </w:rPr>
        <w:t>,B.</w:t>
      </w:r>
      <w:r w:rsidRPr="00B65780">
        <w:rPr>
          <w:color w:val="000000" w:themeColor="text1"/>
          <w:sz w:val="24"/>
        </w:rPr>
        <w:t>國庫券</w:t>
      </w:r>
      <w:r w:rsidRPr="00B65780">
        <w:rPr>
          <w:color w:val="000000" w:themeColor="text1"/>
          <w:sz w:val="24"/>
        </w:rPr>
        <w:t>,C.</w:t>
      </w:r>
      <w:r w:rsidRPr="00B65780">
        <w:rPr>
          <w:color w:val="000000" w:themeColor="text1"/>
          <w:sz w:val="24"/>
        </w:rPr>
        <w:t>金融債券</w:t>
      </w:r>
      <w:r w:rsidRPr="00B65780">
        <w:rPr>
          <w:color w:val="000000" w:themeColor="text1"/>
          <w:sz w:val="24"/>
        </w:rPr>
        <w:t>,D.</w:t>
      </w:r>
      <w:r w:rsidRPr="00B65780">
        <w:rPr>
          <w:color w:val="000000" w:themeColor="text1"/>
          <w:sz w:val="24"/>
        </w:rPr>
        <w:t>可轉讓定期存單</w:t>
      </w:r>
      <w:r w:rsidRPr="00B65780">
        <w:rPr>
          <w:color w:val="000000" w:themeColor="text1"/>
          <w:sz w:val="24"/>
        </w:rPr>
        <w:t>,E.</w:t>
      </w:r>
      <w:r w:rsidRPr="00B65780">
        <w:rPr>
          <w:color w:val="000000" w:themeColor="text1"/>
          <w:sz w:val="24"/>
        </w:rPr>
        <w:t>銀行承兌匯票</w:t>
      </w:r>
      <w:r w:rsidRPr="00B65780">
        <w:rPr>
          <w:color w:val="000000" w:themeColor="text1"/>
          <w:sz w:val="24"/>
        </w:rPr>
        <w:t>,F.</w:t>
      </w:r>
      <w:r w:rsidRPr="00B65780">
        <w:rPr>
          <w:color w:val="000000" w:themeColor="text1"/>
          <w:sz w:val="24"/>
        </w:rPr>
        <w:t>金融機構保證商業本票</w:t>
      </w:r>
      <w:r w:rsidRPr="00B65780">
        <w:rPr>
          <w:color w:val="000000" w:themeColor="text1"/>
          <w:sz w:val="24"/>
        </w:rPr>
        <w:t>,G.</w:t>
      </w:r>
      <w:r w:rsidRPr="00B65780">
        <w:rPr>
          <w:color w:val="000000" w:themeColor="text1"/>
          <w:sz w:val="24"/>
        </w:rPr>
        <w:t>附買回條件債券投資</w:t>
      </w:r>
      <w:r w:rsidRPr="00B65780">
        <w:rPr>
          <w:color w:val="000000" w:themeColor="text1"/>
          <w:sz w:val="24"/>
        </w:rPr>
        <w:t>,H.</w:t>
      </w:r>
      <w:r w:rsidRPr="00B65780">
        <w:rPr>
          <w:color w:val="000000" w:themeColor="text1"/>
          <w:sz w:val="24"/>
        </w:rPr>
        <w:t>結構型債券</w:t>
      </w:r>
      <w:r w:rsidRPr="00B65780">
        <w:rPr>
          <w:color w:val="000000" w:themeColor="text1"/>
          <w:sz w:val="24"/>
        </w:rPr>
        <w:t>,I.</w:t>
      </w:r>
      <w:r w:rsidRPr="00B65780">
        <w:rPr>
          <w:color w:val="000000" w:themeColor="text1"/>
          <w:sz w:val="24"/>
        </w:rPr>
        <w:t>金融資產受益證券及資產基礎證券</w:t>
      </w:r>
      <w:r w:rsidRPr="00B65780">
        <w:rPr>
          <w:color w:val="000000" w:themeColor="text1"/>
          <w:sz w:val="24"/>
        </w:rPr>
        <w:t>,J1.</w:t>
      </w:r>
      <w:r w:rsidRPr="00B65780">
        <w:rPr>
          <w:color w:val="000000" w:themeColor="text1"/>
          <w:sz w:val="24"/>
        </w:rPr>
        <w:t>國內不動產資產信託受益證券</w:t>
      </w:r>
      <w:r w:rsidRPr="00B65780">
        <w:rPr>
          <w:color w:val="000000" w:themeColor="text1"/>
          <w:sz w:val="24"/>
        </w:rPr>
        <w:t>(REAT),J2.</w:t>
      </w:r>
      <w:r w:rsidRPr="00B65780">
        <w:rPr>
          <w:color w:val="000000" w:themeColor="text1"/>
          <w:sz w:val="24"/>
        </w:rPr>
        <w:t>國內不動產投資信託受益證券</w:t>
      </w:r>
      <w:r w:rsidRPr="00B65780">
        <w:rPr>
          <w:color w:val="000000" w:themeColor="text1"/>
          <w:sz w:val="24"/>
        </w:rPr>
        <w:t>(REIT),K.</w:t>
      </w:r>
      <w:r w:rsidRPr="00B65780">
        <w:rPr>
          <w:color w:val="000000" w:themeColor="text1"/>
          <w:sz w:val="24"/>
        </w:rPr>
        <w:t>信託受益權</w:t>
      </w:r>
      <w:r w:rsidRPr="00B65780">
        <w:rPr>
          <w:color w:val="000000" w:themeColor="text1"/>
          <w:sz w:val="24"/>
        </w:rPr>
        <w:t>(</w:t>
      </w:r>
      <w:r w:rsidRPr="00B65780">
        <w:rPr>
          <w:color w:val="000000" w:themeColor="text1"/>
          <w:sz w:val="24"/>
        </w:rPr>
        <w:t>指主管機關依保險法第一百四十六條第一項第八款核准之資金運用</w:t>
      </w:r>
      <w:r w:rsidRPr="00B65780">
        <w:rPr>
          <w:color w:val="000000" w:themeColor="text1"/>
          <w:sz w:val="24"/>
        </w:rPr>
        <w:t>),L.</w:t>
      </w:r>
      <w:r w:rsidRPr="00B65780">
        <w:rPr>
          <w:color w:val="000000" w:themeColor="text1"/>
          <w:sz w:val="24"/>
        </w:rPr>
        <w:t>指數股票型基金</w:t>
      </w:r>
      <w:r w:rsidRPr="00B65780">
        <w:rPr>
          <w:color w:val="000000" w:themeColor="text1"/>
          <w:sz w:val="24"/>
        </w:rPr>
        <w:t>(ETF,</w:t>
      </w:r>
      <w:r w:rsidRPr="00B65780">
        <w:rPr>
          <w:color w:val="000000" w:themeColor="text1"/>
          <w:sz w:val="24"/>
        </w:rPr>
        <w:t>票面年利率、面值總金額免填</w:t>
      </w:r>
      <w:r w:rsidRPr="00B65780">
        <w:rPr>
          <w:color w:val="000000" w:themeColor="text1"/>
          <w:sz w:val="24"/>
        </w:rPr>
        <w:t>),M.</w:t>
      </w:r>
      <w:r w:rsidRPr="00B65780">
        <w:rPr>
          <w:color w:val="000000" w:themeColor="text1"/>
          <w:sz w:val="24"/>
        </w:rPr>
        <w:t>普通股票</w:t>
      </w:r>
      <w:r w:rsidRPr="00B65780">
        <w:rPr>
          <w:color w:val="000000" w:themeColor="text1"/>
          <w:sz w:val="24"/>
        </w:rPr>
        <w:t>,N.</w:t>
      </w:r>
      <w:r w:rsidRPr="00B65780">
        <w:rPr>
          <w:color w:val="000000" w:themeColor="text1"/>
          <w:sz w:val="24"/>
        </w:rPr>
        <w:t>特別股票</w:t>
      </w:r>
      <w:r w:rsidRPr="00B65780">
        <w:rPr>
          <w:color w:val="000000" w:themeColor="text1"/>
          <w:sz w:val="24"/>
        </w:rPr>
        <w:t>,O.</w:t>
      </w:r>
      <w:r w:rsidRPr="00B65780">
        <w:rPr>
          <w:color w:val="000000" w:themeColor="text1"/>
          <w:sz w:val="24"/>
        </w:rPr>
        <w:t>有擔保公司債</w:t>
      </w:r>
      <w:r w:rsidRPr="00B65780">
        <w:rPr>
          <w:color w:val="000000" w:themeColor="text1"/>
          <w:sz w:val="24"/>
        </w:rPr>
        <w:t>,P.</w:t>
      </w:r>
      <w:r w:rsidRPr="00B65780">
        <w:rPr>
          <w:color w:val="000000" w:themeColor="text1"/>
          <w:sz w:val="24"/>
        </w:rPr>
        <w:t>無擔保公司債</w:t>
      </w:r>
      <w:r w:rsidRPr="00B65780">
        <w:rPr>
          <w:color w:val="000000" w:themeColor="text1"/>
          <w:sz w:val="24"/>
        </w:rPr>
        <w:t>,Q.</w:t>
      </w:r>
      <w:r w:rsidRPr="00B65780">
        <w:rPr>
          <w:color w:val="000000" w:themeColor="text1"/>
          <w:sz w:val="24"/>
        </w:rPr>
        <w:t>可轉換公司債及附認股權公司債</w:t>
      </w:r>
      <w:r w:rsidRPr="00B65780">
        <w:rPr>
          <w:color w:val="000000" w:themeColor="text1"/>
          <w:sz w:val="24"/>
        </w:rPr>
        <w:t>,R.</w:t>
      </w:r>
      <w:r w:rsidRPr="00B65780">
        <w:rPr>
          <w:color w:val="000000" w:themeColor="text1"/>
          <w:sz w:val="24"/>
        </w:rPr>
        <w:t>股票型基金</w:t>
      </w:r>
      <w:r w:rsidRPr="00B65780">
        <w:rPr>
          <w:color w:val="000000" w:themeColor="text1"/>
          <w:sz w:val="24"/>
        </w:rPr>
        <w:t>,S.</w:t>
      </w:r>
      <w:r w:rsidRPr="00B65780">
        <w:rPr>
          <w:color w:val="000000" w:themeColor="text1"/>
          <w:sz w:val="24"/>
        </w:rPr>
        <w:t>債券型基金</w:t>
      </w:r>
      <w:r w:rsidRPr="00B65780">
        <w:rPr>
          <w:color w:val="000000" w:themeColor="text1"/>
          <w:sz w:val="24"/>
        </w:rPr>
        <w:t>,T.</w:t>
      </w:r>
      <w:r w:rsidRPr="00B65780">
        <w:rPr>
          <w:color w:val="000000" w:themeColor="text1"/>
          <w:sz w:val="24"/>
        </w:rPr>
        <w:t>平衡型基金</w:t>
      </w:r>
      <w:r w:rsidR="00431B16" w:rsidRPr="00B65780">
        <w:rPr>
          <w:color w:val="000000" w:themeColor="text1"/>
          <w:sz w:val="24"/>
        </w:rPr>
        <w:t>及多重資產型基金</w:t>
      </w:r>
      <w:r w:rsidRPr="00B65780">
        <w:rPr>
          <w:color w:val="000000" w:themeColor="text1"/>
          <w:sz w:val="24"/>
        </w:rPr>
        <w:t>,U.</w:t>
      </w:r>
      <w:r w:rsidRPr="00B65780">
        <w:rPr>
          <w:color w:val="000000" w:themeColor="text1"/>
          <w:sz w:val="24"/>
        </w:rPr>
        <w:t>國內避險型基金</w:t>
      </w:r>
      <w:r w:rsidRPr="00B65780">
        <w:rPr>
          <w:color w:val="000000" w:themeColor="text1"/>
          <w:sz w:val="24"/>
        </w:rPr>
        <w:t>,V.</w:t>
      </w:r>
      <w:r w:rsidRPr="00B65780">
        <w:rPr>
          <w:color w:val="000000" w:themeColor="text1"/>
          <w:sz w:val="24"/>
        </w:rPr>
        <w:t>貨幣型基金</w:t>
      </w:r>
      <w:r w:rsidRPr="00B65780">
        <w:rPr>
          <w:color w:val="000000" w:themeColor="text1"/>
          <w:sz w:val="24"/>
        </w:rPr>
        <w:t>,</w:t>
      </w:r>
      <w:r w:rsidR="00003E8C" w:rsidRPr="00B65780">
        <w:rPr>
          <w:color w:val="000000" w:themeColor="text1"/>
        </w:rPr>
        <w:t>W1.</w:t>
      </w:r>
      <w:r w:rsidR="00003E8C" w:rsidRPr="00B65780">
        <w:rPr>
          <w:color w:val="000000" w:themeColor="text1"/>
        </w:rPr>
        <w:t>國家級投資公司所設立之國內私募股權基金</w:t>
      </w:r>
      <w:r w:rsidR="00003E8C" w:rsidRPr="00B65780">
        <w:rPr>
          <w:color w:val="000000" w:themeColor="text1"/>
        </w:rPr>
        <w:t>,W2.</w:t>
      </w:r>
      <w:r w:rsidR="00003E8C" w:rsidRPr="00B65780">
        <w:rPr>
          <w:color w:val="000000" w:themeColor="text1"/>
        </w:rPr>
        <w:t>證投信及證券商轉投資子公司擔任普通合夥人設立之國內私募股權基金</w:t>
      </w:r>
      <w:r w:rsidR="00003E8C" w:rsidRPr="00B65780">
        <w:rPr>
          <w:color w:val="000000" w:themeColor="text1"/>
        </w:rPr>
        <w:t>,W3</w:t>
      </w:r>
      <w:r w:rsidR="00084A4E" w:rsidRPr="00B65780">
        <w:rPr>
          <w:color w:val="000000" w:themeColor="text1"/>
        </w:rPr>
        <w:t>.</w:t>
      </w:r>
      <w:r w:rsidR="00084A4E" w:rsidRPr="00B65780">
        <w:rPr>
          <w:color w:val="000000" w:themeColor="text1"/>
        </w:rPr>
        <w:t>取得國家發展委員會資格函之國內私募股權基金</w:t>
      </w:r>
      <w:r w:rsidR="00084A4E" w:rsidRPr="00B65780">
        <w:rPr>
          <w:color w:val="000000" w:themeColor="text1"/>
        </w:rPr>
        <w:t>,W4.</w:t>
      </w:r>
      <w:r w:rsidR="00003E8C" w:rsidRPr="00B65780">
        <w:rPr>
          <w:color w:val="000000" w:themeColor="text1"/>
        </w:rPr>
        <w:t>其他國內私募基金</w:t>
      </w:r>
      <w:r w:rsidRPr="00B65780">
        <w:rPr>
          <w:color w:val="000000" w:themeColor="text1"/>
          <w:sz w:val="24"/>
        </w:rPr>
        <w:t>,X.</w:t>
      </w:r>
      <w:r w:rsidRPr="00B65780">
        <w:rPr>
          <w:color w:val="000000" w:themeColor="text1"/>
          <w:sz w:val="24"/>
        </w:rPr>
        <w:t>指數型基金</w:t>
      </w:r>
      <w:r w:rsidRPr="00B65780">
        <w:rPr>
          <w:color w:val="000000" w:themeColor="text1"/>
          <w:sz w:val="24"/>
        </w:rPr>
        <w:t>(Index Fund),Y.</w:t>
      </w:r>
      <w:r w:rsidRPr="00B65780">
        <w:rPr>
          <w:color w:val="000000" w:themeColor="text1"/>
          <w:sz w:val="24"/>
        </w:rPr>
        <w:t>國外不動產投資信託基金</w:t>
      </w:r>
      <w:r w:rsidRPr="00B65780">
        <w:rPr>
          <w:color w:val="000000" w:themeColor="text1"/>
          <w:sz w:val="24"/>
        </w:rPr>
        <w:t>,Z.</w:t>
      </w:r>
      <w:r w:rsidRPr="00B65780">
        <w:rPr>
          <w:color w:val="000000" w:themeColor="text1"/>
          <w:sz w:val="24"/>
        </w:rPr>
        <w:t>國外對沖基金</w:t>
      </w:r>
      <w:r w:rsidRPr="00B65780">
        <w:rPr>
          <w:color w:val="000000" w:themeColor="text1"/>
          <w:sz w:val="24"/>
        </w:rPr>
        <w:t>,</w:t>
      </w:r>
      <w:r w:rsidR="00003E8C" w:rsidRPr="00B65780">
        <w:rPr>
          <w:color w:val="000000" w:themeColor="text1"/>
        </w:rPr>
        <w:t>a1.</w:t>
      </w:r>
      <w:r w:rsidR="00003E8C" w:rsidRPr="00B65780">
        <w:rPr>
          <w:color w:val="000000" w:themeColor="text1"/>
        </w:rPr>
        <w:t>國外私募股權基金</w:t>
      </w:r>
      <w:r w:rsidR="00003E8C" w:rsidRPr="00B65780">
        <w:rPr>
          <w:color w:val="000000" w:themeColor="text1"/>
        </w:rPr>
        <w:t>,a2.</w:t>
      </w:r>
      <w:r w:rsidR="00003E8C" w:rsidRPr="00B65780">
        <w:rPr>
          <w:color w:val="000000" w:themeColor="text1"/>
        </w:rPr>
        <w:t>國外私募債權基金</w:t>
      </w:r>
      <w:r w:rsidR="00003E8C" w:rsidRPr="00B65780">
        <w:rPr>
          <w:color w:val="000000" w:themeColor="text1"/>
        </w:rPr>
        <w:t>,a3.</w:t>
      </w:r>
      <w:r w:rsidR="00003E8C" w:rsidRPr="00B65780">
        <w:rPr>
          <w:color w:val="000000" w:themeColor="text1"/>
        </w:rPr>
        <w:t>國外不動產私募基金</w:t>
      </w:r>
      <w:r w:rsidRPr="00B65780">
        <w:rPr>
          <w:color w:val="000000" w:themeColor="text1"/>
          <w:sz w:val="24"/>
        </w:rPr>
        <w:t>,b.</w:t>
      </w:r>
      <w:r w:rsidRPr="00B65780">
        <w:rPr>
          <w:color w:val="000000" w:themeColor="text1"/>
          <w:sz w:val="24"/>
        </w:rPr>
        <w:t>基礎建設基金</w:t>
      </w:r>
      <w:r w:rsidRPr="00B65780">
        <w:rPr>
          <w:color w:val="000000" w:themeColor="text1"/>
          <w:sz w:val="24"/>
        </w:rPr>
        <w:t>,c.</w:t>
      </w:r>
      <w:r w:rsidRPr="00B65780">
        <w:rPr>
          <w:color w:val="000000" w:themeColor="text1"/>
          <w:sz w:val="24"/>
        </w:rPr>
        <w:t>商品基金</w:t>
      </w:r>
      <w:r w:rsidRPr="00B65780">
        <w:rPr>
          <w:color w:val="000000" w:themeColor="text1"/>
          <w:sz w:val="24"/>
        </w:rPr>
        <w:t>,d1.</w:t>
      </w:r>
      <w:r w:rsidRPr="00B65780">
        <w:rPr>
          <w:color w:val="000000" w:themeColor="text1"/>
          <w:sz w:val="24"/>
        </w:rPr>
        <w:t>其他</w:t>
      </w:r>
      <w:r w:rsidRPr="00B65780">
        <w:rPr>
          <w:color w:val="000000" w:themeColor="text1"/>
          <w:sz w:val="24"/>
        </w:rPr>
        <w:t>-</w:t>
      </w:r>
      <w:r w:rsidRPr="00B65780">
        <w:rPr>
          <w:color w:val="000000" w:themeColor="text1"/>
          <w:sz w:val="24"/>
        </w:rPr>
        <w:t>公債國庫券</w:t>
      </w:r>
      <w:r w:rsidRPr="00B65780">
        <w:rPr>
          <w:color w:val="000000" w:themeColor="text1"/>
          <w:sz w:val="24"/>
        </w:rPr>
        <w:t>,d2.</w:t>
      </w:r>
      <w:r w:rsidRPr="00B65780">
        <w:rPr>
          <w:color w:val="000000" w:themeColor="text1"/>
          <w:sz w:val="24"/>
        </w:rPr>
        <w:t>其他</w:t>
      </w:r>
      <w:r w:rsidRPr="00B65780">
        <w:rPr>
          <w:color w:val="000000" w:themeColor="text1"/>
          <w:sz w:val="24"/>
        </w:rPr>
        <w:t>-</w:t>
      </w:r>
      <w:r w:rsidRPr="00B65780">
        <w:rPr>
          <w:color w:val="000000" w:themeColor="text1"/>
          <w:sz w:val="24"/>
        </w:rPr>
        <w:t>金融債券</w:t>
      </w:r>
      <w:r w:rsidR="004A7801" w:rsidRPr="00B65780">
        <w:rPr>
          <w:color w:val="000000" w:themeColor="text1"/>
        </w:rPr>
        <w:t>及其他經主管機關核准購買之有價證券</w:t>
      </w:r>
      <w:r w:rsidRPr="00B65780">
        <w:rPr>
          <w:color w:val="000000" w:themeColor="text1"/>
          <w:sz w:val="24"/>
        </w:rPr>
        <w:t>,d3.</w:t>
      </w:r>
      <w:r w:rsidRPr="00B65780">
        <w:rPr>
          <w:color w:val="000000" w:themeColor="text1"/>
          <w:sz w:val="24"/>
        </w:rPr>
        <w:t>其他</w:t>
      </w:r>
      <w:r w:rsidRPr="00B65780">
        <w:rPr>
          <w:color w:val="000000" w:themeColor="text1"/>
          <w:sz w:val="24"/>
        </w:rPr>
        <w:t>-</w:t>
      </w:r>
      <w:r w:rsidRPr="00B65780">
        <w:rPr>
          <w:color w:val="000000" w:themeColor="text1"/>
          <w:sz w:val="24"/>
        </w:rPr>
        <w:t>股票</w:t>
      </w:r>
      <w:r w:rsidRPr="00B65780">
        <w:rPr>
          <w:color w:val="000000" w:themeColor="text1"/>
          <w:sz w:val="24"/>
        </w:rPr>
        <w:t>,d4.</w:t>
      </w:r>
      <w:r w:rsidRPr="00B65780">
        <w:rPr>
          <w:color w:val="000000" w:themeColor="text1"/>
          <w:sz w:val="24"/>
        </w:rPr>
        <w:t>其他</w:t>
      </w:r>
      <w:r w:rsidRPr="00B65780">
        <w:rPr>
          <w:color w:val="000000" w:themeColor="text1"/>
          <w:sz w:val="24"/>
        </w:rPr>
        <w:t>-</w:t>
      </w:r>
      <w:r w:rsidRPr="00B65780">
        <w:rPr>
          <w:color w:val="000000" w:themeColor="text1"/>
          <w:sz w:val="24"/>
        </w:rPr>
        <w:t>公司債</w:t>
      </w:r>
      <w:r w:rsidRPr="00B65780">
        <w:rPr>
          <w:color w:val="000000" w:themeColor="text1"/>
          <w:sz w:val="24"/>
        </w:rPr>
        <w:t>,d5.</w:t>
      </w:r>
      <w:r w:rsidRPr="00B65780">
        <w:rPr>
          <w:color w:val="000000" w:themeColor="text1"/>
          <w:sz w:val="24"/>
        </w:rPr>
        <w:t>其他</w:t>
      </w:r>
      <w:r w:rsidRPr="00B65780">
        <w:rPr>
          <w:color w:val="000000" w:themeColor="text1"/>
          <w:sz w:val="24"/>
        </w:rPr>
        <w:t>-</w:t>
      </w:r>
      <w:r w:rsidRPr="00B65780">
        <w:rPr>
          <w:color w:val="000000" w:themeColor="text1"/>
          <w:sz w:val="24"/>
        </w:rPr>
        <w:t>受益憑證及國外表彰基金</w:t>
      </w:r>
    </w:p>
    <w:p w14:paraId="6CD3E04B"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欄－交易種類</w:t>
      </w:r>
    </w:p>
    <w:p w14:paraId="17508ED7" w14:textId="77777777" w:rsidR="005D59F6" w:rsidRPr="00B65780" w:rsidRDefault="005D59F6" w:rsidP="00431B16">
      <w:pPr>
        <w:spacing w:line="440" w:lineRule="exact"/>
        <w:ind w:leftChars="183" w:left="476" w:firstLine="2"/>
        <w:rPr>
          <w:color w:val="000000" w:themeColor="text1"/>
          <w:sz w:val="24"/>
        </w:rPr>
      </w:pPr>
      <w:r w:rsidRPr="00B65780">
        <w:rPr>
          <w:color w:val="000000" w:themeColor="text1"/>
          <w:sz w:val="24"/>
        </w:rPr>
        <w:t>交易種類請填列代號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即可。如</w:t>
      </w:r>
      <w:r w:rsidRPr="00B65780">
        <w:rPr>
          <w:color w:val="000000" w:themeColor="text1"/>
          <w:sz w:val="24"/>
        </w:rPr>
        <w:t>A.</w:t>
      </w:r>
      <w:r w:rsidRPr="00B65780">
        <w:rPr>
          <w:color w:val="000000" w:themeColor="text1"/>
          <w:sz w:val="24"/>
        </w:rPr>
        <w:t>上市、</w:t>
      </w:r>
      <w:r w:rsidRPr="00B65780">
        <w:rPr>
          <w:color w:val="000000" w:themeColor="text1"/>
          <w:sz w:val="24"/>
        </w:rPr>
        <w:t>B.</w:t>
      </w:r>
      <w:r w:rsidRPr="00B65780">
        <w:rPr>
          <w:color w:val="000000" w:themeColor="text1"/>
          <w:sz w:val="24"/>
        </w:rPr>
        <w:t>上櫃、</w:t>
      </w:r>
      <w:r w:rsidRPr="00B65780">
        <w:rPr>
          <w:color w:val="000000" w:themeColor="text1"/>
          <w:sz w:val="24"/>
        </w:rPr>
        <w:t>C.</w:t>
      </w:r>
      <w:r w:rsidRPr="00B65780">
        <w:rPr>
          <w:color w:val="000000" w:themeColor="text1"/>
          <w:sz w:val="24"/>
        </w:rPr>
        <w:t>興櫃、</w:t>
      </w:r>
      <w:r w:rsidRPr="00B65780">
        <w:rPr>
          <w:color w:val="000000" w:themeColor="text1"/>
          <w:sz w:val="24"/>
        </w:rPr>
        <w:t>D.</w:t>
      </w:r>
      <w:r w:rsidRPr="00B65780">
        <w:rPr>
          <w:color w:val="000000" w:themeColor="text1"/>
          <w:sz w:val="24"/>
        </w:rPr>
        <w:t>其他。</w:t>
      </w:r>
    </w:p>
    <w:p w14:paraId="08848FAC"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欄－購買人代號</w:t>
      </w:r>
      <w:r w:rsidRPr="00B65780">
        <w:rPr>
          <w:color w:val="000000" w:themeColor="text1"/>
          <w:sz w:val="24"/>
        </w:rPr>
        <w:tab/>
      </w:r>
    </w:p>
    <w:p w14:paraId="60886A7C"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所稱購買人代號，係係指相對應之身分代號。如屬自然人且具有中華民國國籍之身</w:t>
      </w:r>
      <w:r w:rsidRPr="00B65780">
        <w:rPr>
          <w:color w:val="000000" w:themeColor="text1"/>
          <w:sz w:val="24"/>
        </w:rPr>
        <w:lastRenderedPageBreak/>
        <w:t>分者，請填列身分證字號；如屬自然人且未具有中華民國國籍之身分者，請填列護照號碼。如屬法人者，請填列統一編號。或洽由財團法人保險事業發展中心統一配賦。</w:t>
      </w:r>
    </w:p>
    <w:p w14:paraId="6C6A0F4E"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欄－購買人名稱</w:t>
      </w:r>
    </w:p>
    <w:p w14:paraId="3BDA11A2"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係指相對應之名稱。如屬自然人者，請填列姓名；如屬法人者，請填列全名。</w:t>
      </w:r>
      <w:r w:rsidRPr="00B65780">
        <w:rPr>
          <w:color w:val="000000" w:themeColor="text1"/>
          <w:sz w:val="24"/>
        </w:rPr>
        <w:tab/>
      </w:r>
    </w:p>
    <w:p w14:paraId="37E335B7"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22907A5C" w14:textId="77777777" w:rsidR="005D59F6" w:rsidRPr="00B65780" w:rsidRDefault="005D59F6" w:rsidP="00431B16">
      <w:pPr>
        <w:spacing w:line="440" w:lineRule="exact"/>
        <w:ind w:leftChars="183" w:left="476" w:firstLineChars="1" w:firstLine="2"/>
        <w:rPr>
          <w:color w:val="000000" w:themeColor="text1"/>
          <w:sz w:val="24"/>
        </w:rPr>
      </w:pPr>
      <w:r w:rsidRPr="00B65780">
        <w:rPr>
          <w:color w:val="000000" w:themeColor="text1"/>
          <w:sz w:val="24"/>
        </w:rPr>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1BB2DCD6" w14:textId="77777777" w:rsidR="005D59F6" w:rsidRPr="00B65780" w:rsidRDefault="005D59F6" w:rsidP="00431B16">
      <w:pPr>
        <w:spacing w:line="440" w:lineRule="exact"/>
        <w:ind w:left="480" w:hangingChars="200" w:hanging="480"/>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欄－持有資產幣別</w:t>
      </w:r>
      <w:r w:rsidRPr="00B65780">
        <w:rPr>
          <w:color w:val="000000" w:themeColor="text1"/>
          <w:sz w:val="24"/>
        </w:rPr>
        <w:tab/>
      </w:r>
    </w:p>
    <w:p w14:paraId="37CEC72C" w14:textId="77777777" w:rsidR="005D59F6" w:rsidRPr="00B65780" w:rsidRDefault="005D59F6" w:rsidP="00431B16">
      <w:pPr>
        <w:spacing w:line="440" w:lineRule="exact"/>
        <w:ind w:leftChars="171" w:left="445" w:firstLineChars="7" w:firstLine="17"/>
        <w:rPr>
          <w:color w:val="000000" w:themeColor="text1"/>
          <w:sz w:val="24"/>
        </w:rPr>
      </w:pPr>
      <w:r w:rsidRPr="00B65780">
        <w:rPr>
          <w:color w:val="000000" w:themeColor="text1"/>
          <w:sz w:val="24"/>
        </w:rPr>
        <w:t>本表均含國內外投資。若屬國外投資者，於持有資產幣別請填該幣別代號，如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12BBBD20"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欄－票面年利率</w:t>
      </w:r>
    </w:p>
    <w:p w14:paraId="47533BCF" w14:textId="77777777" w:rsidR="005D59F6" w:rsidRPr="00B65780" w:rsidRDefault="005D59F6" w:rsidP="00431B1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係指債券之年票面利率填列。股票及受益憑證者，免填票面年利率。</w:t>
      </w:r>
    </w:p>
    <w:p w14:paraId="5F2A3D1A"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欄－面值總金額</w:t>
      </w:r>
    </w:p>
    <w:p w14:paraId="72770488" w14:textId="77777777" w:rsidR="005D59F6" w:rsidRPr="00B65780" w:rsidRDefault="005D59F6" w:rsidP="00431B16">
      <w:pPr>
        <w:spacing w:line="440" w:lineRule="exact"/>
        <w:ind w:leftChars="184" w:left="478"/>
        <w:rPr>
          <w:color w:val="000000" w:themeColor="text1"/>
          <w:sz w:val="24"/>
        </w:rPr>
      </w:pPr>
      <w:r w:rsidRPr="00B65780">
        <w:rPr>
          <w:color w:val="000000" w:themeColor="text1"/>
          <w:sz w:val="24"/>
        </w:rPr>
        <w:t>係指債券之面額。如屬國外投資，請以期末匯率換算為新台幣帳面金額。股票及受益憑證者，免填面值總金額。</w:t>
      </w:r>
    </w:p>
    <w:p w14:paraId="5AF5B96F"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欄－出售日帳載金額</w:t>
      </w:r>
    </w:p>
    <w:p w14:paraId="1FD7C40C" w14:textId="77777777" w:rsidR="005D59F6" w:rsidRPr="00B65780" w:rsidRDefault="005D59F6" w:rsidP="00431B1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係指出售日之帳載金額。如屬國外投資，請以期末匯率換算為新台幣帳載金額。</w:t>
      </w:r>
    </w:p>
    <w:p w14:paraId="3388C957"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w:t>
      </w:r>
    </w:p>
    <w:p w14:paraId="21A0E54D" w14:textId="77777777" w:rsidR="005D59F6" w:rsidRPr="00B65780" w:rsidRDefault="005D59F6" w:rsidP="00431B1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係指出售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之</w:t>
      </w:r>
      <w:r w:rsidR="0075325F" w:rsidRPr="00B65780">
        <w:rPr>
          <w:color w:val="000000" w:themeColor="text1"/>
          <w:sz w:val="24"/>
        </w:rPr>
        <w:t>公允價值</w:t>
      </w:r>
      <w:r w:rsidRPr="00B65780">
        <w:rPr>
          <w:color w:val="000000" w:themeColor="text1"/>
          <w:sz w:val="24"/>
        </w:rPr>
        <w:t>。如屬國外投資，請以期末匯率換算為新台幣帳載金額。</w:t>
      </w:r>
    </w:p>
    <w:p w14:paraId="34897485" w14:textId="77777777" w:rsidR="005D59F6" w:rsidRPr="00B65780" w:rsidRDefault="005D59F6" w:rsidP="00431B1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欄－出售淨益</w:t>
      </w:r>
      <w:r w:rsidRPr="00B65780">
        <w:rPr>
          <w:color w:val="000000" w:themeColor="text1"/>
          <w:sz w:val="24"/>
        </w:rPr>
        <w:t>(</w:t>
      </w:r>
      <w:r w:rsidRPr="00B65780">
        <w:rPr>
          <w:color w:val="000000" w:themeColor="text1"/>
          <w:sz w:val="24"/>
        </w:rPr>
        <w:t>損</w:t>
      </w:r>
      <w:r w:rsidRPr="00B65780">
        <w:rPr>
          <w:color w:val="000000" w:themeColor="text1"/>
          <w:sz w:val="24"/>
        </w:rPr>
        <w:t>)</w:t>
      </w:r>
    </w:p>
    <w:p w14:paraId="1847D8FA" w14:textId="77777777" w:rsidR="005D59F6" w:rsidRPr="00B65780" w:rsidRDefault="005D59F6" w:rsidP="00431B1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總價減去第</w:t>
      </w:r>
      <w:r w:rsidRPr="00B65780">
        <w:rPr>
          <w:color w:val="000000" w:themeColor="text1"/>
          <w:sz w:val="24"/>
        </w:rPr>
        <w:t>11</w:t>
      </w:r>
      <w:r w:rsidRPr="00B65780">
        <w:rPr>
          <w:color w:val="000000" w:themeColor="text1"/>
          <w:sz w:val="24"/>
        </w:rPr>
        <w:t>欄－出售日帳載金額之金額。所稱出</w:t>
      </w:r>
    </w:p>
    <w:p w14:paraId="175BAD50" w14:textId="77777777" w:rsidR="005D59F6" w:rsidRPr="00B65780" w:rsidRDefault="005D59F6" w:rsidP="00431B16">
      <w:pPr>
        <w:spacing w:line="440" w:lineRule="exact"/>
        <w:ind w:firstLineChars="200" w:firstLine="480"/>
        <w:rPr>
          <w:color w:val="000000" w:themeColor="text1"/>
          <w:sz w:val="24"/>
        </w:rPr>
      </w:pPr>
      <w:r w:rsidRPr="00B65780">
        <w:rPr>
          <w:color w:val="000000" w:themeColor="text1"/>
          <w:sz w:val="24"/>
        </w:rPr>
        <w:t>售淨益</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，不含利息收入及股利。</w:t>
      </w:r>
    </w:p>
    <w:p w14:paraId="33149C45" w14:textId="77777777" w:rsidR="005D59F6" w:rsidRPr="00B65780" w:rsidRDefault="005D59F6" w:rsidP="00431B16">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欄－備註</w:t>
      </w:r>
      <w:r w:rsidRPr="00B65780">
        <w:rPr>
          <w:color w:val="000000" w:themeColor="text1"/>
          <w:sz w:val="24"/>
        </w:rPr>
        <w:tab/>
      </w:r>
    </w:p>
    <w:p w14:paraId="38BBE479" w14:textId="77777777" w:rsidR="005D59F6" w:rsidRPr="00B65780" w:rsidRDefault="005D59F6" w:rsidP="00431B16">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1B38D4E5" w14:textId="311A1603" w:rsidR="00B01972" w:rsidRDefault="00B01972">
      <w:pPr>
        <w:widowControl/>
        <w:rPr>
          <w:color w:val="000000" w:themeColor="text1"/>
          <w:sz w:val="24"/>
        </w:rPr>
      </w:pPr>
      <w:r>
        <w:rPr>
          <w:color w:val="000000" w:themeColor="text1"/>
          <w:sz w:val="24"/>
        </w:rPr>
        <w:br w:type="page"/>
      </w:r>
    </w:p>
    <w:p w14:paraId="6E4C0DFC" w14:textId="559ADCEB" w:rsidR="005D59F6" w:rsidRPr="00B65780" w:rsidRDefault="005D59F6" w:rsidP="00431B16">
      <w:pPr>
        <w:pStyle w:val="1"/>
        <w:spacing w:afterLines="0" w:after="0" w:line="440" w:lineRule="exact"/>
        <w:rPr>
          <w:color w:val="000000" w:themeColor="text1"/>
        </w:rPr>
      </w:pPr>
      <w:bookmarkStart w:id="111" w:name="_Toc219109738"/>
      <w:bookmarkStart w:id="112" w:name="_Toc219109810"/>
      <w:bookmarkStart w:id="113" w:name="_Toc221524781"/>
      <w:bookmarkStart w:id="114" w:name="_Toc172639960"/>
      <w:r w:rsidRPr="00B65780">
        <w:rPr>
          <w:color w:val="000000" w:themeColor="text1"/>
        </w:rPr>
        <w:lastRenderedPageBreak/>
        <w:t>表</w:t>
      </w:r>
      <w:r w:rsidRPr="00B65780">
        <w:rPr>
          <w:color w:val="000000" w:themeColor="text1"/>
        </w:rPr>
        <w:t>12-4</w:t>
      </w:r>
      <w:r w:rsidRPr="00B65780">
        <w:rPr>
          <w:color w:val="000000" w:themeColor="text1"/>
        </w:rPr>
        <w:t>：出售或滿期有價證券明細表</w:t>
      </w:r>
      <w:r w:rsidRPr="00B65780">
        <w:rPr>
          <w:color w:val="000000" w:themeColor="text1"/>
        </w:rPr>
        <w:t>(</w:t>
      </w:r>
      <w:r w:rsidRPr="00B65780">
        <w:rPr>
          <w:color w:val="000000" w:themeColor="text1"/>
        </w:rPr>
        <w:t>總計</w:t>
      </w:r>
      <w:r w:rsidRPr="00B65780">
        <w:rPr>
          <w:color w:val="000000" w:themeColor="text1"/>
        </w:rPr>
        <w:t>)</w:t>
      </w:r>
      <w:bookmarkEnd w:id="111"/>
      <w:bookmarkEnd w:id="112"/>
      <w:bookmarkEnd w:id="113"/>
      <w:bookmarkEnd w:id="114"/>
    </w:p>
    <w:p w14:paraId="76C1709C" w14:textId="77777777" w:rsidR="005D59F6" w:rsidRPr="00B65780" w:rsidRDefault="005D59F6" w:rsidP="00FD7CF8">
      <w:pPr>
        <w:ind w:firstLineChars="184" w:firstLine="442"/>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國內外股票出售之使用及配置情形。</w:t>
      </w:r>
    </w:p>
    <w:p w14:paraId="7609F872"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778D1D47"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欄－證券種類</w:t>
      </w:r>
    </w:p>
    <w:p w14:paraId="7BA93456" w14:textId="77777777" w:rsidR="005D59F6" w:rsidRPr="00B65780" w:rsidRDefault="005D59F6" w:rsidP="00FD7CF8">
      <w:pPr>
        <w:spacing w:line="440" w:lineRule="exact"/>
        <w:ind w:firstLineChars="207" w:firstLine="497"/>
        <w:jc w:val="both"/>
        <w:rPr>
          <w:color w:val="000000" w:themeColor="text1"/>
          <w:sz w:val="24"/>
        </w:rPr>
      </w:pPr>
      <w:r w:rsidRPr="00B65780">
        <w:rPr>
          <w:color w:val="000000" w:themeColor="text1"/>
          <w:sz w:val="24"/>
        </w:rPr>
        <w:t>係指每一證券標的相對應之種類。</w:t>
      </w:r>
    </w:p>
    <w:p w14:paraId="2549B7B6" w14:textId="77777777" w:rsidR="005D59F6" w:rsidRPr="00B65780" w:rsidRDefault="005D59F6" w:rsidP="00FD7CF8">
      <w:pPr>
        <w:spacing w:line="440" w:lineRule="exact"/>
        <w:ind w:firstLineChars="207" w:firstLine="497"/>
        <w:jc w:val="both"/>
        <w:rPr>
          <w:b/>
          <w:bCs/>
          <w:color w:val="000000" w:themeColor="text1"/>
          <w:sz w:val="24"/>
        </w:rPr>
      </w:pPr>
      <w:r w:rsidRPr="00B65780">
        <w:rPr>
          <w:b/>
          <w:bCs/>
          <w:color w:val="000000" w:themeColor="text1"/>
          <w:sz w:val="24"/>
        </w:rPr>
        <w:t>國內外投資</w:t>
      </w:r>
    </w:p>
    <w:p w14:paraId="18198D52"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w:t>
      </w:r>
      <w:r w:rsidRPr="00B65780">
        <w:rPr>
          <w:color w:val="000000" w:themeColor="text1"/>
          <w:sz w:val="24"/>
        </w:rPr>
        <w:t xml:space="preserve">5 </w:t>
      </w:r>
      <w:r w:rsidRPr="00B65780">
        <w:rPr>
          <w:color w:val="000000" w:themeColor="text1"/>
          <w:sz w:val="24"/>
        </w:rPr>
        <w:t>欄－出售日帳面金額</w:t>
      </w:r>
      <w:r w:rsidRPr="00B65780">
        <w:rPr>
          <w:color w:val="000000" w:themeColor="text1"/>
          <w:sz w:val="24"/>
        </w:rPr>
        <w:tab/>
      </w:r>
    </w:p>
    <w:p w14:paraId="274F5237" w14:textId="77777777" w:rsidR="005D59F6" w:rsidRPr="00B65780" w:rsidRDefault="005D59F6">
      <w:pPr>
        <w:pStyle w:val="a5"/>
        <w:ind w:left="520"/>
        <w:rPr>
          <w:color w:val="000000" w:themeColor="text1"/>
          <w:sz w:val="24"/>
        </w:rPr>
      </w:pPr>
      <w:r w:rsidRPr="00B65780">
        <w:rPr>
          <w:color w:val="000000" w:themeColor="text1"/>
          <w:sz w:val="24"/>
        </w:rPr>
        <w:t>係指出售日之帳載金額。如屬國外投資，請以期末匯率換算為新台幣帳載金額。</w:t>
      </w:r>
    </w:p>
    <w:p w14:paraId="2911D02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w:t>
      </w:r>
      <w:r w:rsidRPr="00B65780">
        <w:rPr>
          <w:color w:val="000000" w:themeColor="text1"/>
          <w:sz w:val="24"/>
        </w:rPr>
        <w:t>6</w:t>
      </w:r>
      <w:r w:rsidRPr="00B65780">
        <w:rPr>
          <w:color w:val="000000" w:themeColor="text1"/>
          <w:sz w:val="24"/>
        </w:rPr>
        <w:t>欄－出售總價</w:t>
      </w:r>
      <w:r w:rsidRPr="00B65780">
        <w:rPr>
          <w:color w:val="000000" w:themeColor="text1"/>
          <w:sz w:val="24"/>
        </w:rPr>
        <w:tab/>
      </w:r>
    </w:p>
    <w:p w14:paraId="2B6AA57C"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之</w:t>
      </w:r>
      <w:r w:rsidR="0075325F" w:rsidRPr="00B65780">
        <w:rPr>
          <w:color w:val="000000" w:themeColor="text1"/>
          <w:sz w:val="24"/>
        </w:rPr>
        <w:t>公允價值</w:t>
      </w:r>
      <w:r w:rsidRPr="00B65780">
        <w:rPr>
          <w:color w:val="000000" w:themeColor="text1"/>
          <w:sz w:val="24"/>
        </w:rPr>
        <w:t>。如屬國外投資，請以期末匯率換算為新台幣帳載金</w:t>
      </w:r>
    </w:p>
    <w:p w14:paraId="355B4690"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額。</w:t>
      </w:r>
    </w:p>
    <w:p w14:paraId="09AEC4D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w:t>
      </w:r>
      <w:r w:rsidRPr="00B65780">
        <w:rPr>
          <w:color w:val="000000" w:themeColor="text1"/>
          <w:sz w:val="24"/>
        </w:rPr>
        <w:t>7</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w:t>
      </w:r>
      <w:r w:rsidRPr="00B65780">
        <w:rPr>
          <w:color w:val="000000" w:themeColor="text1"/>
          <w:sz w:val="24"/>
        </w:rPr>
        <w:tab/>
      </w:r>
    </w:p>
    <w:p w14:paraId="10C29E10" w14:textId="77777777" w:rsidR="005D59F6" w:rsidRPr="00B65780" w:rsidRDefault="005D59F6">
      <w:pPr>
        <w:ind w:leftChars="184" w:left="478"/>
        <w:rPr>
          <w:color w:val="000000" w:themeColor="text1"/>
          <w:sz w:val="24"/>
        </w:rPr>
      </w:pPr>
      <w:r w:rsidRPr="00B65780">
        <w:rPr>
          <w:color w:val="000000" w:themeColor="text1"/>
          <w:sz w:val="24"/>
        </w:rPr>
        <w:t>為第</w:t>
      </w:r>
      <w:r w:rsidRPr="00B65780">
        <w:rPr>
          <w:color w:val="000000" w:themeColor="text1"/>
          <w:sz w:val="24"/>
        </w:rPr>
        <w:t>3</w:t>
      </w:r>
      <w:r w:rsidRPr="00B65780">
        <w:rPr>
          <w:color w:val="000000" w:themeColor="text1"/>
          <w:sz w:val="24"/>
        </w:rPr>
        <w:t>、</w:t>
      </w:r>
      <w:r w:rsidRPr="00B65780">
        <w:rPr>
          <w:color w:val="000000" w:themeColor="text1"/>
          <w:sz w:val="24"/>
        </w:rPr>
        <w:t>6</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總價減去第</w:t>
      </w:r>
      <w:r w:rsidRPr="00B65780">
        <w:rPr>
          <w:color w:val="000000" w:themeColor="text1"/>
          <w:sz w:val="24"/>
        </w:rPr>
        <w:t>2</w:t>
      </w:r>
      <w:r w:rsidRPr="00B65780">
        <w:rPr>
          <w:color w:val="000000" w:themeColor="text1"/>
          <w:sz w:val="24"/>
        </w:rPr>
        <w:t>、</w:t>
      </w:r>
      <w:r w:rsidRPr="00B65780">
        <w:rPr>
          <w:color w:val="000000" w:themeColor="text1"/>
          <w:sz w:val="24"/>
        </w:rPr>
        <w:t>5</w:t>
      </w:r>
      <w:r w:rsidRPr="00B65780">
        <w:rPr>
          <w:color w:val="000000" w:themeColor="text1"/>
          <w:sz w:val="24"/>
        </w:rPr>
        <w:t>欄－出售日帳載金額之金額。所稱出售淨益</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，不含利息收入及股利。</w:t>
      </w:r>
    </w:p>
    <w:p w14:paraId="15368E80" w14:textId="77777777" w:rsidR="005D59F6" w:rsidRPr="00B65780" w:rsidRDefault="005D59F6">
      <w:pPr>
        <w:ind w:leftChars="184" w:left="478"/>
        <w:rPr>
          <w:b/>
          <w:bCs/>
          <w:color w:val="000000" w:themeColor="text1"/>
          <w:sz w:val="24"/>
        </w:rPr>
      </w:pPr>
    </w:p>
    <w:p w14:paraId="6905914D" w14:textId="77777777" w:rsidR="005D59F6" w:rsidRPr="00B65780" w:rsidRDefault="005D59F6">
      <w:pPr>
        <w:ind w:leftChars="184" w:left="478"/>
        <w:rPr>
          <w:color w:val="000000" w:themeColor="text1"/>
          <w:sz w:val="24"/>
        </w:rPr>
      </w:pPr>
      <w:r w:rsidRPr="00B65780">
        <w:rPr>
          <w:b/>
          <w:bCs/>
          <w:color w:val="000000" w:themeColor="text1"/>
          <w:sz w:val="24"/>
        </w:rPr>
        <w:t>國內外投資合計</w:t>
      </w:r>
    </w:p>
    <w:p w14:paraId="15A417C8"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欄－出售日帳載金額</w:t>
      </w:r>
    </w:p>
    <w:p w14:paraId="53312135"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係指出售日之帳載金額。如屬國外投資，請以期末匯率換算為新台幣帳載金額。為第（</w:t>
      </w:r>
      <w:r w:rsidRPr="00B65780">
        <w:rPr>
          <w:color w:val="000000" w:themeColor="text1"/>
          <w:sz w:val="24"/>
        </w:rPr>
        <w:t>2</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）欄之合計數。</w:t>
      </w:r>
    </w:p>
    <w:p w14:paraId="1ED3C805"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欄－出售總價</w:t>
      </w:r>
    </w:p>
    <w:p w14:paraId="3DAD3285"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之</w:t>
      </w:r>
      <w:r w:rsidR="0075325F" w:rsidRPr="00B65780">
        <w:rPr>
          <w:color w:val="000000" w:themeColor="text1"/>
          <w:sz w:val="24"/>
        </w:rPr>
        <w:t>公允價值</w:t>
      </w:r>
      <w:r w:rsidRPr="00B65780">
        <w:rPr>
          <w:color w:val="000000" w:themeColor="text1"/>
          <w:sz w:val="24"/>
        </w:rPr>
        <w:t>。如屬國外投資，請以期末匯率換算為新台幣帳載金</w:t>
      </w:r>
    </w:p>
    <w:p w14:paraId="3877F5D4" w14:textId="77777777" w:rsidR="005D59F6" w:rsidRPr="00B65780" w:rsidRDefault="005D59F6" w:rsidP="00FD7CF8">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額。為第（</w:t>
      </w:r>
      <w:r w:rsidRPr="00B65780">
        <w:rPr>
          <w:color w:val="000000" w:themeColor="text1"/>
          <w:sz w:val="24"/>
        </w:rPr>
        <w:t>3</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6</w:t>
      </w:r>
      <w:r w:rsidRPr="00B65780">
        <w:rPr>
          <w:color w:val="000000" w:themeColor="text1"/>
          <w:sz w:val="24"/>
        </w:rPr>
        <w:t>）欄之合計數。</w:t>
      </w:r>
    </w:p>
    <w:p w14:paraId="6D1E93D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w:t>
      </w:r>
    </w:p>
    <w:p w14:paraId="491B7AEC" w14:textId="77777777" w:rsidR="005D59F6" w:rsidRPr="00B65780" w:rsidRDefault="005D59F6">
      <w:pPr>
        <w:ind w:leftChars="184" w:left="478"/>
        <w:rPr>
          <w:color w:val="000000" w:themeColor="text1"/>
          <w:sz w:val="24"/>
        </w:rPr>
      </w:pPr>
      <w:r w:rsidRPr="00B65780">
        <w:rPr>
          <w:color w:val="000000" w:themeColor="text1"/>
          <w:sz w:val="24"/>
        </w:rPr>
        <w:t>為第</w:t>
      </w:r>
      <w:r w:rsidRPr="00B65780">
        <w:rPr>
          <w:color w:val="000000" w:themeColor="text1"/>
          <w:sz w:val="24"/>
        </w:rPr>
        <w:t>3</w:t>
      </w:r>
      <w:r w:rsidRPr="00B65780">
        <w:rPr>
          <w:color w:val="000000" w:themeColor="text1"/>
          <w:sz w:val="24"/>
        </w:rPr>
        <w:t>、</w:t>
      </w:r>
      <w:r w:rsidRPr="00B65780">
        <w:rPr>
          <w:color w:val="000000" w:themeColor="text1"/>
          <w:sz w:val="24"/>
        </w:rPr>
        <w:t>6</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總價減去第</w:t>
      </w:r>
      <w:r w:rsidRPr="00B65780">
        <w:rPr>
          <w:color w:val="000000" w:themeColor="text1"/>
          <w:sz w:val="24"/>
        </w:rPr>
        <w:t>2</w:t>
      </w:r>
      <w:r w:rsidRPr="00B65780">
        <w:rPr>
          <w:color w:val="000000" w:themeColor="text1"/>
          <w:sz w:val="24"/>
        </w:rPr>
        <w:t>、</w:t>
      </w:r>
      <w:r w:rsidRPr="00B65780">
        <w:rPr>
          <w:color w:val="000000" w:themeColor="text1"/>
          <w:sz w:val="24"/>
        </w:rPr>
        <w:t>5</w:t>
      </w:r>
      <w:r w:rsidRPr="00B65780">
        <w:rPr>
          <w:color w:val="000000" w:themeColor="text1"/>
          <w:sz w:val="24"/>
        </w:rPr>
        <w:t>欄－出售日帳載金額之金額。所稱出售淨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益，不含利息收入及股利。為第（</w:t>
      </w:r>
      <w:r w:rsidRPr="00B65780">
        <w:rPr>
          <w:color w:val="000000" w:themeColor="text1"/>
          <w:sz w:val="24"/>
        </w:rPr>
        <w:t>4</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）欄之合計數。</w:t>
      </w:r>
      <w:r w:rsidRPr="00B65780">
        <w:rPr>
          <w:color w:val="000000" w:themeColor="text1"/>
          <w:sz w:val="24"/>
        </w:rPr>
        <w:t xml:space="preserve"> </w:t>
      </w:r>
    </w:p>
    <w:p w14:paraId="3E479078"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欄－備註</w:t>
      </w:r>
      <w:r w:rsidRPr="00B65780">
        <w:rPr>
          <w:color w:val="000000" w:themeColor="text1"/>
          <w:sz w:val="24"/>
        </w:rPr>
        <w:tab/>
      </w:r>
    </w:p>
    <w:p w14:paraId="5A7E122D" w14:textId="77777777" w:rsidR="005D59F6" w:rsidRPr="00B65780" w:rsidRDefault="005D59F6" w:rsidP="00FD7CF8">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318C263C" w14:textId="77777777" w:rsidR="005D59F6" w:rsidRPr="00B65780" w:rsidRDefault="005D59F6">
      <w:pPr>
        <w:tabs>
          <w:tab w:val="left" w:pos="7093"/>
        </w:tabs>
        <w:spacing w:line="440" w:lineRule="exact"/>
        <w:jc w:val="both"/>
        <w:rPr>
          <w:color w:val="000000" w:themeColor="text1"/>
          <w:sz w:val="24"/>
          <w:shd w:val="clear" w:color="auto" w:fill="FFFF00"/>
        </w:rPr>
      </w:pPr>
      <w:r w:rsidRPr="00B65780">
        <w:rPr>
          <w:color w:val="000000" w:themeColor="text1"/>
          <w:sz w:val="24"/>
        </w:rPr>
        <w:t>第</w:t>
      </w:r>
      <w:r w:rsidRPr="00B65780">
        <w:rPr>
          <w:color w:val="000000" w:themeColor="text1"/>
          <w:sz w:val="24"/>
        </w:rPr>
        <w:t>1</w:t>
      </w:r>
      <w:r w:rsidRPr="00B65780">
        <w:rPr>
          <w:color w:val="000000" w:themeColor="text1"/>
          <w:sz w:val="24"/>
        </w:rPr>
        <w:t>列－公債及國庫券</w:t>
      </w:r>
    </w:p>
    <w:p w14:paraId="68A39620"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2~4</w:t>
      </w:r>
      <w:r w:rsidRPr="00B65780">
        <w:rPr>
          <w:color w:val="000000" w:themeColor="text1"/>
          <w:sz w:val="24"/>
        </w:rPr>
        <w:t>列之合計數。</w:t>
      </w:r>
      <w:r w:rsidRPr="00B65780">
        <w:rPr>
          <w:color w:val="000000" w:themeColor="text1"/>
          <w:sz w:val="24"/>
        </w:rPr>
        <w:t xml:space="preserve"> </w:t>
      </w:r>
    </w:p>
    <w:p w14:paraId="66C32AA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列－公債及國庫券</w:t>
      </w:r>
      <w:r w:rsidRPr="00B65780">
        <w:rPr>
          <w:color w:val="000000" w:themeColor="text1"/>
          <w:sz w:val="24"/>
        </w:rPr>
        <w:tab/>
      </w:r>
    </w:p>
    <w:p w14:paraId="6848517C" w14:textId="77777777" w:rsidR="005D59F6" w:rsidRPr="00B65780" w:rsidRDefault="005D59F6" w:rsidP="00FD7CF8">
      <w:pPr>
        <w:ind w:leftChars="183" w:left="476" w:firstLineChars="1" w:firstLine="2"/>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396AF5D0"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列－金融債券</w:t>
      </w:r>
      <w:r w:rsidRPr="00B65780">
        <w:rPr>
          <w:color w:val="000000" w:themeColor="text1"/>
          <w:sz w:val="24"/>
        </w:rPr>
        <w:tab/>
      </w:r>
    </w:p>
    <w:p w14:paraId="5764F864"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6~16</w:t>
      </w:r>
      <w:r w:rsidRPr="00B65780">
        <w:rPr>
          <w:color w:val="000000" w:themeColor="text1"/>
          <w:sz w:val="24"/>
        </w:rPr>
        <w:t>列之合計數。</w:t>
      </w:r>
      <w:r w:rsidRPr="00B65780">
        <w:rPr>
          <w:color w:val="000000" w:themeColor="text1"/>
          <w:sz w:val="24"/>
        </w:rPr>
        <w:t xml:space="preserve"> </w:t>
      </w:r>
    </w:p>
    <w:p w14:paraId="5799E746"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lastRenderedPageBreak/>
        <w:t>第</w:t>
      </w:r>
      <w:r w:rsidRPr="00B65780">
        <w:rPr>
          <w:color w:val="000000" w:themeColor="text1"/>
          <w:sz w:val="24"/>
        </w:rPr>
        <w:t>6~16</w:t>
      </w:r>
      <w:r w:rsidRPr="00B65780">
        <w:rPr>
          <w:color w:val="000000" w:themeColor="text1"/>
          <w:sz w:val="24"/>
        </w:rPr>
        <w:t>列－金融債券</w:t>
      </w:r>
      <w:r w:rsidRPr="00B65780">
        <w:rPr>
          <w:color w:val="000000" w:themeColor="text1"/>
          <w:sz w:val="24"/>
        </w:rPr>
        <w:tab/>
      </w:r>
    </w:p>
    <w:p w14:paraId="464A4531"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2A4D3DB2"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列－股票</w:t>
      </w:r>
      <w:r w:rsidRPr="00B65780">
        <w:rPr>
          <w:color w:val="000000" w:themeColor="text1"/>
          <w:sz w:val="24"/>
        </w:rPr>
        <w:tab/>
      </w:r>
    </w:p>
    <w:p w14:paraId="7044A7C8"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18~20</w:t>
      </w:r>
      <w:r w:rsidRPr="00B65780">
        <w:rPr>
          <w:color w:val="000000" w:themeColor="text1"/>
          <w:sz w:val="24"/>
        </w:rPr>
        <w:t>列之合計數。</w:t>
      </w:r>
      <w:r w:rsidRPr="00B65780">
        <w:rPr>
          <w:color w:val="000000" w:themeColor="text1"/>
          <w:sz w:val="24"/>
        </w:rPr>
        <w:t xml:space="preserve"> </w:t>
      </w:r>
    </w:p>
    <w:p w14:paraId="14E5A6DC"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18~20</w:t>
      </w:r>
      <w:r w:rsidRPr="00B65780">
        <w:rPr>
          <w:color w:val="000000" w:themeColor="text1"/>
          <w:sz w:val="24"/>
        </w:rPr>
        <w:t>列－股票</w:t>
      </w:r>
      <w:r w:rsidRPr="00B65780">
        <w:rPr>
          <w:color w:val="000000" w:themeColor="text1"/>
          <w:sz w:val="24"/>
        </w:rPr>
        <w:tab/>
      </w:r>
    </w:p>
    <w:p w14:paraId="493EFB7F" w14:textId="77777777" w:rsidR="005D59F6" w:rsidRPr="00B65780" w:rsidRDefault="005D59F6" w:rsidP="00FD7CF8">
      <w:pPr>
        <w:ind w:leftChars="182" w:left="485" w:hangingChars="5" w:hanging="12"/>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10430C1C"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列－公司債</w:t>
      </w:r>
    </w:p>
    <w:p w14:paraId="773440E5" w14:textId="77777777" w:rsidR="005D59F6" w:rsidRPr="00B65780" w:rsidRDefault="005D59F6">
      <w:pPr>
        <w:ind w:leftChars="184" w:left="478"/>
        <w:rPr>
          <w:color w:val="000000" w:themeColor="text1"/>
          <w:sz w:val="24"/>
        </w:rPr>
      </w:pP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23~26</w:t>
      </w:r>
      <w:r w:rsidRPr="00B65780">
        <w:rPr>
          <w:color w:val="000000" w:themeColor="text1"/>
          <w:sz w:val="24"/>
        </w:rPr>
        <w:t>列之合計數。</w:t>
      </w:r>
      <w:r w:rsidRPr="00B65780">
        <w:rPr>
          <w:color w:val="000000" w:themeColor="text1"/>
          <w:sz w:val="24"/>
        </w:rPr>
        <w:t xml:space="preserve"> </w:t>
      </w:r>
    </w:p>
    <w:p w14:paraId="2AAA9045"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22~25</w:t>
      </w:r>
      <w:r w:rsidRPr="00B65780">
        <w:rPr>
          <w:color w:val="000000" w:themeColor="text1"/>
          <w:sz w:val="24"/>
        </w:rPr>
        <w:t>列－公司債</w:t>
      </w:r>
    </w:p>
    <w:p w14:paraId="6C6D834D" w14:textId="77777777" w:rsidR="005D59F6" w:rsidRPr="00B65780" w:rsidRDefault="005D59F6" w:rsidP="00FD7CF8">
      <w:pPr>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405311D1" w14:textId="77777777" w:rsidR="005D59F6" w:rsidRPr="00B65780" w:rsidRDefault="005D59F6" w:rsidP="00FD7CF8">
      <w:pPr>
        <w:ind w:left="480" w:hangingChars="200" w:hanging="480"/>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列－受益憑證及國外表彰基金</w:t>
      </w:r>
    </w:p>
    <w:p w14:paraId="4DDF47AE" w14:textId="77777777" w:rsidR="005D59F6" w:rsidRPr="00B65780" w:rsidRDefault="005D59F6">
      <w:pPr>
        <w:ind w:leftChars="184" w:left="478"/>
        <w:rPr>
          <w:color w:val="000000" w:themeColor="text1"/>
          <w:sz w:val="24"/>
        </w:rPr>
      </w:pPr>
      <w:r w:rsidRPr="00B65780">
        <w:rPr>
          <w:color w:val="000000" w:themeColor="text1"/>
          <w:sz w:val="24"/>
        </w:rPr>
        <w:t xml:space="preserve">    </w:t>
      </w: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益之合計數。為第</w:t>
      </w:r>
      <w:r w:rsidRPr="00B65780">
        <w:rPr>
          <w:color w:val="000000" w:themeColor="text1"/>
          <w:sz w:val="24"/>
        </w:rPr>
        <w:t>27~</w:t>
      </w:r>
      <w:r w:rsidR="00003E8C" w:rsidRPr="00B65780">
        <w:rPr>
          <w:color w:val="000000" w:themeColor="text1"/>
          <w:sz w:val="24"/>
        </w:rPr>
        <w:t>43</w:t>
      </w:r>
      <w:r w:rsidRPr="00B65780">
        <w:rPr>
          <w:color w:val="000000" w:themeColor="text1"/>
          <w:sz w:val="24"/>
        </w:rPr>
        <w:t>列之合計數。</w:t>
      </w:r>
      <w:r w:rsidRPr="00B65780">
        <w:rPr>
          <w:color w:val="000000" w:themeColor="text1"/>
          <w:sz w:val="24"/>
        </w:rPr>
        <w:t xml:space="preserve"> </w:t>
      </w:r>
    </w:p>
    <w:p w14:paraId="09CDC65D" w14:textId="77777777" w:rsidR="005D59F6" w:rsidRPr="00B65780" w:rsidRDefault="005D59F6" w:rsidP="00FD7CF8">
      <w:pPr>
        <w:ind w:left="480" w:hangingChars="200" w:hanging="480"/>
        <w:rPr>
          <w:color w:val="000000" w:themeColor="text1"/>
          <w:sz w:val="24"/>
        </w:rPr>
      </w:pPr>
      <w:r w:rsidRPr="00B65780">
        <w:rPr>
          <w:color w:val="000000" w:themeColor="text1"/>
          <w:sz w:val="24"/>
        </w:rPr>
        <w:t>第</w:t>
      </w:r>
      <w:r w:rsidRPr="00B65780">
        <w:rPr>
          <w:color w:val="000000" w:themeColor="text1"/>
          <w:sz w:val="24"/>
        </w:rPr>
        <w:t>27~</w:t>
      </w:r>
      <w:r w:rsidR="00003E8C" w:rsidRPr="00B65780">
        <w:rPr>
          <w:color w:val="000000" w:themeColor="text1"/>
          <w:sz w:val="24"/>
        </w:rPr>
        <w:t>43</w:t>
      </w:r>
      <w:r w:rsidRPr="00B65780">
        <w:rPr>
          <w:color w:val="000000" w:themeColor="text1"/>
          <w:sz w:val="24"/>
        </w:rPr>
        <w:t>列－受益憑證及國外表彰基金</w:t>
      </w:r>
    </w:p>
    <w:p w14:paraId="363FA3B2" w14:textId="77777777" w:rsidR="005D59F6" w:rsidRPr="00B65780" w:rsidRDefault="005D59F6" w:rsidP="00FD7CF8">
      <w:pPr>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分別依表</w:t>
      </w:r>
      <w:r w:rsidRPr="00B65780">
        <w:rPr>
          <w:color w:val="000000" w:themeColor="text1"/>
          <w:sz w:val="24"/>
        </w:rPr>
        <w:t>12-3</w:t>
      </w:r>
      <w:r w:rsidRPr="00B65780">
        <w:rPr>
          <w:color w:val="000000" w:themeColor="text1"/>
          <w:sz w:val="24"/>
        </w:rPr>
        <w:t>第</w:t>
      </w:r>
      <w:r w:rsidRPr="00B65780">
        <w:rPr>
          <w:color w:val="000000" w:themeColor="text1"/>
          <w:sz w:val="24"/>
        </w:rPr>
        <w:t>3</w:t>
      </w:r>
      <w:r w:rsidRPr="00B65780">
        <w:rPr>
          <w:color w:val="000000" w:themeColor="text1"/>
          <w:sz w:val="24"/>
        </w:rPr>
        <w:t>欄－證券種類篩選之第</w:t>
      </w:r>
      <w:r w:rsidRPr="00B65780">
        <w:rPr>
          <w:color w:val="000000" w:themeColor="text1"/>
          <w:sz w:val="24"/>
        </w:rPr>
        <w:t>11</w:t>
      </w:r>
      <w:r w:rsidRPr="00B65780">
        <w:rPr>
          <w:color w:val="000000" w:themeColor="text1"/>
          <w:sz w:val="24"/>
        </w:rPr>
        <w:t>欄－出售日帳載金額、第</w:t>
      </w:r>
      <w:r w:rsidRPr="00B65780">
        <w:rPr>
          <w:color w:val="000000" w:themeColor="text1"/>
          <w:sz w:val="24"/>
        </w:rPr>
        <w:t>12</w:t>
      </w:r>
      <w:r w:rsidRPr="00B65780">
        <w:rPr>
          <w:color w:val="000000" w:themeColor="text1"/>
          <w:sz w:val="24"/>
        </w:rPr>
        <w:t>欄－出售</w:t>
      </w:r>
      <w:r w:rsidRPr="00B65780">
        <w:rPr>
          <w:color w:val="000000" w:themeColor="text1"/>
          <w:sz w:val="24"/>
        </w:rPr>
        <w:t>(</w:t>
      </w:r>
      <w:r w:rsidRPr="00B65780">
        <w:rPr>
          <w:color w:val="000000" w:themeColor="text1"/>
          <w:sz w:val="24"/>
        </w:rPr>
        <w:t>滿期</w:t>
      </w:r>
      <w:r w:rsidRPr="00B65780">
        <w:rPr>
          <w:color w:val="000000" w:themeColor="text1"/>
          <w:sz w:val="24"/>
        </w:rPr>
        <w:t>)</w:t>
      </w:r>
      <w:r w:rsidRPr="00B65780">
        <w:rPr>
          <w:color w:val="000000" w:themeColor="text1"/>
          <w:sz w:val="24"/>
        </w:rPr>
        <w:t>總價及第</w:t>
      </w:r>
      <w:r w:rsidRPr="00B65780">
        <w:rPr>
          <w:color w:val="000000" w:themeColor="text1"/>
          <w:sz w:val="24"/>
        </w:rPr>
        <w:t>13</w:t>
      </w:r>
      <w:r w:rsidRPr="00B65780">
        <w:rPr>
          <w:color w:val="000000" w:themeColor="text1"/>
          <w:sz w:val="24"/>
        </w:rPr>
        <w:t>欄－出售淨</w:t>
      </w:r>
      <w:r w:rsidRPr="00B65780">
        <w:rPr>
          <w:color w:val="000000" w:themeColor="text1"/>
          <w:sz w:val="24"/>
        </w:rPr>
        <w:t>(</w:t>
      </w:r>
      <w:r w:rsidRPr="00B65780">
        <w:rPr>
          <w:color w:val="000000" w:themeColor="text1"/>
          <w:sz w:val="24"/>
        </w:rPr>
        <w:t>損</w:t>
      </w:r>
      <w:r w:rsidRPr="00B65780">
        <w:rPr>
          <w:color w:val="000000" w:themeColor="text1"/>
          <w:sz w:val="24"/>
        </w:rPr>
        <w:t>)</w:t>
      </w:r>
      <w:r w:rsidRPr="00B65780">
        <w:rPr>
          <w:color w:val="000000" w:themeColor="text1"/>
          <w:sz w:val="24"/>
        </w:rPr>
        <w:t>益之合計數。</w:t>
      </w:r>
    </w:p>
    <w:p w14:paraId="4277A933" w14:textId="77777777" w:rsidR="005D59F6" w:rsidRPr="00B65780" w:rsidRDefault="005D59F6" w:rsidP="00FD7CF8">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39</w:t>
      </w:r>
      <w:r w:rsidRPr="00B65780">
        <w:rPr>
          <w:color w:val="000000" w:themeColor="text1"/>
          <w:sz w:val="24"/>
        </w:rPr>
        <w:t>列－合計</w:t>
      </w:r>
      <w:r w:rsidRPr="00B65780">
        <w:rPr>
          <w:color w:val="000000" w:themeColor="text1"/>
          <w:sz w:val="24"/>
        </w:rPr>
        <w:tab/>
      </w:r>
      <w:r w:rsidRPr="00B65780">
        <w:rPr>
          <w:color w:val="000000" w:themeColor="text1"/>
          <w:sz w:val="24"/>
        </w:rPr>
        <w:tab/>
      </w:r>
    </w:p>
    <w:p w14:paraId="03A2D296" w14:textId="77777777" w:rsidR="005D59F6" w:rsidRPr="00B65780" w:rsidRDefault="005D59F6">
      <w:pPr>
        <w:ind w:leftChars="184" w:left="478"/>
        <w:rPr>
          <w:color w:val="000000" w:themeColor="text1"/>
        </w:rPr>
      </w:pPr>
      <w:r w:rsidRPr="00B65780">
        <w:rPr>
          <w:color w:val="000000" w:themeColor="text1"/>
          <w:sz w:val="24"/>
        </w:rPr>
        <w:t>為第（</w:t>
      </w:r>
      <w:r w:rsidRPr="00B65780">
        <w:rPr>
          <w:color w:val="000000" w:themeColor="text1"/>
          <w:sz w:val="24"/>
        </w:rPr>
        <w:t>1</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21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）欄之合計數</w:t>
      </w:r>
      <w:r w:rsidRPr="00B65780">
        <w:rPr>
          <w:color w:val="000000" w:themeColor="text1"/>
        </w:rPr>
        <w:t>。</w:t>
      </w:r>
      <w:r w:rsidRPr="00B65780">
        <w:rPr>
          <w:color w:val="000000" w:themeColor="text1"/>
        </w:rPr>
        <w:t xml:space="preserve"> </w:t>
      </w:r>
    </w:p>
    <w:p w14:paraId="18757BCB" w14:textId="554B8A07" w:rsidR="00B01972" w:rsidRDefault="00B01972">
      <w:pPr>
        <w:widowControl/>
        <w:rPr>
          <w:color w:val="000000" w:themeColor="text1"/>
        </w:rPr>
      </w:pPr>
      <w:r>
        <w:rPr>
          <w:color w:val="000000" w:themeColor="text1"/>
        </w:rPr>
        <w:br w:type="page"/>
      </w:r>
    </w:p>
    <w:p w14:paraId="15B0EF05" w14:textId="0F2338ED" w:rsidR="005D59F6" w:rsidRPr="00B65780" w:rsidRDefault="005D59F6">
      <w:pPr>
        <w:pStyle w:val="1"/>
        <w:spacing w:afterLines="0" w:after="0" w:line="440" w:lineRule="exact"/>
        <w:rPr>
          <w:color w:val="000000" w:themeColor="text1"/>
        </w:rPr>
      </w:pPr>
      <w:bookmarkStart w:id="115" w:name="_Toc219109739"/>
      <w:bookmarkStart w:id="116" w:name="_Toc219109811"/>
      <w:bookmarkStart w:id="117" w:name="_Toc221524782"/>
      <w:bookmarkStart w:id="118" w:name="_Toc172639961"/>
      <w:r w:rsidRPr="00B65780">
        <w:rPr>
          <w:color w:val="000000" w:themeColor="text1"/>
        </w:rPr>
        <w:lastRenderedPageBreak/>
        <w:t>表</w:t>
      </w:r>
      <w:r w:rsidRPr="00B65780">
        <w:rPr>
          <w:color w:val="000000" w:themeColor="text1"/>
        </w:rPr>
        <w:t>13-1</w:t>
      </w:r>
      <w:r w:rsidRPr="00B65780">
        <w:rPr>
          <w:color w:val="000000" w:themeColor="text1"/>
        </w:rPr>
        <w:t>：不動產餘額明細表</w:t>
      </w:r>
      <w:bookmarkEnd w:id="115"/>
      <w:bookmarkEnd w:id="116"/>
      <w:bookmarkEnd w:id="117"/>
      <w:bookmarkEnd w:id="118"/>
    </w:p>
    <w:p w14:paraId="3FCE4DC9" w14:textId="77777777" w:rsidR="005D59F6" w:rsidRPr="00B65780" w:rsidRDefault="005D59F6" w:rsidP="009479FA">
      <w:pPr>
        <w:ind w:leftChars="183" w:left="476" w:firstLineChars="1" w:firstLine="2"/>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國內外不動產的使用及配置情形。</w:t>
      </w:r>
    </w:p>
    <w:p w14:paraId="688AEFFC" w14:textId="77777777" w:rsidR="005D59F6" w:rsidRPr="00B65780" w:rsidRDefault="005D59F6" w:rsidP="009479F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352579D4"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欄－種類</w:t>
      </w:r>
    </w:p>
    <w:p w14:paraId="79BF8757" w14:textId="77777777" w:rsidR="005D59F6" w:rsidRPr="00B65780" w:rsidRDefault="005D59F6">
      <w:pPr>
        <w:ind w:leftChars="184" w:left="478"/>
        <w:rPr>
          <w:b/>
          <w:bCs/>
          <w:color w:val="000000" w:themeColor="text1"/>
          <w:sz w:val="24"/>
        </w:rPr>
      </w:pPr>
      <w:r w:rsidRPr="00B65780">
        <w:rPr>
          <w:color w:val="000000" w:themeColor="text1"/>
          <w:sz w:val="24"/>
        </w:rPr>
        <w:t>係指每一不動產對應之種類。種類請依序填列代號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即可。如</w:t>
      </w:r>
      <w:r w:rsidRPr="00B65780">
        <w:rPr>
          <w:color w:val="000000" w:themeColor="text1"/>
          <w:sz w:val="24"/>
        </w:rPr>
        <w:t>A.</w:t>
      </w:r>
      <w:r w:rsidRPr="00B65780">
        <w:rPr>
          <w:color w:val="000000" w:themeColor="text1"/>
          <w:sz w:val="24"/>
        </w:rPr>
        <w:t>土地、</w:t>
      </w:r>
      <w:r w:rsidRPr="00B65780">
        <w:rPr>
          <w:color w:val="000000" w:themeColor="text1"/>
          <w:sz w:val="24"/>
        </w:rPr>
        <w:t>B.</w:t>
      </w:r>
      <w:r w:rsidRPr="00B65780">
        <w:rPr>
          <w:color w:val="000000" w:themeColor="text1"/>
          <w:sz w:val="24"/>
        </w:rPr>
        <w:t>房屋、</w:t>
      </w:r>
      <w:r w:rsidRPr="00B65780">
        <w:rPr>
          <w:color w:val="000000" w:themeColor="text1"/>
          <w:sz w:val="24"/>
        </w:rPr>
        <w:t>C.</w:t>
      </w:r>
      <w:r w:rsidRPr="00B65780">
        <w:rPr>
          <w:color w:val="000000" w:themeColor="text1"/>
          <w:sz w:val="24"/>
        </w:rPr>
        <w:t>地上權、</w:t>
      </w:r>
      <w:r w:rsidRPr="00B65780">
        <w:rPr>
          <w:color w:val="000000" w:themeColor="text1"/>
          <w:sz w:val="24"/>
        </w:rPr>
        <w:t>D.</w:t>
      </w:r>
      <w:r w:rsidRPr="00B65780">
        <w:rPr>
          <w:color w:val="000000" w:themeColor="text1"/>
          <w:sz w:val="24"/>
        </w:rPr>
        <w:t>預付房地款、</w:t>
      </w:r>
      <w:r w:rsidRPr="00B65780">
        <w:rPr>
          <w:color w:val="000000" w:themeColor="text1"/>
          <w:sz w:val="24"/>
        </w:rPr>
        <w:t>E.</w:t>
      </w:r>
      <w:r w:rsidRPr="00B65780">
        <w:rPr>
          <w:color w:val="000000" w:themeColor="text1"/>
          <w:sz w:val="24"/>
        </w:rPr>
        <w:t>未完工程、</w:t>
      </w:r>
      <w:r w:rsidRPr="00B65780">
        <w:rPr>
          <w:color w:val="000000" w:themeColor="text1"/>
          <w:sz w:val="24"/>
        </w:rPr>
        <w:t>F.</w:t>
      </w:r>
      <w:r w:rsidRPr="00B65780">
        <w:rPr>
          <w:color w:val="000000" w:themeColor="text1"/>
          <w:sz w:val="24"/>
        </w:rPr>
        <w:t>其他。本表含在建工程或未完工程等項目填列。</w:t>
      </w:r>
    </w:p>
    <w:p w14:paraId="43B7FFD4"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 xml:space="preserve">2 </w:t>
      </w:r>
      <w:r w:rsidRPr="00B65780">
        <w:rPr>
          <w:color w:val="000000" w:themeColor="text1"/>
          <w:sz w:val="24"/>
        </w:rPr>
        <w:t>欄－不動產座落地點</w:t>
      </w:r>
      <w:r w:rsidRPr="00B65780">
        <w:rPr>
          <w:color w:val="000000" w:themeColor="text1"/>
          <w:sz w:val="24"/>
        </w:rPr>
        <w:tab/>
      </w:r>
    </w:p>
    <w:p w14:paraId="04DE3F29" w14:textId="77777777" w:rsidR="005D59F6" w:rsidRPr="00B65780" w:rsidRDefault="005D59F6">
      <w:pPr>
        <w:pStyle w:val="a5"/>
        <w:ind w:left="520"/>
        <w:rPr>
          <w:color w:val="000000" w:themeColor="text1"/>
          <w:sz w:val="24"/>
        </w:rPr>
      </w:pPr>
      <w:r w:rsidRPr="00B65780">
        <w:rPr>
          <w:color w:val="000000" w:themeColor="text1"/>
          <w:sz w:val="24"/>
        </w:rPr>
        <w:t>係指每一不動產對應之座落地點。所稱座落地點於土地請填詳細地號，於房屋請填詳細地址及建號。</w:t>
      </w:r>
    </w:p>
    <w:p w14:paraId="5D29C4E2" w14:textId="77777777" w:rsidR="005D59F6" w:rsidRPr="00B65780" w:rsidRDefault="005D59F6">
      <w:pPr>
        <w:pStyle w:val="a5"/>
        <w:ind w:leftChars="0" w:left="0"/>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欄－是否有收益性</w:t>
      </w:r>
    </w:p>
    <w:p w14:paraId="26730CC3" w14:textId="77777777" w:rsidR="005D59F6" w:rsidRPr="00B65780" w:rsidRDefault="005D59F6" w:rsidP="009479FA">
      <w:pPr>
        <w:pStyle w:val="a5"/>
        <w:ind w:leftChars="0" w:hangingChars="200" w:hanging="480"/>
        <w:rPr>
          <w:color w:val="000000" w:themeColor="text1"/>
          <w:sz w:val="24"/>
        </w:rPr>
      </w:pPr>
      <w:r w:rsidRPr="00B65780">
        <w:rPr>
          <w:color w:val="000000" w:themeColor="text1"/>
          <w:sz w:val="24"/>
        </w:rPr>
        <w:t xml:space="preserve">    </w:t>
      </w:r>
      <w:r w:rsidRPr="00B65780">
        <w:rPr>
          <w:color w:val="000000" w:themeColor="text1"/>
          <w:sz w:val="24"/>
        </w:rPr>
        <w:t>係指每一不動產是否有收益性。所稱收益性係指不動產有出租事實並有現金流入者，有收益者請填</w:t>
      </w:r>
      <w:r w:rsidRPr="00B65780">
        <w:rPr>
          <w:color w:val="000000" w:themeColor="text1"/>
          <w:sz w:val="24"/>
        </w:rPr>
        <w:t>Y</w:t>
      </w:r>
      <w:r w:rsidRPr="00B65780">
        <w:rPr>
          <w:color w:val="000000" w:themeColor="text1"/>
          <w:sz w:val="24"/>
        </w:rPr>
        <w:t>，若無請填</w:t>
      </w:r>
      <w:r w:rsidRPr="00B65780">
        <w:rPr>
          <w:color w:val="000000" w:themeColor="text1"/>
          <w:sz w:val="24"/>
        </w:rPr>
        <w:t>N</w:t>
      </w:r>
      <w:r w:rsidRPr="00B65780">
        <w:rPr>
          <w:color w:val="000000" w:themeColor="text1"/>
          <w:sz w:val="24"/>
        </w:rPr>
        <w:t>。</w:t>
      </w:r>
    </w:p>
    <w:p w14:paraId="26BD5594"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欄－面積</w:t>
      </w:r>
      <w:r w:rsidRPr="00B65780">
        <w:rPr>
          <w:color w:val="000000" w:themeColor="text1"/>
          <w:sz w:val="24"/>
        </w:rPr>
        <w:t>(</w:t>
      </w:r>
      <w:r w:rsidRPr="00B65780">
        <w:rPr>
          <w:color w:val="000000" w:themeColor="text1"/>
          <w:sz w:val="24"/>
        </w:rPr>
        <w:t>平方公尺</w:t>
      </w:r>
      <w:r w:rsidRPr="00B65780">
        <w:rPr>
          <w:color w:val="000000" w:themeColor="text1"/>
          <w:sz w:val="24"/>
        </w:rPr>
        <w:t>)</w:t>
      </w:r>
      <w:r w:rsidRPr="00B65780">
        <w:rPr>
          <w:color w:val="000000" w:themeColor="text1"/>
          <w:sz w:val="24"/>
        </w:rPr>
        <w:tab/>
      </w:r>
    </w:p>
    <w:p w14:paraId="4888E635"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係指每一不動產對應之面積。所稱面積於土地係指土地面積，於房屋</w:t>
      </w:r>
    </w:p>
    <w:p w14:paraId="46F4581E"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係指建物面積。單位為平方公尺。</w:t>
      </w:r>
    </w:p>
    <w:p w14:paraId="26E56113"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欄－使用種類</w:t>
      </w:r>
      <w:r w:rsidRPr="00B65780">
        <w:rPr>
          <w:color w:val="000000" w:themeColor="text1"/>
          <w:sz w:val="24"/>
        </w:rPr>
        <w:tab/>
      </w:r>
    </w:p>
    <w:p w14:paraId="48C9D824" w14:textId="77777777" w:rsidR="005D59F6" w:rsidRPr="00B65780" w:rsidRDefault="005D59F6">
      <w:pPr>
        <w:ind w:leftChars="184" w:left="478"/>
        <w:rPr>
          <w:color w:val="000000" w:themeColor="text1"/>
          <w:sz w:val="24"/>
        </w:rPr>
      </w:pPr>
      <w:r w:rsidRPr="00B65780">
        <w:rPr>
          <w:color w:val="000000" w:themeColor="text1"/>
          <w:sz w:val="24"/>
        </w:rPr>
        <w:t>係指每一不動產對應之使用種類。所稱使用種類請依序填列代號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自用、</w:t>
      </w:r>
      <w:r w:rsidRPr="00B65780">
        <w:rPr>
          <w:color w:val="000000" w:themeColor="text1"/>
          <w:sz w:val="24"/>
        </w:rPr>
        <w:t>B.</w:t>
      </w:r>
      <w:r w:rsidRPr="00B65780">
        <w:rPr>
          <w:color w:val="000000" w:themeColor="text1"/>
          <w:sz w:val="24"/>
        </w:rPr>
        <w:t>投資用、</w:t>
      </w:r>
      <w:r w:rsidRPr="00B65780">
        <w:rPr>
          <w:color w:val="000000" w:themeColor="text1"/>
          <w:sz w:val="24"/>
        </w:rPr>
        <w:t>C.</w:t>
      </w:r>
      <w:r w:rsidRPr="00B65780">
        <w:rPr>
          <w:color w:val="000000" w:themeColor="text1"/>
          <w:sz w:val="24"/>
        </w:rPr>
        <w:t>其他。若不動產有分屬投資或自用或使用人不同者，均分別列示</w:t>
      </w:r>
      <w:r w:rsidRPr="00B65780">
        <w:rPr>
          <w:color w:val="000000" w:themeColor="text1"/>
          <w:sz w:val="24"/>
        </w:rPr>
        <w:t>(</w:t>
      </w:r>
      <w:r w:rsidRPr="00B65780">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65780">
        <w:rPr>
          <w:color w:val="000000" w:themeColor="text1"/>
          <w:sz w:val="24"/>
        </w:rPr>
        <w:t>)</w:t>
      </w:r>
    </w:p>
    <w:p w14:paraId="0275A6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欄－取得方式</w:t>
      </w:r>
    </w:p>
    <w:p w14:paraId="767EC37E" w14:textId="77777777" w:rsidR="005D59F6" w:rsidRPr="00B65780" w:rsidRDefault="005D59F6">
      <w:pPr>
        <w:ind w:leftChars="200" w:left="520"/>
        <w:rPr>
          <w:color w:val="000000" w:themeColor="text1"/>
          <w:sz w:val="24"/>
        </w:rPr>
      </w:pPr>
      <w:r w:rsidRPr="00B65780">
        <w:rPr>
          <w:color w:val="000000" w:themeColor="text1"/>
          <w:sz w:val="24"/>
        </w:rPr>
        <w:t>係指每一不動產對應之取得方式。所稱取得方式請依序填列代號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即可。如</w:t>
      </w:r>
      <w:r w:rsidRPr="00B65780">
        <w:rPr>
          <w:color w:val="000000" w:themeColor="text1"/>
          <w:sz w:val="24"/>
        </w:rPr>
        <w:t>A.</w:t>
      </w:r>
      <w:r w:rsidRPr="00B65780">
        <w:rPr>
          <w:color w:val="000000" w:themeColor="text1"/>
          <w:sz w:val="24"/>
        </w:rPr>
        <w:t>買賣、</w:t>
      </w:r>
      <w:r w:rsidRPr="00B65780">
        <w:rPr>
          <w:color w:val="000000" w:themeColor="text1"/>
          <w:sz w:val="24"/>
        </w:rPr>
        <w:t>B.</w:t>
      </w:r>
      <w:r w:rsidRPr="00B65780">
        <w:rPr>
          <w:color w:val="000000" w:themeColor="text1"/>
          <w:sz w:val="24"/>
        </w:rPr>
        <w:t>承受擔保</w:t>
      </w:r>
      <w:r w:rsidRPr="00B65780">
        <w:rPr>
          <w:color w:val="000000" w:themeColor="text1"/>
          <w:sz w:val="24"/>
        </w:rPr>
        <w:t>-</w:t>
      </w:r>
      <w:r w:rsidRPr="00B65780">
        <w:rPr>
          <w:color w:val="000000" w:themeColor="text1"/>
          <w:sz w:val="24"/>
        </w:rPr>
        <w:t>協議取得、</w:t>
      </w:r>
      <w:r w:rsidRPr="00B65780">
        <w:rPr>
          <w:color w:val="000000" w:themeColor="text1"/>
          <w:sz w:val="24"/>
        </w:rPr>
        <w:t>C.</w:t>
      </w:r>
      <w:r w:rsidRPr="00B65780">
        <w:rPr>
          <w:color w:val="000000" w:themeColor="text1"/>
          <w:sz w:val="24"/>
        </w:rPr>
        <w:t>承受擔保品</w:t>
      </w:r>
      <w:r w:rsidRPr="00B65780">
        <w:rPr>
          <w:color w:val="000000" w:themeColor="text1"/>
          <w:sz w:val="24"/>
        </w:rPr>
        <w:t>-</w:t>
      </w:r>
      <w:r w:rsidRPr="00B65780">
        <w:rPr>
          <w:color w:val="000000" w:themeColor="text1"/>
          <w:sz w:val="24"/>
        </w:rPr>
        <w:t>經法院拍賣取得、</w:t>
      </w:r>
      <w:r w:rsidRPr="00B65780">
        <w:rPr>
          <w:color w:val="000000" w:themeColor="text1"/>
          <w:sz w:val="24"/>
        </w:rPr>
        <w:t>D.</w:t>
      </w:r>
      <w:r w:rsidRPr="00B65780">
        <w:rPr>
          <w:color w:val="000000" w:themeColor="text1"/>
          <w:sz w:val="24"/>
        </w:rPr>
        <w:t>其他。</w:t>
      </w:r>
    </w:p>
    <w:p w14:paraId="781EAA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欄－取得年月日</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4B7D9096"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係指每一不動產對應之取得年月日，並以主排序</w:t>
      </w:r>
      <w:r w:rsidRPr="00B65780">
        <w:rPr>
          <w:color w:val="000000" w:themeColor="text1"/>
          <w:sz w:val="24"/>
        </w:rPr>
        <w:t>-</w:t>
      </w:r>
      <w:r w:rsidRPr="00B65780">
        <w:rPr>
          <w:color w:val="000000" w:themeColor="text1"/>
          <w:sz w:val="24"/>
        </w:rPr>
        <w:t>遞減。所稱取得年月</w:t>
      </w:r>
    </w:p>
    <w:p w14:paraId="2B2094BF"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。在建工程或未完工</w:t>
      </w:r>
    </w:p>
    <w:p w14:paraId="1BF73D74"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程者，請填無。</w:t>
      </w:r>
    </w:p>
    <w:p w14:paraId="76FD4B5A" w14:textId="77777777" w:rsidR="005D59F6" w:rsidRPr="00B65780" w:rsidRDefault="005D59F6" w:rsidP="009479FA">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出賣人</w:t>
      </w:r>
    </w:p>
    <w:p w14:paraId="6E40AF15" w14:textId="77777777" w:rsidR="005D59F6" w:rsidRPr="00B65780" w:rsidRDefault="005D59F6">
      <w:pPr>
        <w:tabs>
          <w:tab w:val="left" w:pos="7093"/>
        </w:tabs>
        <w:spacing w:line="440" w:lineRule="exact"/>
        <w:ind w:leftChars="92" w:left="239"/>
        <w:jc w:val="both"/>
        <w:rPr>
          <w:color w:val="000000" w:themeColor="text1"/>
          <w:sz w:val="24"/>
        </w:rPr>
      </w:pPr>
      <w:r w:rsidRPr="00B65780">
        <w:rPr>
          <w:color w:val="000000" w:themeColor="text1"/>
          <w:sz w:val="24"/>
        </w:rPr>
        <w:t>若現所持有不動產係五年內購自於關係人者</w:t>
      </w:r>
      <w:r w:rsidRPr="00B65780">
        <w:rPr>
          <w:color w:val="000000" w:themeColor="text1"/>
          <w:sz w:val="24"/>
        </w:rPr>
        <w:t>,</w:t>
      </w:r>
      <w:r w:rsidRPr="00B65780">
        <w:rPr>
          <w:color w:val="000000" w:themeColor="text1"/>
          <w:sz w:val="24"/>
        </w:rPr>
        <w:t>應於出賣人欄填列出賣人名稱及代號</w:t>
      </w:r>
      <w:r w:rsidRPr="00B65780">
        <w:rPr>
          <w:color w:val="000000" w:themeColor="text1"/>
          <w:sz w:val="24"/>
        </w:rPr>
        <w:t>,</w:t>
      </w:r>
      <w:r w:rsidRPr="00B65780">
        <w:rPr>
          <w:color w:val="000000" w:themeColor="text1"/>
          <w:sz w:val="24"/>
        </w:rPr>
        <w:t>餘若不可考者免填。</w:t>
      </w:r>
    </w:p>
    <w:p w14:paraId="4289AE57"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欄－代號</w:t>
      </w:r>
    </w:p>
    <w:p w14:paraId="36F2273B"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係指相對應之身分代號。如屬自然人且具有中華民國國籍之身分者，</w:t>
      </w:r>
    </w:p>
    <w:p w14:paraId="02D7E44B"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請填列身分證字號；如屬自然人且未具有中華民國國籍之身分者，請</w:t>
      </w:r>
    </w:p>
    <w:p w14:paraId="2F5DCD44"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lastRenderedPageBreak/>
        <w:t>填列護照號碼。如屬法人者，請填列統一編號。</w:t>
      </w:r>
    </w:p>
    <w:p w14:paraId="3C987023"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欄－名稱</w:t>
      </w:r>
    </w:p>
    <w:p w14:paraId="3F12D5AB" w14:textId="77777777" w:rsidR="005D59F6" w:rsidRPr="00B65780" w:rsidRDefault="005D59F6" w:rsidP="009479FA">
      <w:pPr>
        <w:tabs>
          <w:tab w:val="left" w:pos="7093"/>
        </w:tabs>
        <w:spacing w:line="440" w:lineRule="exact"/>
        <w:ind w:leftChars="200" w:left="940" w:hangingChars="175" w:hanging="420"/>
        <w:jc w:val="both"/>
        <w:rPr>
          <w:color w:val="000000" w:themeColor="text1"/>
          <w:sz w:val="24"/>
        </w:rPr>
      </w:pPr>
      <w:r w:rsidRPr="00B65780">
        <w:rPr>
          <w:color w:val="000000" w:themeColor="text1"/>
          <w:sz w:val="24"/>
        </w:rPr>
        <w:t>係指相對應之名稱。如屬自然人者，請填列姓名；如屬法人者，請填</w:t>
      </w:r>
    </w:p>
    <w:p w14:paraId="509BCAA0" w14:textId="77777777" w:rsidR="005D59F6" w:rsidRPr="00B65780" w:rsidRDefault="005D59F6" w:rsidP="009479FA">
      <w:pPr>
        <w:tabs>
          <w:tab w:val="left" w:pos="7093"/>
        </w:tabs>
        <w:spacing w:line="440" w:lineRule="exact"/>
        <w:ind w:leftChars="200" w:left="940" w:hangingChars="175" w:hanging="420"/>
        <w:jc w:val="both"/>
        <w:rPr>
          <w:color w:val="000000" w:themeColor="text1"/>
          <w:sz w:val="24"/>
        </w:rPr>
      </w:pPr>
      <w:r w:rsidRPr="00B65780">
        <w:rPr>
          <w:color w:val="000000" w:themeColor="text1"/>
          <w:sz w:val="24"/>
        </w:rPr>
        <w:t>列全名。</w:t>
      </w:r>
    </w:p>
    <w:p w14:paraId="03B93D3C"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欄－是否為關係人</w:t>
      </w:r>
    </w:p>
    <w:p w14:paraId="746EE9DB"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 xml:space="preserve">     </w:t>
      </w:r>
      <w:r w:rsidRPr="00B65780">
        <w:rPr>
          <w:color w:val="000000" w:themeColor="text1"/>
          <w:sz w:val="24"/>
        </w:rPr>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w:t>
      </w:r>
    </w:p>
    <w:p w14:paraId="5E0E6633" w14:textId="77777777" w:rsidR="005D59F6" w:rsidRPr="00B65780" w:rsidRDefault="005D59F6">
      <w:pPr>
        <w:tabs>
          <w:tab w:val="left" w:pos="7093"/>
        </w:tabs>
        <w:spacing w:line="440" w:lineRule="exact"/>
        <w:ind w:leftChars="220" w:left="572"/>
        <w:jc w:val="both"/>
        <w:rPr>
          <w:color w:val="000000" w:themeColor="text1"/>
          <w:sz w:val="24"/>
        </w:rPr>
      </w:pPr>
      <w:r w:rsidRPr="00B65780">
        <w:rPr>
          <w:color w:val="000000" w:themeColor="text1"/>
          <w:sz w:val="24"/>
        </w:rPr>
        <w:t>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6973A53E"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欄－持有資產之幣別</w:t>
      </w:r>
    </w:p>
    <w:p w14:paraId="149718E3" w14:textId="77777777" w:rsidR="005D59F6" w:rsidRPr="00B65780" w:rsidRDefault="005D59F6" w:rsidP="009479FA">
      <w:pPr>
        <w:tabs>
          <w:tab w:val="left" w:pos="7093"/>
        </w:tabs>
        <w:spacing w:line="440" w:lineRule="exact"/>
        <w:ind w:leftChars="276" w:left="898" w:hangingChars="75" w:hanging="180"/>
        <w:jc w:val="both"/>
        <w:rPr>
          <w:color w:val="000000" w:themeColor="text1"/>
          <w:sz w:val="24"/>
        </w:rPr>
      </w:pPr>
      <w:r w:rsidRPr="00B65780">
        <w:rPr>
          <w:color w:val="000000" w:themeColor="text1"/>
          <w:sz w:val="24"/>
        </w:rPr>
        <w:t>本表均含國內外投資。若屬國外投資者，於持有資產幣別請填該幣別代</w:t>
      </w:r>
    </w:p>
    <w:p w14:paraId="03A27C62" w14:textId="77777777" w:rsidR="005D59F6" w:rsidRPr="00B65780" w:rsidRDefault="005D59F6" w:rsidP="009479FA">
      <w:pPr>
        <w:tabs>
          <w:tab w:val="left" w:pos="7093"/>
        </w:tabs>
        <w:spacing w:line="440" w:lineRule="exact"/>
        <w:ind w:leftChars="276" w:left="898" w:hangingChars="75" w:hanging="180"/>
        <w:jc w:val="both"/>
        <w:rPr>
          <w:color w:val="000000" w:themeColor="text1"/>
          <w:sz w:val="24"/>
        </w:rPr>
      </w:pPr>
      <w:r w:rsidRPr="00B65780">
        <w:rPr>
          <w:color w:val="000000" w:themeColor="text1"/>
          <w:sz w:val="24"/>
        </w:rPr>
        <w:t>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w:t>
      </w:r>
    </w:p>
    <w:p w14:paraId="0B8A6CC2" w14:textId="77777777" w:rsidR="005D59F6" w:rsidRPr="00B65780" w:rsidRDefault="005D59F6" w:rsidP="009479FA">
      <w:pPr>
        <w:tabs>
          <w:tab w:val="left" w:pos="7093"/>
        </w:tabs>
        <w:spacing w:line="440" w:lineRule="exact"/>
        <w:ind w:leftChars="276" w:left="898" w:hangingChars="75" w:hanging="180"/>
        <w:jc w:val="both"/>
        <w:rPr>
          <w:color w:val="000000" w:themeColor="text1"/>
          <w:sz w:val="24"/>
        </w:rPr>
      </w:pPr>
      <w:r w:rsidRPr="00B65780">
        <w:rPr>
          <w:color w:val="000000" w:themeColor="text1"/>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587B07F2"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欄－取得時投入成本</w:t>
      </w:r>
    </w:p>
    <w:p w14:paraId="02ECB4F8"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凡使設備資產達可用狀態及地點前，一切合理必要之支出。皆屬成本。所</w:t>
      </w:r>
    </w:p>
    <w:p w14:paraId="4DE750B4" w14:textId="77777777" w:rsidR="005D59F6" w:rsidRPr="00B65780" w:rsidRDefault="005D59F6" w:rsidP="009479FA">
      <w:pPr>
        <w:tabs>
          <w:tab w:val="left" w:pos="7093"/>
        </w:tabs>
        <w:spacing w:line="440" w:lineRule="exact"/>
        <w:ind w:firstLineChars="300" w:firstLine="720"/>
        <w:jc w:val="both"/>
        <w:rPr>
          <w:color w:val="000000" w:themeColor="text1"/>
          <w:sz w:val="24"/>
        </w:rPr>
      </w:pPr>
      <w:r w:rsidRPr="00B65780">
        <w:rPr>
          <w:color w:val="000000" w:themeColor="text1"/>
          <w:sz w:val="24"/>
        </w:rPr>
        <w:t>稱取得時投入成本，亦含修繕不動產之資本支出。</w:t>
      </w:r>
    </w:p>
    <w:p w14:paraId="3E0FF597"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欄－重估增值金額</w:t>
      </w:r>
    </w:p>
    <w:p w14:paraId="054D776D" w14:textId="77777777" w:rsidR="005D59F6" w:rsidRPr="00B65780" w:rsidRDefault="005D59F6" w:rsidP="009479FA">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若不動產對應之種類屬土地者，係依據公告現值辦理重估價；若不動產對應之種類非屬土地者，依據所得稅法第</w:t>
      </w:r>
      <w:r w:rsidRPr="00B65780">
        <w:rPr>
          <w:color w:val="000000" w:themeColor="text1"/>
          <w:sz w:val="24"/>
        </w:rPr>
        <w:t>61</w:t>
      </w:r>
      <w:r w:rsidRPr="00B65780">
        <w:rPr>
          <w:color w:val="000000" w:themeColor="text1"/>
          <w:sz w:val="24"/>
        </w:rPr>
        <w:t>條之規定：凡物價上漲達百分之二十五時，得可申請辦理資產重估價。所稱重估增值金額係指前項辦理重估價後增加之金額。</w:t>
      </w:r>
    </w:p>
    <w:p w14:paraId="07EB54B6" w14:textId="77777777" w:rsidR="00837305" w:rsidRPr="00B65780" w:rsidRDefault="00837305" w:rsidP="00837305">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欄－首次採用國際會計準則調整數</w:t>
      </w:r>
    </w:p>
    <w:p w14:paraId="6A1D81DD" w14:textId="77777777" w:rsidR="00837305" w:rsidRPr="00B65780" w:rsidRDefault="00837305" w:rsidP="009479FA">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00C54FA8" w:rsidRPr="00B65780">
        <w:rPr>
          <w:color w:val="000000" w:themeColor="text1"/>
          <w:sz w:val="24"/>
        </w:rPr>
        <w:t>係指依國際財務報導準則第</w:t>
      </w:r>
      <w:r w:rsidR="00C54FA8" w:rsidRPr="00B65780">
        <w:rPr>
          <w:color w:val="000000" w:themeColor="text1"/>
          <w:sz w:val="24"/>
        </w:rPr>
        <w:t>1</w:t>
      </w:r>
      <w:r w:rsidR="00C54FA8" w:rsidRPr="00B65780">
        <w:rPr>
          <w:color w:val="000000" w:themeColor="text1"/>
          <w:sz w:val="24"/>
        </w:rPr>
        <w:t>號公報之規定，於首次採用國際會計準則時得以公允價值值作為認定成本之調整數</w:t>
      </w:r>
      <w:r w:rsidRPr="00B65780">
        <w:rPr>
          <w:color w:val="000000" w:themeColor="text1"/>
          <w:sz w:val="24"/>
        </w:rPr>
        <w:t>。</w:t>
      </w:r>
    </w:p>
    <w:p w14:paraId="090BDA86" w14:textId="77777777" w:rsidR="004F526C" w:rsidRPr="00B65780" w:rsidRDefault="004F526C" w:rsidP="004F526C">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欄－後續衡量採用公允價值模式之影響金額</w:t>
      </w:r>
    </w:p>
    <w:p w14:paraId="26CAF4FD" w14:textId="77777777" w:rsidR="00004DDA" w:rsidRPr="00B65780" w:rsidRDefault="004F526C" w:rsidP="004F526C">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為第</w:t>
      </w:r>
      <w:r w:rsidRPr="00B65780">
        <w:rPr>
          <w:color w:val="000000" w:themeColor="text1"/>
          <w:sz w:val="24"/>
        </w:rPr>
        <w:t>16</w:t>
      </w:r>
      <w:r w:rsidRPr="00B65780">
        <w:rPr>
          <w:color w:val="000000" w:themeColor="text1"/>
          <w:sz w:val="24"/>
        </w:rPr>
        <w:t>欄－帳面金額</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欄－取得時投入成本之金額</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欄－重估增值金額</w:t>
      </w:r>
      <w:r w:rsidRPr="00B65780">
        <w:rPr>
          <w:color w:val="000000" w:themeColor="text1"/>
          <w:sz w:val="24"/>
        </w:rPr>
        <w:t>-</w:t>
      </w:r>
      <w:r w:rsidRPr="00B65780">
        <w:rPr>
          <w:color w:val="000000" w:themeColor="text1"/>
          <w:sz w:val="24"/>
        </w:rPr>
        <w:t>第</w:t>
      </w:r>
      <w:r w:rsidRPr="00B65780">
        <w:rPr>
          <w:color w:val="000000" w:themeColor="text1"/>
          <w:sz w:val="24"/>
        </w:rPr>
        <w:t>14</w:t>
      </w:r>
      <w:r w:rsidRPr="00B65780">
        <w:rPr>
          <w:color w:val="000000" w:themeColor="text1"/>
          <w:sz w:val="24"/>
        </w:rPr>
        <w:t>欄－首次採用國際會計準則調整數後之金額。</w:t>
      </w:r>
    </w:p>
    <w:p w14:paraId="53254B20" w14:textId="77777777" w:rsidR="00004DDA" w:rsidRPr="00B65780" w:rsidRDefault="00004DDA" w:rsidP="00004DDA">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欄－帳面金額</w:t>
      </w:r>
    </w:p>
    <w:p w14:paraId="58BFF3D3" w14:textId="77777777" w:rsidR="00004DDA" w:rsidRPr="00B65780" w:rsidRDefault="00004DDA" w:rsidP="00004DDA">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係指保險業總帳及明細分類帳所紀錄之各不動產項目的金額。國外</w:t>
      </w:r>
    </w:p>
    <w:p w14:paraId="56F9C064" w14:textId="77777777" w:rsidR="00004DDA" w:rsidRPr="00B65780" w:rsidRDefault="00004DDA" w:rsidP="00004DDA">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投資以期末匯率換算為新台幣帳面價值。亦為第</w:t>
      </w:r>
      <w:r w:rsidRPr="00B65780">
        <w:rPr>
          <w:color w:val="000000" w:themeColor="text1"/>
          <w:sz w:val="24"/>
        </w:rPr>
        <w:t>12</w:t>
      </w:r>
      <w:r w:rsidRPr="00B65780">
        <w:rPr>
          <w:color w:val="000000" w:themeColor="text1"/>
          <w:sz w:val="24"/>
        </w:rPr>
        <w:t>欄－取得時投入成本</w:t>
      </w:r>
    </w:p>
    <w:p w14:paraId="465694E5" w14:textId="77777777" w:rsidR="00004DDA" w:rsidRPr="00B65780" w:rsidRDefault="00004DDA" w:rsidP="00004DDA">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欄－重估增值金額之合計數</w:t>
      </w:r>
      <w:r w:rsidRPr="00B65780">
        <w:rPr>
          <w:color w:val="000000" w:themeColor="text1"/>
          <w:sz w:val="24"/>
        </w:rPr>
        <w:t>+</w:t>
      </w:r>
      <w:r w:rsidRPr="00B65780">
        <w:rPr>
          <w:color w:val="000000" w:themeColor="text1"/>
          <w:sz w:val="24"/>
        </w:rPr>
        <w:t>第</w:t>
      </w:r>
      <w:r w:rsidRPr="00B65780">
        <w:rPr>
          <w:color w:val="000000" w:themeColor="text1"/>
          <w:sz w:val="24"/>
        </w:rPr>
        <w:t>14</w:t>
      </w:r>
      <w:r w:rsidRPr="00B65780">
        <w:rPr>
          <w:color w:val="000000" w:themeColor="text1"/>
          <w:sz w:val="24"/>
        </w:rPr>
        <w:t>欄－首次採用國際會計準則調整數</w:t>
      </w:r>
      <w:r w:rsidRPr="00B65780">
        <w:rPr>
          <w:color w:val="000000" w:themeColor="text1"/>
          <w:sz w:val="24"/>
        </w:rPr>
        <w:t>+</w:t>
      </w:r>
      <w:r w:rsidRPr="00B65780">
        <w:rPr>
          <w:color w:val="000000" w:themeColor="text1"/>
          <w:sz w:val="24"/>
        </w:rPr>
        <w:t>第</w:t>
      </w:r>
      <w:r w:rsidRPr="00B65780">
        <w:rPr>
          <w:color w:val="000000" w:themeColor="text1"/>
          <w:sz w:val="24"/>
        </w:rPr>
        <w:t>15</w:t>
      </w:r>
      <w:r w:rsidRPr="00B65780">
        <w:rPr>
          <w:color w:val="000000" w:themeColor="text1"/>
          <w:sz w:val="24"/>
        </w:rPr>
        <w:t>欄－</w:t>
      </w:r>
      <w:r w:rsidR="00D94350" w:rsidRPr="00B65780">
        <w:rPr>
          <w:color w:val="000000" w:themeColor="text1"/>
          <w:sz w:val="24"/>
        </w:rPr>
        <w:t>後續衡量採用公允價值模式之影響金額</w:t>
      </w:r>
      <w:r w:rsidRPr="00B65780">
        <w:rPr>
          <w:color w:val="000000" w:themeColor="text1"/>
          <w:sz w:val="24"/>
        </w:rPr>
        <w:t>。</w:t>
      </w:r>
    </w:p>
    <w:p w14:paraId="029AE37F"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17</w:t>
      </w:r>
      <w:r w:rsidRPr="00B65780">
        <w:rPr>
          <w:color w:val="000000" w:themeColor="text1"/>
          <w:sz w:val="24"/>
        </w:rPr>
        <w:t>欄－後續衡量未採用公允價值模式</w:t>
      </w:r>
    </w:p>
    <w:p w14:paraId="0B162B7F" w14:textId="77777777" w:rsidR="00770462" w:rsidRPr="00B65780" w:rsidRDefault="00770462" w:rsidP="000602F0">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所稱抵減項目於房屋部分指累計折舊</w:t>
      </w:r>
      <w:r w:rsidR="000602F0" w:rsidRPr="00B65780">
        <w:rPr>
          <w:color w:val="000000" w:themeColor="text1"/>
          <w:sz w:val="24"/>
        </w:rPr>
        <w:t>、累計減損及建物增值稅</w:t>
      </w:r>
      <w:r w:rsidRPr="00B65780">
        <w:rPr>
          <w:color w:val="000000" w:themeColor="text1"/>
          <w:sz w:val="24"/>
        </w:rPr>
        <w:t>；土地部分指土地增值稅準備及累計減損。</w:t>
      </w:r>
    </w:p>
    <w:p w14:paraId="6C8F6EFE"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欄－後續衡量採用公允價值模式之差異數</w:t>
      </w:r>
    </w:p>
    <w:p w14:paraId="55A1FE86" w14:textId="77777777" w:rsidR="00770462" w:rsidRPr="00B65780" w:rsidRDefault="00770462" w:rsidP="00770462">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係指投資性不動產後續衡量採用公允價值模式者，其與在採用成本模式下抵減項目之差異數。</w:t>
      </w:r>
    </w:p>
    <w:p w14:paraId="42AE39C4"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欄－帳面淨額</w:t>
      </w:r>
    </w:p>
    <w:p w14:paraId="30EADAF0" w14:textId="77777777" w:rsidR="00770462" w:rsidRPr="00B65780" w:rsidRDefault="00770462" w:rsidP="00770462">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為第</w:t>
      </w:r>
      <w:r w:rsidRPr="00B65780">
        <w:rPr>
          <w:color w:val="000000" w:themeColor="text1"/>
          <w:sz w:val="24"/>
        </w:rPr>
        <w:t>16</w:t>
      </w:r>
      <w:r w:rsidRPr="00B65780">
        <w:rPr>
          <w:color w:val="000000" w:themeColor="text1"/>
          <w:sz w:val="24"/>
        </w:rPr>
        <w:t>欄－帳面金額減除第</w:t>
      </w:r>
      <w:r w:rsidRPr="00B65780">
        <w:rPr>
          <w:color w:val="000000" w:themeColor="text1"/>
          <w:sz w:val="24"/>
        </w:rPr>
        <w:t>17</w:t>
      </w:r>
      <w:r w:rsidRPr="00B65780">
        <w:rPr>
          <w:color w:val="000000" w:themeColor="text1"/>
          <w:sz w:val="24"/>
        </w:rPr>
        <w:t>欄及第</w:t>
      </w:r>
      <w:r w:rsidRPr="00B65780">
        <w:rPr>
          <w:color w:val="000000" w:themeColor="text1"/>
          <w:sz w:val="24"/>
        </w:rPr>
        <w:t>18</w:t>
      </w:r>
      <w:r w:rsidRPr="00B65780">
        <w:rPr>
          <w:color w:val="000000" w:themeColor="text1"/>
          <w:sz w:val="24"/>
        </w:rPr>
        <w:t>欄－抵減項目之合計數。</w:t>
      </w:r>
    </w:p>
    <w:p w14:paraId="3CDDEEA6"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欄－後續衡量採用公允價值模式之影響淨額</w:t>
      </w:r>
    </w:p>
    <w:p w14:paraId="29191865" w14:textId="77777777" w:rsidR="00770462" w:rsidRPr="00B65780" w:rsidRDefault="00770462" w:rsidP="00770462">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15</w:t>
      </w:r>
      <w:r w:rsidRPr="00B65780">
        <w:rPr>
          <w:color w:val="000000" w:themeColor="text1"/>
          <w:sz w:val="24"/>
        </w:rPr>
        <w:t>欄－後續衡量採用公允價值模式之影響金額減除及第</w:t>
      </w:r>
      <w:r w:rsidRPr="00B65780">
        <w:rPr>
          <w:color w:val="000000" w:themeColor="text1"/>
          <w:sz w:val="24"/>
        </w:rPr>
        <w:t>18</w:t>
      </w:r>
      <w:r w:rsidRPr="00B65780">
        <w:rPr>
          <w:color w:val="000000" w:themeColor="text1"/>
          <w:sz w:val="24"/>
        </w:rPr>
        <w:t>欄－後續衡量採用公允價值模式之差異數之合計數。</w:t>
      </w:r>
    </w:p>
    <w:p w14:paraId="42C9961C"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欄－後續衡量未採用公允價值模式之帳面淨額</w:t>
      </w:r>
    </w:p>
    <w:p w14:paraId="4A908B96" w14:textId="77777777" w:rsidR="00770462" w:rsidRPr="00B65780" w:rsidRDefault="00770462" w:rsidP="00770462">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為第</w:t>
      </w:r>
      <w:r w:rsidRPr="00B65780">
        <w:rPr>
          <w:color w:val="000000" w:themeColor="text1"/>
          <w:sz w:val="24"/>
        </w:rPr>
        <w:t>19</w:t>
      </w:r>
      <w:r w:rsidRPr="00B65780">
        <w:rPr>
          <w:color w:val="000000" w:themeColor="text1"/>
          <w:sz w:val="24"/>
        </w:rPr>
        <w:t>欄－帳面淨額減除及第</w:t>
      </w:r>
      <w:r w:rsidRPr="00B65780">
        <w:rPr>
          <w:color w:val="000000" w:themeColor="text1"/>
          <w:sz w:val="24"/>
        </w:rPr>
        <w:t>20</w:t>
      </w:r>
      <w:r w:rsidRPr="00B65780">
        <w:rPr>
          <w:color w:val="000000" w:themeColor="text1"/>
          <w:sz w:val="24"/>
        </w:rPr>
        <w:t>欄－後續衡量採用公允價值模式之影響淨額之合計數。</w:t>
      </w:r>
    </w:p>
    <w:p w14:paraId="2647C40C" w14:textId="77777777" w:rsidR="00770462" w:rsidRPr="00B65780" w:rsidRDefault="00770462" w:rsidP="00770462">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取得時鑑價公司</w:t>
      </w:r>
    </w:p>
    <w:p w14:paraId="2A38CFEF" w14:textId="77777777" w:rsidR="00770462" w:rsidRPr="00B65780" w:rsidRDefault="00770462" w:rsidP="00770462">
      <w:pPr>
        <w:tabs>
          <w:tab w:val="left" w:pos="7093"/>
        </w:tabs>
        <w:spacing w:line="440" w:lineRule="exact"/>
        <w:ind w:firstLineChars="100" w:firstLine="240"/>
        <w:jc w:val="both"/>
        <w:rPr>
          <w:color w:val="000000" w:themeColor="text1"/>
          <w:sz w:val="24"/>
        </w:rPr>
      </w:pPr>
      <w:r w:rsidRPr="00B65780">
        <w:rPr>
          <w:color w:val="000000" w:themeColor="text1"/>
          <w:sz w:val="24"/>
        </w:rPr>
        <w:t>鑑價公司係指九十年以後取得</w:t>
      </w:r>
      <w:r w:rsidRPr="00B65780">
        <w:rPr>
          <w:color w:val="000000" w:themeColor="text1"/>
          <w:sz w:val="24"/>
        </w:rPr>
        <w:t>(</w:t>
      </w:r>
      <w:r w:rsidRPr="00B65780">
        <w:rPr>
          <w:color w:val="000000" w:themeColor="text1"/>
          <w:sz w:val="24"/>
        </w:rPr>
        <w:t>買賣交易</w:t>
      </w:r>
      <w:r w:rsidRPr="00B65780">
        <w:rPr>
          <w:color w:val="000000" w:themeColor="text1"/>
          <w:sz w:val="24"/>
        </w:rPr>
        <w:t>)</w:t>
      </w:r>
      <w:r w:rsidRPr="00B65780">
        <w:rPr>
          <w:color w:val="000000" w:themeColor="text1"/>
          <w:sz w:val="24"/>
        </w:rPr>
        <w:t>不動產時之鑑價公司。</w:t>
      </w:r>
    </w:p>
    <w:p w14:paraId="608DD9EA"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欄－代號</w:t>
      </w:r>
    </w:p>
    <w:p w14:paraId="3CEDDAE5" w14:textId="77777777" w:rsidR="00770462" w:rsidRPr="00B65780" w:rsidRDefault="00770462" w:rsidP="00770462">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0BF36AD2"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欄－名稱</w:t>
      </w:r>
    </w:p>
    <w:p w14:paraId="1455B5C9" w14:textId="77777777" w:rsidR="00770462" w:rsidRPr="00B65780" w:rsidRDefault="00770462" w:rsidP="00770462">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372B9C0A"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欄－鑑價價格</w:t>
      </w:r>
    </w:p>
    <w:p w14:paraId="1F0DF211"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750C461F" w14:textId="77777777" w:rsidR="00770462" w:rsidRPr="00B65780" w:rsidRDefault="00770462" w:rsidP="00770462">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首次採用</w:t>
      </w:r>
      <w:r w:rsidRPr="00B65780">
        <w:rPr>
          <w:b/>
          <w:bCs/>
          <w:color w:val="000000" w:themeColor="text1"/>
          <w:sz w:val="24"/>
        </w:rPr>
        <w:t>IFRSs</w:t>
      </w:r>
      <w:r w:rsidRPr="00B65780">
        <w:rPr>
          <w:b/>
          <w:bCs/>
          <w:color w:val="000000" w:themeColor="text1"/>
          <w:sz w:val="24"/>
        </w:rPr>
        <w:t>依公允價值調整認定成本時之鑑價公司</w:t>
      </w:r>
    </w:p>
    <w:p w14:paraId="72EB0C31"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欄－代號</w:t>
      </w:r>
    </w:p>
    <w:p w14:paraId="3E3FBA99" w14:textId="77777777" w:rsidR="00770462" w:rsidRPr="00B65780" w:rsidRDefault="00770462" w:rsidP="00770462">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2DE650BB"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欄－名稱</w:t>
      </w:r>
    </w:p>
    <w:p w14:paraId="77B3E4E8" w14:textId="77777777" w:rsidR="00770462" w:rsidRPr="00B65780" w:rsidRDefault="00770462" w:rsidP="00770462">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4B61835A"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欄－鑑價價格</w:t>
      </w:r>
    </w:p>
    <w:p w14:paraId="76F90343" w14:textId="77777777" w:rsidR="00770462" w:rsidRPr="00B65780" w:rsidRDefault="00770462" w:rsidP="00770462">
      <w:pPr>
        <w:tabs>
          <w:tab w:val="left" w:pos="7093"/>
        </w:tabs>
        <w:spacing w:line="440" w:lineRule="exact"/>
        <w:ind w:firstLineChars="100" w:firstLine="240"/>
        <w:jc w:val="both"/>
        <w:rPr>
          <w:b/>
          <w:bCs/>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49FF0CF0"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28</w:t>
      </w:r>
      <w:r w:rsidRPr="00B65780">
        <w:rPr>
          <w:color w:val="000000" w:themeColor="text1"/>
          <w:sz w:val="24"/>
        </w:rPr>
        <w:t>欄－是否符合計入自有資本調整項之規範</w:t>
      </w:r>
    </w:p>
    <w:p w14:paraId="58A026BB"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係依「</w:t>
      </w:r>
      <w:r w:rsidR="00954C0B" w:rsidRPr="00B65780">
        <w:rPr>
          <w:color w:val="000000" w:themeColor="text1"/>
          <w:sz w:val="24"/>
        </w:rPr>
        <w:t>填報手冊表</w:t>
      </w:r>
      <w:r w:rsidR="00954C0B" w:rsidRPr="00B65780">
        <w:rPr>
          <w:color w:val="000000" w:themeColor="text1"/>
          <w:sz w:val="24"/>
        </w:rPr>
        <w:t>30-</w:t>
      </w:r>
      <w:r w:rsidR="006A21D0" w:rsidRPr="00B65780">
        <w:rPr>
          <w:color w:val="000000" w:themeColor="text1"/>
          <w:sz w:val="24"/>
        </w:rPr>
        <w:t>8</w:t>
      </w:r>
      <w:r w:rsidR="00954C0B" w:rsidRPr="00B65780">
        <w:rPr>
          <w:color w:val="000000" w:themeColor="text1"/>
          <w:sz w:val="24"/>
        </w:rPr>
        <w:t>-3</w:t>
      </w:r>
      <w:r w:rsidR="00954C0B" w:rsidRPr="00B65780">
        <w:rPr>
          <w:color w:val="000000" w:themeColor="text1"/>
          <w:sz w:val="24"/>
        </w:rPr>
        <w:t>：不動產投資採公允價值評價計入自有資本調整計算表：</w:t>
      </w:r>
      <w:r w:rsidR="00954C0B" w:rsidRPr="00B65780">
        <w:rPr>
          <w:color w:val="000000" w:themeColor="text1"/>
          <w:sz w:val="24"/>
        </w:rPr>
        <w:lastRenderedPageBreak/>
        <w:t>一、適用範圍</w:t>
      </w:r>
      <w:r w:rsidRPr="00B65780">
        <w:rPr>
          <w:color w:val="000000" w:themeColor="text1"/>
          <w:sz w:val="24"/>
        </w:rPr>
        <w:t>」判斷之。請填列</w:t>
      </w:r>
      <w:r w:rsidRPr="00B65780">
        <w:rPr>
          <w:color w:val="000000" w:themeColor="text1"/>
          <w:sz w:val="24"/>
        </w:rPr>
        <w:t>Y.</w:t>
      </w:r>
      <w:r w:rsidRPr="00B65780">
        <w:rPr>
          <w:color w:val="000000" w:themeColor="text1"/>
          <w:sz w:val="24"/>
        </w:rPr>
        <w:t>符合適用範圍，</w:t>
      </w:r>
      <w:r w:rsidRPr="00B65780">
        <w:rPr>
          <w:color w:val="000000" w:themeColor="text1"/>
          <w:sz w:val="24"/>
        </w:rPr>
        <w:t>N.</w:t>
      </w:r>
      <w:r w:rsidRPr="00B65780">
        <w:rPr>
          <w:color w:val="000000" w:themeColor="text1"/>
          <w:sz w:val="24"/>
        </w:rPr>
        <w:t>不符合適用範圍。</w:t>
      </w:r>
    </w:p>
    <w:p w14:paraId="12FAC215" w14:textId="77777777" w:rsidR="00770462" w:rsidRPr="00B65780" w:rsidRDefault="00770462" w:rsidP="00770462">
      <w:pPr>
        <w:tabs>
          <w:tab w:val="left" w:pos="7093"/>
        </w:tabs>
        <w:spacing w:line="440" w:lineRule="exact"/>
        <w:ind w:firstLineChars="100" w:firstLine="240"/>
        <w:jc w:val="both"/>
        <w:rPr>
          <w:b/>
          <w:color w:val="000000" w:themeColor="text1"/>
          <w:sz w:val="24"/>
        </w:rPr>
      </w:pPr>
      <w:r w:rsidRPr="00B65780">
        <w:rPr>
          <w:b/>
          <w:color w:val="000000" w:themeColor="text1"/>
          <w:sz w:val="24"/>
        </w:rPr>
        <w:t>最近三個月內之鑑價結果</w:t>
      </w:r>
    </w:p>
    <w:p w14:paraId="38F4538E"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29</w:t>
      </w:r>
      <w:r w:rsidRPr="00B65780">
        <w:rPr>
          <w:color w:val="000000" w:themeColor="text1"/>
          <w:sz w:val="24"/>
        </w:rPr>
        <w:t>欄－代號</w:t>
      </w:r>
    </w:p>
    <w:p w14:paraId="103643B5"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係指相對應之身分代號。請填列統一編號。</w:t>
      </w:r>
    </w:p>
    <w:p w14:paraId="0CD0376C"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30</w:t>
      </w:r>
      <w:r w:rsidRPr="00B65780">
        <w:rPr>
          <w:color w:val="000000" w:themeColor="text1"/>
          <w:sz w:val="24"/>
        </w:rPr>
        <w:t>欄－名稱</w:t>
      </w:r>
    </w:p>
    <w:p w14:paraId="2AEAD458"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係指相對應之名稱。請填列全名。</w:t>
      </w:r>
    </w:p>
    <w:p w14:paraId="0DE110F5"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欄－鑑價價格</w:t>
      </w:r>
    </w:p>
    <w:p w14:paraId="0E544A71"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係指經專業人士鑑定後之價格。</w:t>
      </w:r>
    </w:p>
    <w:p w14:paraId="52B896CF"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32</w:t>
      </w:r>
      <w:r w:rsidRPr="00B65780">
        <w:rPr>
          <w:color w:val="000000" w:themeColor="text1"/>
          <w:sz w:val="24"/>
        </w:rPr>
        <w:t>欄－未實現增值應負擔之稅負</w:t>
      </w:r>
    </w:p>
    <w:p w14:paraId="0E7E612A"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係指</w:t>
      </w:r>
      <w:r w:rsidR="00841E54" w:rsidRPr="00B65780">
        <w:rPr>
          <w:color w:val="000000" w:themeColor="text1"/>
          <w:sz w:val="24"/>
        </w:rPr>
        <w:t>與不動產取得時相比較，</w:t>
      </w:r>
      <w:r w:rsidRPr="00B65780">
        <w:rPr>
          <w:color w:val="000000" w:themeColor="text1"/>
          <w:sz w:val="24"/>
        </w:rPr>
        <w:t>不動產增值依相關稅務法規計算，所應負擔之稅負。</w:t>
      </w:r>
    </w:p>
    <w:p w14:paraId="21623332"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33</w:t>
      </w:r>
      <w:r w:rsidRPr="00B65780">
        <w:rPr>
          <w:color w:val="000000" w:themeColor="text1"/>
          <w:sz w:val="24"/>
        </w:rPr>
        <w:t>欄－稅後增值或稅後減少之金額</w:t>
      </w:r>
    </w:p>
    <w:p w14:paraId="4F52BBB6" w14:textId="77777777" w:rsidR="00770462" w:rsidRPr="00B65780" w:rsidRDefault="00770462" w:rsidP="00770462">
      <w:pPr>
        <w:tabs>
          <w:tab w:val="left" w:pos="7093"/>
        </w:tabs>
        <w:spacing w:line="440" w:lineRule="exact"/>
        <w:ind w:leftChars="346" w:left="900"/>
        <w:jc w:val="both"/>
        <w:rPr>
          <w:color w:val="000000" w:themeColor="text1"/>
          <w:sz w:val="24"/>
        </w:rPr>
      </w:pPr>
      <w:r w:rsidRPr="00B65780">
        <w:rPr>
          <w:color w:val="000000" w:themeColor="text1"/>
          <w:sz w:val="24"/>
        </w:rPr>
        <w:t>不動產投資最近三個月內之鑑價價格扣除稅額及帳面價值後之金額。</w:t>
      </w:r>
    </w:p>
    <w:p w14:paraId="33F817F3"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34</w:t>
      </w:r>
      <w:r w:rsidRPr="00B65780">
        <w:rPr>
          <w:color w:val="000000" w:themeColor="text1"/>
          <w:sz w:val="24"/>
        </w:rPr>
        <w:t>欄－</w:t>
      </w:r>
      <w:r w:rsidR="00A06A25" w:rsidRPr="00B65780">
        <w:rPr>
          <w:color w:val="000000" w:themeColor="text1"/>
          <w:sz w:val="24"/>
        </w:rPr>
        <w:t>調整後不動產稅後增值或稅後減少之金額</w:t>
      </w:r>
    </w:p>
    <w:p w14:paraId="4FBB8F28" w14:textId="77777777" w:rsidR="003E5A72" w:rsidRPr="00B65780" w:rsidRDefault="00A06A25" w:rsidP="0071378B">
      <w:pPr>
        <w:numPr>
          <w:ilvl w:val="0"/>
          <w:numId w:val="37"/>
        </w:numPr>
        <w:tabs>
          <w:tab w:val="left" w:pos="1276"/>
        </w:tabs>
        <w:spacing w:line="440" w:lineRule="exact"/>
        <w:ind w:left="1276" w:hanging="283"/>
        <w:jc w:val="both"/>
        <w:rPr>
          <w:color w:val="000000" w:themeColor="text1"/>
          <w:sz w:val="24"/>
        </w:rPr>
      </w:pPr>
      <w:r w:rsidRPr="00B65780">
        <w:rPr>
          <w:color w:val="000000" w:themeColor="text1"/>
          <w:sz w:val="24"/>
        </w:rPr>
        <w:t>調整後不動產稅後增值或稅後減少之金額</w:t>
      </w:r>
      <w:r w:rsidR="003E5A72" w:rsidRPr="00B65780">
        <w:rPr>
          <w:color w:val="000000" w:themeColor="text1"/>
          <w:sz w:val="24"/>
        </w:rPr>
        <w:t>，第</w:t>
      </w:r>
      <w:r w:rsidR="003E5A72" w:rsidRPr="00B65780">
        <w:rPr>
          <w:color w:val="000000" w:themeColor="text1"/>
          <w:sz w:val="24"/>
        </w:rPr>
        <w:t>(28)</w:t>
      </w:r>
      <w:r w:rsidR="003E5A72" w:rsidRPr="00B65780">
        <w:rPr>
          <w:color w:val="000000" w:themeColor="text1"/>
          <w:sz w:val="24"/>
        </w:rPr>
        <w:t>欄為</w:t>
      </w:r>
      <w:r w:rsidR="003E5A72" w:rsidRPr="00B65780">
        <w:rPr>
          <w:color w:val="000000" w:themeColor="text1"/>
          <w:sz w:val="24"/>
        </w:rPr>
        <w:t>Y</w:t>
      </w:r>
      <w:r w:rsidR="003E5A72" w:rsidRPr="00B65780">
        <w:rPr>
          <w:color w:val="000000" w:themeColor="text1"/>
          <w:sz w:val="24"/>
        </w:rPr>
        <w:t>者，其財務報表針對投資性不動產之後續衡量採公允價值模式之保險公司，</w:t>
      </w:r>
      <w:r w:rsidR="00F2377A" w:rsidRPr="00B65780">
        <w:rPr>
          <w:color w:val="000000" w:themeColor="text1"/>
          <w:sz w:val="24"/>
        </w:rPr>
        <w:t>於中華民國</w:t>
      </w:r>
      <w:r w:rsidR="00F2377A" w:rsidRPr="00B65780">
        <w:rPr>
          <w:color w:val="000000" w:themeColor="text1"/>
          <w:sz w:val="24"/>
        </w:rPr>
        <w:t>109</w:t>
      </w:r>
      <w:r w:rsidR="00F2377A" w:rsidRPr="00B65780">
        <w:rPr>
          <w:color w:val="000000" w:themeColor="text1"/>
          <w:sz w:val="24"/>
        </w:rPr>
        <w:t>年</w:t>
      </w:r>
      <w:r w:rsidR="00F2377A" w:rsidRPr="00B65780">
        <w:rPr>
          <w:color w:val="000000" w:themeColor="text1"/>
          <w:sz w:val="24"/>
        </w:rPr>
        <w:t>5</w:t>
      </w:r>
      <w:r w:rsidR="00F2377A" w:rsidRPr="00B65780">
        <w:rPr>
          <w:color w:val="000000" w:themeColor="text1"/>
          <w:sz w:val="24"/>
        </w:rPr>
        <w:t>月</w:t>
      </w:r>
      <w:r w:rsidR="00F2377A" w:rsidRPr="00B65780">
        <w:rPr>
          <w:color w:val="000000" w:themeColor="text1"/>
          <w:sz w:val="24"/>
        </w:rPr>
        <w:t>11</w:t>
      </w:r>
      <w:r w:rsidR="00F2377A" w:rsidRPr="00B65780">
        <w:rPr>
          <w:color w:val="000000" w:themeColor="text1"/>
          <w:sz w:val="24"/>
        </w:rPr>
        <w:t>日保險業財務報告編製準則修正發布前，原帳列投資性不動產之後續衡量已採用公允價值模式者，</w:t>
      </w:r>
      <w:r w:rsidR="003E5A72" w:rsidRPr="00B65780">
        <w:rPr>
          <w:color w:val="000000" w:themeColor="text1"/>
          <w:sz w:val="24"/>
        </w:rPr>
        <w:t>若市價高於帳面價值，則以稅後增值金額之</w:t>
      </w:r>
      <w:r w:rsidR="003E5A72" w:rsidRPr="00B65780">
        <w:rPr>
          <w:color w:val="000000" w:themeColor="text1"/>
          <w:sz w:val="24"/>
        </w:rPr>
        <w:t>85%</w:t>
      </w:r>
      <w:r w:rsidR="003E5A72" w:rsidRPr="00B65780">
        <w:rPr>
          <w:color w:val="000000" w:themeColor="text1"/>
          <w:sz w:val="24"/>
        </w:rPr>
        <w:t>列入自有資本</w:t>
      </w:r>
      <w:r w:rsidR="00F2377A" w:rsidRPr="00B65780">
        <w:rPr>
          <w:color w:val="000000" w:themeColor="text1"/>
          <w:sz w:val="24"/>
        </w:rPr>
        <w:t>；前述修正發布後採用公允價值模式者，以稅後增值金額之</w:t>
      </w:r>
      <w:r w:rsidR="00F2377A" w:rsidRPr="00B65780">
        <w:rPr>
          <w:color w:val="000000" w:themeColor="text1"/>
          <w:sz w:val="24"/>
        </w:rPr>
        <w:t>100%</w:t>
      </w:r>
      <w:r w:rsidR="00F2377A" w:rsidRPr="00B65780">
        <w:rPr>
          <w:color w:val="000000" w:themeColor="text1"/>
          <w:sz w:val="24"/>
        </w:rPr>
        <w:t>列入自有資本。</w:t>
      </w:r>
      <w:r w:rsidR="003E5A72" w:rsidRPr="00B65780">
        <w:rPr>
          <w:color w:val="000000" w:themeColor="text1"/>
          <w:sz w:val="24"/>
        </w:rPr>
        <w:t>若市價低於帳面價值，且未經會計師以減損認列者，則以稅後減少金額之</w:t>
      </w:r>
      <w:r w:rsidR="003E5A72" w:rsidRPr="00B65780">
        <w:rPr>
          <w:color w:val="000000" w:themeColor="text1"/>
          <w:sz w:val="24"/>
        </w:rPr>
        <w:t>100%</w:t>
      </w:r>
      <w:r w:rsidR="003E5A72" w:rsidRPr="00B65780">
        <w:rPr>
          <w:color w:val="000000" w:themeColor="text1"/>
          <w:sz w:val="24"/>
        </w:rPr>
        <w:t>由自有資本扣除。</w:t>
      </w:r>
    </w:p>
    <w:p w14:paraId="696FCF1D" w14:textId="77777777" w:rsidR="00770462" w:rsidRPr="00B65780" w:rsidRDefault="00A06A25" w:rsidP="0071378B">
      <w:pPr>
        <w:numPr>
          <w:ilvl w:val="0"/>
          <w:numId w:val="37"/>
        </w:numPr>
        <w:tabs>
          <w:tab w:val="left" w:pos="1276"/>
        </w:tabs>
        <w:spacing w:line="440" w:lineRule="exact"/>
        <w:ind w:left="1276" w:hanging="283"/>
        <w:jc w:val="both"/>
        <w:rPr>
          <w:color w:val="000000" w:themeColor="text1"/>
          <w:sz w:val="24"/>
        </w:rPr>
      </w:pPr>
      <w:r w:rsidRPr="00B65780">
        <w:rPr>
          <w:color w:val="000000" w:themeColor="text1"/>
          <w:sz w:val="24"/>
        </w:rPr>
        <w:t>調整後不動產稅後增值或稅後減少之金額</w:t>
      </w:r>
      <w:r w:rsidR="007379F9" w:rsidRPr="00B65780">
        <w:rPr>
          <w:color w:val="000000" w:themeColor="text1"/>
          <w:sz w:val="24"/>
        </w:rPr>
        <w:t>，第</w:t>
      </w:r>
      <w:r w:rsidR="007379F9" w:rsidRPr="00B65780">
        <w:rPr>
          <w:color w:val="000000" w:themeColor="text1"/>
          <w:sz w:val="24"/>
        </w:rPr>
        <w:t>(28)</w:t>
      </w:r>
      <w:r w:rsidR="007379F9" w:rsidRPr="00B65780">
        <w:rPr>
          <w:color w:val="000000" w:themeColor="text1"/>
          <w:sz w:val="24"/>
        </w:rPr>
        <w:t>欄為</w:t>
      </w:r>
      <w:r w:rsidR="007379F9" w:rsidRPr="00B65780">
        <w:rPr>
          <w:color w:val="000000" w:themeColor="text1"/>
          <w:sz w:val="24"/>
        </w:rPr>
        <w:t>Y</w:t>
      </w:r>
      <w:r w:rsidR="007379F9" w:rsidRPr="00B65780">
        <w:rPr>
          <w:color w:val="000000" w:themeColor="text1"/>
          <w:sz w:val="24"/>
        </w:rPr>
        <w:t>者，其財務報表針對投資性不動產之後續衡量採成本模式，若市價高於帳面價值</w:t>
      </w:r>
      <w:r w:rsidR="00770462" w:rsidRPr="00B65780">
        <w:rPr>
          <w:color w:val="000000" w:themeColor="text1"/>
          <w:sz w:val="24"/>
        </w:rPr>
        <w:t>，則以稅後增值金額之</w:t>
      </w:r>
      <w:r w:rsidR="007379F9" w:rsidRPr="00B65780">
        <w:rPr>
          <w:color w:val="000000" w:themeColor="text1"/>
          <w:sz w:val="24"/>
        </w:rPr>
        <w:t>75</w:t>
      </w:r>
      <w:r w:rsidR="00770462" w:rsidRPr="00B65780">
        <w:rPr>
          <w:color w:val="000000" w:themeColor="text1"/>
          <w:sz w:val="24"/>
        </w:rPr>
        <w:t>％列入自有資本，如</w:t>
      </w:r>
      <w:r w:rsidR="007379F9" w:rsidRPr="00B65780">
        <w:rPr>
          <w:color w:val="000000" w:themeColor="text1"/>
          <w:sz w:val="24"/>
        </w:rPr>
        <w:t>市價</w:t>
      </w:r>
      <w:r w:rsidR="00770462" w:rsidRPr="00B65780">
        <w:rPr>
          <w:color w:val="000000" w:themeColor="text1"/>
          <w:sz w:val="24"/>
        </w:rPr>
        <w:t>低於帳面價值，且未經會計師以減損認列者，則以稅後減少金額之</w:t>
      </w:r>
      <w:r w:rsidR="00770462" w:rsidRPr="00B65780">
        <w:rPr>
          <w:color w:val="000000" w:themeColor="text1"/>
          <w:sz w:val="24"/>
        </w:rPr>
        <w:t xml:space="preserve">100 </w:t>
      </w:r>
      <w:r w:rsidR="00770462" w:rsidRPr="00B65780">
        <w:rPr>
          <w:color w:val="000000" w:themeColor="text1"/>
          <w:sz w:val="24"/>
        </w:rPr>
        <w:t>％由自有資本扣除。</w:t>
      </w:r>
    </w:p>
    <w:p w14:paraId="016986B9" w14:textId="77777777" w:rsidR="00770462" w:rsidRPr="00B65780" w:rsidRDefault="00770462" w:rsidP="00770462">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欄－備註</w:t>
      </w:r>
      <w:r w:rsidRPr="00B65780">
        <w:rPr>
          <w:color w:val="000000" w:themeColor="text1"/>
          <w:sz w:val="24"/>
        </w:rPr>
        <w:tab/>
      </w:r>
    </w:p>
    <w:p w14:paraId="48620BFF" w14:textId="77777777" w:rsidR="00770462" w:rsidRPr="00B65780" w:rsidRDefault="00770462" w:rsidP="00770462">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74731698" w14:textId="4D1A7D04" w:rsidR="00B01972" w:rsidRDefault="00B01972">
      <w:pPr>
        <w:widowControl/>
        <w:rPr>
          <w:color w:val="000000" w:themeColor="text1"/>
          <w:sz w:val="24"/>
        </w:rPr>
      </w:pPr>
      <w:r>
        <w:rPr>
          <w:color w:val="000000" w:themeColor="text1"/>
          <w:sz w:val="24"/>
        </w:rPr>
        <w:br w:type="page"/>
      </w:r>
    </w:p>
    <w:p w14:paraId="1B7EA556" w14:textId="432A6967" w:rsidR="005D59F6" w:rsidRPr="00B65780" w:rsidRDefault="005D59F6">
      <w:pPr>
        <w:pStyle w:val="1"/>
        <w:spacing w:afterLines="0" w:after="0" w:line="440" w:lineRule="exact"/>
        <w:rPr>
          <w:color w:val="000000" w:themeColor="text1"/>
          <w:szCs w:val="40"/>
        </w:rPr>
      </w:pPr>
      <w:bookmarkStart w:id="119" w:name="_Toc172639962"/>
      <w:r w:rsidRPr="00B65780">
        <w:rPr>
          <w:color w:val="000000" w:themeColor="text1"/>
          <w:szCs w:val="40"/>
        </w:rPr>
        <w:lastRenderedPageBreak/>
        <w:t>表</w:t>
      </w:r>
      <w:r w:rsidRPr="00B65780">
        <w:rPr>
          <w:color w:val="000000" w:themeColor="text1"/>
          <w:szCs w:val="40"/>
        </w:rPr>
        <w:t>13-2</w:t>
      </w:r>
      <w:r w:rsidRPr="00B65780">
        <w:rPr>
          <w:color w:val="000000" w:themeColor="text1"/>
          <w:szCs w:val="40"/>
        </w:rPr>
        <w:t>：不動產餘額明細表</w:t>
      </w:r>
      <w:r w:rsidRPr="00B65780">
        <w:rPr>
          <w:color w:val="000000" w:themeColor="text1"/>
          <w:szCs w:val="40"/>
        </w:rPr>
        <w:t>(</w:t>
      </w:r>
      <w:r w:rsidRPr="00B65780">
        <w:rPr>
          <w:color w:val="000000" w:themeColor="text1"/>
          <w:szCs w:val="40"/>
        </w:rPr>
        <w:t>總計</w:t>
      </w:r>
      <w:r w:rsidRPr="00B65780">
        <w:rPr>
          <w:color w:val="000000" w:themeColor="text1"/>
          <w:szCs w:val="40"/>
        </w:rPr>
        <w:t>)</w:t>
      </w:r>
      <w:bookmarkEnd w:id="93"/>
      <w:bookmarkEnd w:id="119"/>
    </w:p>
    <w:p w14:paraId="64999607"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本報表的目的在於介紹</w:t>
      </w:r>
      <w:r w:rsidR="007E569F" w:rsidRPr="00B65780">
        <w:rPr>
          <w:color w:val="000000" w:themeColor="text1"/>
          <w:sz w:val="24"/>
        </w:rPr>
        <w:t>保險業</w:t>
      </w:r>
      <w:r w:rsidRPr="00B65780">
        <w:rPr>
          <w:color w:val="000000" w:themeColor="text1"/>
          <w:sz w:val="24"/>
        </w:rPr>
        <w:t>不動產的使用及配置情形。本表所稱關係人之定義及範圍準用表</w:t>
      </w:r>
      <w:r w:rsidRPr="00B65780">
        <w:rPr>
          <w:color w:val="000000" w:themeColor="text1"/>
          <w:sz w:val="24"/>
        </w:rPr>
        <w:t>03</w:t>
      </w:r>
      <w:r w:rsidR="00F33099" w:rsidRPr="00B65780">
        <w:rPr>
          <w:color w:val="000000" w:themeColor="text1"/>
          <w:sz w:val="24"/>
        </w:rPr>
        <w:t>：資產負債表「三</w:t>
      </w:r>
      <w:r w:rsidRPr="00B65780">
        <w:rPr>
          <w:color w:val="000000" w:themeColor="text1"/>
          <w:sz w:val="24"/>
        </w:rPr>
        <w:t>、關係人之定義及分類說明」之規定。</w:t>
      </w:r>
    </w:p>
    <w:p w14:paraId="731D76D0"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4C63F57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欄－國內投資土地帳面淨額</w:t>
      </w:r>
    </w:p>
    <w:p w14:paraId="31CC78EC" w14:textId="77777777" w:rsidR="005D59F6" w:rsidRPr="00B65780" w:rsidRDefault="005D59F6">
      <w:pPr>
        <w:spacing w:line="440" w:lineRule="exact"/>
        <w:ind w:leftChars="276" w:left="718" w:firstLine="2"/>
        <w:rPr>
          <w:dstrike/>
          <w:color w:val="000000" w:themeColor="text1"/>
          <w:sz w:val="24"/>
        </w:rPr>
      </w:pPr>
      <w:r w:rsidRPr="00B65780">
        <w:rPr>
          <w:color w:val="000000" w:themeColor="text1"/>
          <w:sz w:val="24"/>
        </w:rPr>
        <w:t>指購入成本加重估增值扣除土地增值稅準備。</w:t>
      </w:r>
    </w:p>
    <w:p w14:paraId="0C47D36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欄－國內投資房屋帳面淨額</w:t>
      </w:r>
    </w:p>
    <w:p w14:paraId="3A85A57B" w14:textId="77777777" w:rsidR="005D59F6" w:rsidRPr="00B65780" w:rsidRDefault="005D59F6">
      <w:pPr>
        <w:spacing w:line="440" w:lineRule="exact"/>
        <w:ind w:leftChars="276" w:left="718"/>
        <w:rPr>
          <w:dstrike/>
          <w:color w:val="000000" w:themeColor="text1"/>
          <w:sz w:val="24"/>
        </w:rPr>
      </w:pPr>
      <w:r w:rsidRPr="00B65780">
        <w:rPr>
          <w:color w:val="000000" w:themeColor="text1"/>
          <w:sz w:val="24"/>
        </w:rPr>
        <w:t>指取得成本加重估增值扣除累計折舊。</w:t>
      </w:r>
    </w:p>
    <w:p w14:paraId="342A26B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欄－國內投資地上權</w:t>
      </w:r>
    </w:p>
    <w:p w14:paraId="501C1BD0" w14:textId="77777777" w:rsidR="005D59F6" w:rsidRPr="00B65780" w:rsidRDefault="005D59F6">
      <w:pPr>
        <w:spacing w:line="440" w:lineRule="exact"/>
        <w:ind w:leftChars="207" w:left="538" w:firstLineChars="69" w:firstLine="166"/>
        <w:rPr>
          <w:color w:val="000000" w:themeColor="text1"/>
          <w:sz w:val="24"/>
        </w:rPr>
      </w:pPr>
      <w:r w:rsidRPr="00B65780">
        <w:rPr>
          <w:color w:val="000000" w:themeColor="text1"/>
          <w:sz w:val="24"/>
        </w:rPr>
        <w:t>指取得成本扣除累計折舊。</w:t>
      </w:r>
    </w:p>
    <w:p w14:paraId="6163D28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欄－國內投資其他帳面淨額</w:t>
      </w:r>
    </w:p>
    <w:p w14:paraId="4D906853"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非列屬</w:t>
      </w:r>
      <w:r w:rsidRPr="00B65780">
        <w:rPr>
          <w:color w:val="000000" w:themeColor="text1"/>
          <w:sz w:val="24"/>
        </w:rPr>
        <w:t>2~4</w:t>
      </w:r>
      <w:r w:rsidRPr="00B65780">
        <w:rPr>
          <w:color w:val="000000" w:themeColor="text1"/>
          <w:sz w:val="24"/>
        </w:rPr>
        <w:t>欄之國內投資帳面淨額者</w:t>
      </w:r>
    </w:p>
    <w:p w14:paraId="37FF057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欄－國內投資帳面淨額合計</w:t>
      </w:r>
    </w:p>
    <w:p w14:paraId="4D82048B"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係指</w:t>
      </w:r>
      <w:r w:rsidRPr="00B65780">
        <w:rPr>
          <w:color w:val="000000" w:themeColor="text1"/>
          <w:sz w:val="24"/>
        </w:rPr>
        <w:t>2~5</w:t>
      </w:r>
      <w:r w:rsidRPr="00B65780">
        <w:rPr>
          <w:color w:val="000000" w:themeColor="text1"/>
          <w:sz w:val="24"/>
        </w:rPr>
        <w:t>欄的合計數</w:t>
      </w:r>
    </w:p>
    <w:p w14:paraId="0FF51F9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欄－國外投資土地帳面淨額</w:t>
      </w:r>
    </w:p>
    <w:p w14:paraId="49C8B3B3" w14:textId="77777777" w:rsidR="005D59F6" w:rsidRPr="00B65780" w:rsidRDefault="005D59F6">
      <w:pPr>
        <w:spacing w:line="440" w:lineRule="exact"/>
        <w:ind w:leftChars="276" w:left="718"/>
        <w:rPr>
          <w:dstrike/>
          <w:color w:val="000000" w:themeColor="text1"/>
          <w:sz w:val="24"/>
        </w:rPr>
      </w:pPr>
      <w:r w:rsidRPr="00B65780">
        <w:rPr>
          <w:color w:val="000000" w:themeColor="text1"/>
          <w:sz w:val="24"/>
        </w:rPr>
        <w:t>指取得成本加重估增值扣除土地增值稅準備。</w:t>
      </w:r>
    </w:p>
    <w:p w14:paraId="33A2B27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欄－國外投資房屋帳面淨額</w:t>
      </w:r>
    </w:p>
    <w:p w14:paraId="03A47FC8" w14:textId="77777777" w:rsidR="005D59F6" w:rsidRPr="00B65780" w:rsidRDefault="005D59F6">
      <w:pPr>
        <w:spacing w:line="440" w:lineRule="exact"/>
        <w:ind w:leftChars="276" w:left="718"/>
        <w:rPr>
          <w:dstrike/>
          <w:color w:val="000000" w:themeColor="text1"/>
          <w:sz w:val="24"/>
        </w:rPr>
      </w:pPr>
      <w:r w:rsidRPr="00B65780">
        <w:rPr>
          <w:color w:val="000000" w:themeColor="text1"/>
          <w:sz w:val="24"/>
        </w:rPr>
        <w:t>指取得成本加重估增值扣除累計折舊。</w:t>
      </w:r>
    </w:p>
    <w:p w14:paraId="58C6D04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欄－國外投資地上權</w:t>
      </w:r>
    </w:p>
    <w:p w14:paraId="5E303B15" w14:textId="77777777" w:rsidR="005D59F6" w:rsidRPr="00B65780" w:rsidRDefault="005D59F6">
      <w:pPr>
        <w:spacing w:line="440" w:lineRule="exact"/>
        <w:ind w:firstLineChars="250" w:firstLine="600"/>
        <w:rPr>
          <w:color w:val="000000" w:themeColor="text1"/>
          <w:sz w:val="24"/>
        </w:rPr>
      </w:pPr>
      <w:r w:rsidRPr="00B65780">
        <w:rPr>
          <w:color w:val="000000" w:themeColor="text1"/>
          <w:sz w:val="24"/>
        </w:rPr>
        <w:t>指取得成本扣除累計折舊。</w:t>
      </w:r>
    </w:p>
    <w:p w14:paraId="7B577CE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欄－國外投資其他帳面淨額</w:t>
      </w:r>
    </w:p>
    <w:p w14:paraId="66608A4E"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非列屬</w:t>
      </w:r>
      <w:r w:rsidRPr="00B65780">
        <w:rPr>
          <w:color w:val="000000" w:themeColor="text1"/>
          <w:sz w:val="24"/>
        </w:rPr>
        <w:t>7~9</w:t>
      </w:r>
      <w:r w:rsidRPr="00B65780">
        <w:rPr>
          <w:color w:val="000000" w:themeColor="text1"/>
          <w:sz w:val="24"/>
        </w:rPr>
        <w:t>欄之國內投資帳面淨額者</w:t>
      </w:r>
    </w:p>
    <w:p w14:paraId="20A6B61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欄－國外投資帳面淨額合計</w:t>
      </w:r>
    </w:p>
    <w:p w14:paraId="36A37AF3" w14:textId="77777777" w:rsidR="005D59F6" w:rsidRPr="00B65780" w:rsidRDefault="005D59F6">
      <w:pPr>
        <w:spacing w:line="440" w:lineRule="exact"/>
        <w:ind w:firstLineChars="276" w:firstLine="662"/>
        <w:rPr>
          <w:color w:val="000000" w:themeColor="text1"/>
          <w:sz w:val="24"/>
        </w:rPr>
      </w:pPr>
      <w:r w:rsidRPr="00B65780">
        <w:rPr>
          <w:color w:val="000000" w:themeColor="text1"/>
          <w:sz w:val="24"/>
        </w:rPr>
        <w:t>係指</w:t>
      </w:r>
      <w:r w:rsidRPr="00B65780">
        <w:rPr>
          <w:color w:val="000000" w:themeColor="text1"/>
          <w:sz w:val="24"/>
        </w:rPr>
        <w:t>7~10</w:t>
      </w:r>
      <w:r w:rsidRPr="00B65780">
        <w:rPr>
          <w:color w:val="000000" w:themeColor="text1"/>
          <w:sz w:val="24"/>
        </w:rPr>
        <w:t>欄的合計數</w:t>
      </w:r>
    </w:p>
    <w:p w14:paraId="38B08EC6" w14:textId="77777777" w:rsidR="005D59F6" w:rsidRPr="00B65780" w:rsidRDefault="005D59F6">
      <w:pPr>
        <w:spacing w:line="440" w:lineRule="exact"/>
        <w:rPr>
          <w:dstrike/>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欄－國內外投資土地帳面淨額合計</w:t>
      </w:r>
    </w:p>
    <w:p w14:paraId="68621B3E"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欄及第</w:t>
      </w:r>
      <w:r w:rsidRPr="00B65780">
        <w:rPr>
          <w:color w:val="000000" w:themeColor="text1"/>
          <w:sz w:val="24"/>
        </w:rPr>
        <w:t>7</w:t>
      </w:r>
      <w:r w:rsidRPr="00B65780">
        <w:rPr>
          <w:color w:val="000000" w:themeColor="text1"/>
          <w:sz w:val="24"/>
        </w:rPr>
        <w:t>欄金額加總。</w:t>
      </w:r>
    </w:p>
    <w:p w14:paraId="16BC0725" w14:textId="77777777" w:rsidR="005D59F6" w:rsidRPr="00B65780" w:rsidRDefault="005D59F6">
      <w:pPr>
        <w:spacing w:line="440" w:lineRule="exact"/>
        <w:ind w:left="662" w:hangingChars="276" w:hanging="662"/>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欄－國內外投資房屋帳面淨額合計</w:t>
      </w:r>
    </w:p>
    <w:p w14:paraId="466AE651"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3</w:t>
      </w:r>
      <w:r w:rsidRPr="00B65780">
        <w:rPr>
          <w:color w:val="000000" w:themeColor="text1"/>
          <w:sz w:val="24"/>
        </w:rPr>
        <w:t>欄及第</w:t>
      </w:r>
      <w:r w:rsidRPr="00B65780">
        <w:rPr>
          <w:color w:val="000000" w:themeColor="text1"/>
          <w:sz w:val="24"/>
        </w:rPr>
        <w:t>8</w:t>
      </w:r>
      <w:r w:rsidRPr="00B65780">
        <w:rPr>
          <w:color w:val="000000" w:themeColor="text1"/>
          <w:sz w:val="24"/>
        </w:rPr>
        <w:t>欄金額加總。</w:t>
      </w:r>
    </w:p>
    <w:p w14:paraId="0E127D0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欄－國內外投資地上權合計</w:t>
      </w:r>
    </w:p>
    <w:p w14:paraId="765359F2" w14:textId="77777777" w:rsidR="005D59F6" w:rsidRPr="00B65780" w:rsidRDefault="005D59F6">
      <w:pPr>
        <w:spacing w:line="440" w:lineRule="exact"/>
        <w:ind w:leftChars="276" w:left="718" w:firstLine="2"/>
        <w:rPr>
          <w:color w:val="000000" w:themeColor="text1"/>
          <w:sz w:val="24"/>
        </w:rPr>
      </w:pPr>
      <w:r w:rsidRPr="00B65780">
        <w:rPr>
          <w:color w:val="000000" w:themeColor="text1"/>
          <w:sz w:val="24"/>
        </w:rPr>
        <w:t>為第</w:t>
      </w:r>
      <w:r w:rsidRPr="00B65780">
        <w:rPr>
          <w:color w:val="000000" w:themeColor="text1"/>
          <w:sz w:val="24"/>
        </w:rPr>
        <w:t>4</w:t>
      </w:r>
      <w:r w:rsidRPr="00B65780">
        <w:rPr>
          <w:color w:val="000000" w:themeColor="text1"/>
          <w:sz w:val="24"/>
        </w:rPr>
        <w:t>欄及第</w:t>
      </w:r>
      <w:r w:rsidRPr="00B65780">
        <w:rPr>
          <w:color w:val="000000" w:themeColor="text1"/>
          <w:sz w:val="24"/>
        </w:rPr>
        <w:t>9</w:t>
      </w:r>
      <w:r w:rsidRPr="00B65780">
        <w:rPr>
          <w:color w:val="000000" w:themeColor="text1"/>
          <w:sz w:val="24"/>
        </w:rPr>
        <w:t>欄金額加總。</w:t>
      </w:r>
    </w:p>
    <w:p w14:paraId="76AE820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欄－國內外投資其他淨額合計</w:t>
      </w:r>
    </w:p>
    <w:p w14:paraId="1FBF8D7B" w14:textId="77777777" w:rsidR="005D59F6" w:rsidRPr="00B65780" w:rsidRDefault="005D59F6">
      <w:pPr>
        <w:spacing w:line="440" w:lineRule="exact"/>
        <w:ind w:leftChars="276" w:left="718"/>
        <w:rPr>
          <w:color w:val="000000" w:themeColor="text1"/>
          <w:sz w:val="24"/>
        </w:rPr>
      </w:pPr>
      <w:r w:rsidRPr="00B65780">
        <w:rPr>
          <w:color w:val="000000" w:themeColor="text1"/>
          <w:sz w:val="24"/>
        </w:rPr>
        <w:lastRenderedPageBreak/>
        <w:t>為第</w:t>
      </w:r>
      <w:r w:rsidRPr="00B65780">
        <w:rPr>
          <w:color w:val="000000" w:themeColor="text1"/>
          <w:sz w:val="24"/>
        </w:rPr>
        <w:t>5</w:t>
      </w:r>
      <w:r w:rsidRPr="00B65780">
        <w:rPr>
          <w:color w:val="000000" w:themeColor="text1"/>
          <w:sz w:val="24"/>
        </w:rPr>
        <w:t>欄及第</w:t>
      </w:r>
      <w:r w:rsidRPr="00B65780">
        <w:rPr>
          <w:color w:val="000000" w:themeColor="text1"/>
          <w:sz w:val="24"/>
        </w:rPr>
        <w:t>10</w:t>
      </w:r>
      <w:r w:rsidRPr="00B65780">
        <w:rPr>
          <w:color w:val="000000" w:themeColor="text1"/>
          <w:sz w:val="24"/>
        </w:rPr>
        <w:t>欄金額加總。</w:t>
      </w:r>
    </w:p>
    <w:p w14:paraId="12A3650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欄－國內外投資合計淨額之合計</w:t>
      </w:r>
    </w:p>
    <w:p w14:paraId="2168747F"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6</w:t>
      </w:r>
      <w:r w:rsidRPr="00B65780">
        <w:rPr>
          <w:color w:val="000000" w:themeColor="text1"/>
          <w:sz w:val="24"/>
        </w:rPr>
        <w:t>欄及第</w:t>
      </w:r>
      <w:r w:rsidRPr="00B65780">
        <w:rPr>
          <w:color w:val="000000" w:themeColor="text1"/>
          <w:sz w:val="24"/>
        </w:rPr>
        <w:t>11</w:t>
      </w:r>
      <w:r w:rsidRPr="00B65780">
        <w:rPr>
          <w:color w:val="000000" w:themeColor="text1"/>
          <w:sz w:val="24"/>
        </w:rPr>
        <w:t>欄金額加總。</w:t>
      </w:r>
    </w:p>
    <w:p w14:paraId="3F49FEA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欄－國內外投資合計淨額占資金比率</w:t>
      </w:r>
    </w:p>
    <w:p w14:paraId="14BA662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欄－國內外投資合計淨額占業主權益比率</w:t>
      </w:r>
    </w:p>
    <w:p w14:paraId="4DEE46E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欄－國內</w:t>
      </w:r>
      <w:r w:rsidR="00357AF2" w:rsidRPr="00B65780">
        <w:rPr>
          <w:color w:val="000000" w:themeColor="text1"/>
          <w:sz w:val="24"/>
        </w:rPr>
        <w:t>投資性不動產</w:t>
      </w:r>
      <w:r w:rsidRPr="00B65780">
        <w:rPr>
          <w:color w:val="000000" w:themeColor="text1"/>
          <w:sz w:val="24"/>
        </w:rPr>
        <w:t>稅後增值或稅後減少之金額</w:t>
      </w:r>
    </w:p>
    <w:p w14:paraId="4921F59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欄－國外</w:t>
      </w:r>
      <w:r w:rsidR="00357AF2" w:rsidRPr="00B65780">
        <w:rPr>
          <w:color w:val="000000" w:themeColor="text1"/>
          <w:sz w:val="24"/>
        </w:rPr>
        <w:t>投資性不動產</w:t>
      </w:r>
      <w:r w:rsidRPr="00B65780">
        <w:rPr>
          <w:color w:val="000000" w:themeColor="text1"/>
          <w:sz w:val="24"/>
        </w:rPr>
        <w:t>稅後增值或稅後減少之金額</w:t>
      </w:r>
    </w:p>
    <w:p w14:paraId="36D853A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欄－國內外</w:t>
      </w:r>
      <w:r w:rsidR="00357AF2" w:rsidRPr="00B65780">
        <w:rPr>
          <w:color w:val="000000" w:themeColor="text1"/>
          <w:sz w:val="24"/>
        </w:rPr>
        <w:t>投資性不動產</w:t>
      </w:r>
      <w:r w:rsidRPr="00B65780">
        <w:rPr>
          <w:color w:val="000000" w:themeColor="text1"/>
          <w:sz w:val="24"/>
        </w:rPr>
        <w:t>稅後增值或稅後減少之金額合計</w:t>
      </w:r>
    </w:p>
    <w:p w14:paraId="240D789F" w14:textId="77777777" w:rsidR="005D59F6" w:rsidRPr="00B65780" w:rsidRDefault="005D59F6">
      <w:pPr>
        <w:spacing w:line="440" w:lineRule="exact"/>
        <w:rPr>
          <w:color w:val="000000" w:themeColor="text1"/>
          <w:sz w:val="24"/>
        </w:rPr>
      </w:pPr>
    </w:p>
    <w:p w14:paraId="33D92E86" w14:textId="77777777" w:rsidR="005D59F6" w:rsidRPr="00B65780" w:rsidRDefault="005D59F6">
      <w:pPr>
        <w:spacing w:line="440" w:lineRule="exact"/>
        <w:ind w:leftChars="208" w:left="704" w:hangingChars="68" w:hanging="163"/>
        <w:rPr>
          <w:color w:val="000000" w:themeColor="text1"/>
          <w:sz w:val="24"/>
        </w:rPr>
      </w:pPr>
      <w:r w:rsidRPr="00B65780">
        <w:rPr>
          <w:color w:val="000000" w:themeColor="text1"/>
          <w:sz w:val="24"/>
        </w:rPr>
        <w:t>各項資產之列說明如下：</w:t>
      </w:r>
    </w:p>
    <w:p w14:paraId="2DDA9E73" w14:textId="77777777" w:rsidR="005D59F6" w:rsidRPr="00B65780" w:rsidRDefault="005D59F6">
      <w:pPr>
        <w:spacing w:line="440" w:lineRule="exact"/>
        <w:ind w:left="718"/>
        <w:rPr>
          <w:color w:val="000000" w:themeColor="text1"/>
          <w:sz w:val="24"/>
        </w:rPr>
      </w:pPr>
      <w:r w:rsidRPr="00B65780">
        <w:rPr>
          <w:color w:val="000000" w:themeColor="text1"/>
          <w:sz w:val="24"/>
        </w:rPr>
        <w:t>茲將不動產區分為國內投資及國外投資等二大類：</w:t>
      </w:r>
    </w:p>
    <w:p w14:paraId="36FD7E77" w14:textId="77777777" w:rsidR="005D59F6" w:rsidRPr="00B65780" w:rsidRDefault="005D59F6">
      <w:pPr>
        <w:spacing w:line="440" w:lineRule="exact"/>
        <w:ind w:left="718"/>
        <w:rPr>
          <w:color w:val="000000" w:themeColor="text1"/>
          <w:sz w:val="24"/>
        </w:rPr>
      </w:pPr>
      <w:r w:rsidRPr="00B65780">
        <w:rPr>
          <w:color w:val="000000" w:themeColor="text1"/>
          <w:sz w:val="24"/>
        </w:rPr>
        <w:t>國內外投資又區分為「自用不動產－國內」、「具收益性不動產投資－國內」、「其他</w:t>
      </w:r>
      <w:r w:rsidR="00357AF2" w:rsidRPr="00B65780">
        <w:rPr>
          <w:color w:val="000000" w:themeColor="text1"/>
          <w:sz w:val="24"/>
        </w:rPr>
        <w:t>投資性不動產</w:t>
      </w:r>
      <w:r w:rsidRPr="00B65780">
        <w:rPr>
          <w:color w:val="000000" w:themeColor="text1"/>
          <w:sz w:val="24"/>
        </w:rPr>
        <w:t>－國內」、「承受擔保品－協議取得」、「承受擔保品－經法院拍賣取得」、「自用國外不動產－</w:t>
      </w:r>
      <w:r w:rsidR="00FF612F" w:rsidRPr="00B65780">
        <w:rPr>
          <w:color w:val="000000" w:themeColor="text1"/>
          <w:sz w:val="24"/>
        </w:rPr>
        <w:t>已開發國家</w:t>
      </w:r>
      <w:r w:rsidRPr="00B65780">
        <w:rPr>
          <w:color w:val="000000" w:themeColor="text1"/>
          <w:sz w:val="24"/>
        </w:rPr>
        <w:t>」、「自用國外不動產－</w:t>
      </w:r>
      <w:r w:rsidR="00FF612F" w:rsidRPr="00B65780">
        <w:rPr>
          <w:color w:val="000000" w:themeColor="text1"/>
          <w:sz w:val="24"/>
        </w:rPr>
        <w:t>新興市場</w:t>
      </w:r>
      <w:r w:rsidRPr="00B65780">
        <w:rPr>
          <w:color w:val="000000" w:themeColor="text1"/>
          <w:sz w:val="24"/>
        </w:rPr>
        <w:t>」、「投資用國外不動產－</w:t>
      </w:r>
      <w:r w:rsidR="00FF612F" w:rsidRPr="00B65780">
        <w:rPr>
          <w:color w:val="000000" w:themeColor="text1"/>
          <w:sz w:val="24"/>
        </w:rPr>
        <w:t>已開發國家</w:t>
      </w:r>
      <w:r w:rsidRPr="00B65780">
        <w:rPr>
          <w:color w:val="000000" w:themeColor="text1"/>
          <w:sz w:val="24"/>
        </w:rPr>
        <w:t>」及「投資用國外不動產－</w:t>
      </w:r>
      <w:r w:rsidR="00FF612F" w:rsidRPr="00B65780">
        <w:rPr>
          <w:color w:val="000000" w:themeColor="text1"/>
          <w:sz w:val="24"/>
        </w:rPr>
        <w:t>新興市場</w:t>
      </w:r>
      <w:r w:rsidRPr="00B65780">
        <w:rPr>
          <w:color w:val="000000" w:themeColor="text1"/>
          <w:sz w:val="24"/>
        </w:rPr>
        <w:t>」等九類。</w:t>
      </w:r>
    </w:p>
    <w:p w14:paraId="35E96928" w14:textId="77777777" w:rsidR="005D59F6" w:rsidRPr="00B65780" w:rsidRDefault="005D59F6">
      <w:pPr>
        <w:spacing w:line="440" w:lineRule="exact"/>
        <w:ind w:left="718"/>
        <w:jc w:val="both"/>
        <w:rPr>
          <w:dstrike/>
          <w:color w:val="000000" w:themeColor="text1"/>
          <w:sz w:val="24"/>
        </w:rPr>
      </w:pPr>
      <w:r w:rsidRPr="00B65780">
        <w:rPr>
          <w:color w:val="000000" w:themeColor="text1"/>
          <w:sz w:val="24"/>
        </w:rPr>
        <w:t>至於五年內取自關係人之不動產乙類，係僅就公司所持國內外不動產中屬五年內取自關係人之不動產之使用情形另予歸類，並再予區分為具控制與從屬關係及非控制與從屬關係。</w:t>
      </w:r>
    </w:p>
    <w:p w14:paraId="5673F9C6" w14:textId="77777777" w:rsidR="005D59F6" w:rsidRPr="00B65780" w:rsidRDefault="005D59F6">
      <w:pPr>
        <w:spacing w:line="440" w:lineRule="exact"/>
        <w:ind w:leftChars="300" w:left="780"/>
        <w:rPr>
          <w:color w:val="000000" w:themeColor="text1"/>
          <w:sz w:val="24"/>
        </w:rPr>
      </w:pPr>
      <w:r w:rsidRPr="00B65780">
        <w:rPr>
          <w:color w:val="000000" w:themeColor="text1"/>
          <w:sz w:val="24"/>
        </w:rPr>
        <w:t>主要列之說明如下：</w:t>
      </w:r>
    </w:p>
    <w:p w14:paraId="3A41FD6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列－自用不動產－國內</w:t>
      </w:r>
    </w:p>
    <w:p w14:paraId="10A2C4B7" w14:textId="77777777" w:rsidR="005D59F6" w:rsidRPr="00B65780" w:rsidRDefault="005D59F6">
      <w:pPr>
        <w:spacing w:line="440" w:lineRule="exact"/>
        <w:ind w:leftChars="276" w:left="718"/>
        <w:rPr>
          <w:color w:val="000000" w:themeColor="text1"/>
          <w:sz w:val="24"/>
        </w:rPr>
      </w:pPr>
      <w:r w:rsidRPr="00B65780">
        <w:rPr>
          <w:color w:val="000000" w:themeColor="text1"/>
          <w:sz w:val="24"/>
        </w:rPr>
        <w:t>依其使用目的為自用者且座落於國內者，歸入「自用不動產－國內」項目中。預付房地款，於購置前已決定其使用目的為供營業使用者，經提報董事會決議者，歸入「自用不動產」項目中。</w:t>
      </w:r>
    </w:p>
    <w:p w14:paraId="4F615CB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列－具收益性不動產－國內</w:t>
      </w:r>
    </w:p>
    <w:p w14:paraId="652F008B" w14:textId="77777777" w:rsidR="005D59F6" w:rsidRPr="00B65780" w:rsidRDefault="005D59F6">
      <w:pPr>
        <w:spacing w:line="440" w:lineRule="exact"/>
        <w:ind w:leftChars="276" w:left="718"/>
        <w:rPr>
          <w:color w:val="000000" w:themeColor="text1"/>
          <w:sz w:val="24"/>
        </w:rPr>
      </w:pPr>
      <w:r w:rsidRPr="00B65780">
        <w:rPr>
          <w:color w:val="000000" w:themeColor="text1"/>
          <w:sz w:val="24"/>
        </w:rPr>
        <w:t>為具收益性不動產投資</w:t>
      </w:r>
    </w:p>
    <w:p w14:paraId="5734BE7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列－其他</w:t>
      </w:r>
      <w:r w:rsidR="00357AF2" w:rsidRPr="00B65780">
        <w:rPr>
          <w:color w:val="000000" w:themeColor="text1"/>
          <w:sz w:val="24"/>
        </w:rPr>
        <w:t>投資性不動產</w:t>
      </w:r>
      <w:r w:rsidRPr="00B65780">
        <w:rPr>
          <w:color w:val="000000" w:themeColor="text1"/>
          <w:sz w:val="24"/>
        </w:rPr>
        <w:t>－國內</w:t>
      </w:r>
    </w:p>
    <w:p w14:paraId="1D7AEF1D" w14:textId="77777777" w:rsidR="005D59F6" w:rsidRPr="00B65780" w:rsidRDefault="005D59F6">
      <w:pPr>
        <w:spacing w:line="440" w:lineRule="exact"/>
        <w:ind w:leftChars="276" w:left="718"/>
        <w:rPr>
          <w:color w:val="000000" w:themeColor="text1"/>
          <w:sz w:val="24"/>
        </w:rPr>
      </w:pPr>
      <w:r w:rsidRPr="00B65780">
        <w:rPr>
          <w:color w:val="000000" w:themeColor="text1"/>
          <w:sz w:val="24"/>
        </w:rPr>
        <w:t>關於營造工程於營造前已決定其使用目的且經提報董事會決議者，其使用目的為投資用者歸入「其他</w:t>
      </w:r>
      <w:r w:rsidR="00357AF2" w:rsidRPr="00B65780">
        <w:rPr>
          <w:color w:val="000000" w:themeColor="text1"/>
          <w:sz w:val="24"/>
        </w:rPr>
        <w:t>投資性不動產</w:t>
      </w:r>
      <w:r w:rsidRPr="00B65780">
        <w:rPr>
          <w:color w:val="000000" w:themeColor="text1"/>
          <w:sz w:val="24"/>
        </w:rPr>
        <w:t>」項目中。</w:t>
      </w:r>
    </w:p>
    <w:p w14:paraId="1033DAE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列－承受擔保品－協議取得</w:t>
      </w:r>
    </w:p>
    <w:p w14:paraId="30612EE0" w14:textId="77777777" w:rsidR="005D59F6" w:rsidRPr="00B65780" w:rsidRDefault="005D59F6">
      <w:pPr>
        <w:spacing w:line="440" w:lineRule="exact"/>
        <w:ind w:leftChars="276" w:left="718"/>
        <w:rPr>
          <w:color w:val="000000" w:themeColor="text1"/>
          <w:sz w:val="24"/>
        </w:rPr>
      </w:pPr>
      <w:r w:rsidRPr="00B65780">
        <w:rPr>
          <w:color w:val="000000" w:themeColor="text1"/>
          <w:sz w:val="24"/>
        </w:rPr>
        <w:t>「承受擔保品」項目，因考量承受擔保品過程之差異而影響風險程度，再細分為「協議取得」及「經法院拍賣取得」項目。</w:t>
      </w:r>
    </w:p>
    <w:p w14:paraId="1B501D3F"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5</w:t>
      </w:r>
      <w:r w:rsidRPr="00B65780">
        <w:rPr>
          <w:color w:val="000000" w:themeColor="text1"/>
          <w:sz w:val="24"/>
        </w:rPr>
        <w:t>列－承受擔保品－經法院拍賣取得</w:t>
      </w:r>
    </w:p>
    <w:p w14:paraId="6B7EB381"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「承受擔保品」項目，因考量承受擔保品過程之差異而影響風險程度，再細分為「協議取得」及「經法院拍賣取得」項目。</w:t>
      </w:r>
    </w:p>
    <w:p w14:paraId="76B94FD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w:t>
      </w:r>
      <w:r w:rsidRPr="00B65780">
        <w:rPr>
          <w:color w:val="000000" w:themeColor="text1"/>
          <w:sz w:val="24"/>
        </w:rPr>
        <w:t>2</w:t>
      </w:r>
      <w:r w:rsidRPr="00B65780">
        <w:rPr>
          <w:color w:val="000000" w:themeColor="text1"/>
          <w:sz w:val="24"/>
        </w:rPr>
        <w:t>、</w:t>
      </w:r>
      <w:r w:rsidRPr="00B65780">
        <w:rPr>
          <w:color w:val="000000" w:themeColor="text1"/>
          <w:sz w:val="24"/>
        </w:rPr>
        <w:t>3</w:t>
      </w:r>
      <w:r w:rsidRPr="00B65780">
        <w:rPr>
          <w:color w:val="000000" w:themeColor="text1"/>
          <w:sz w:val="24"/>
        </w:rPr>
        <w:t>、</w:t>
      </w:r>
      <w:r w:rsidRPr="00B65780">
        <w:rPr>
          <w:color w:val="000000" w:themeColor="text1"/>
          <w:sz w:val="24"/>
        </w:rPr>
        <w:t>4</w:t>
      </w:r>
      <w:r w:rsidRPr="00B65780">
        <w:rPr>
          <w:color w:val="000000" w:themeColor="text1"/>
          <w:sz w:val="24"/>
        </w:rPr>
        <w:t>、</w:t>
      </w:r>
      <w:r w:rsidRPr="00B65780">
        <w:rPr>
          <w:color w:val="000000" w:themeColor="text1"/>
          <w:sz w:val="24"/>
        </w:rPr>
        <w:t>5</w:t>
      </w:r>
      <w:r w:rsidRPr="00B65780">
        <w:rPr>
          <w:color w:val="000000" w:themeColor="text1"/>
          <w:sz w:val="24"/>
        </w:rPr>
        <w:t>列之各列加總金額。</w:t>
      </w:r>
    </w:p>
    <w:p w14:paraId="3E393EE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w:t>
      </w:r>
      <w:r w:rsidRPr="00B65780">
        <w:rPr>
          <w:color w:val="000000" w:themeColor="text1"/>
          <w:sz w:val="24"/>
        </w:rPr>
        <w:t>1</w:t>
      </w:r>
      <w:r w:rsidRPr="00B65780">
        <w:rPr>
          <w:color w:val="000000" w:themeColor="text1"/>
          <w:sz w:val="24"/>
        </w:rPr>
        <w:t>、</w:t>
      </w:r>
      <w:r w:rsidRPr="00B65780">
        <w:rPr>
          <w:color w:val="000000" w:themeColor="text1"/>
          <w:sz w:val="24"/>
        </w:rPr>
        <w:t>6</w:t>
      </w:r>
      <w:r w:rsidRPr="00B65780">
        <w:rPr>
          <w:color w:val="000000" w:themeColor="text1"/>
          <w:sz w:val="24"/>
        </w:rPr>
        <w:t>列之各列加總金額。</w:t>
      </w:r>
    </w:p>
    <w:p w14:paraId="352FF71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w:t>
      </w:r>
      <w:r w:rsidRPr="00B65780">
        <w:rPr>
          <w:color w:val="000000" w:themeColor="text1"/>
          <w:sz w:val="24"/>
        </w:rPr>
        <w:t>9</w:t>
      </w:r>
      <w:r w:rsidRPr="00B65780">
        <w:rPr>
          <w:color w:val="000000" w:themeColor="text1"/>
          <w:sz w:val="24"/>
        </w:rPr>
        <w:t>列－國外自用不動產－</w:t>
      </w:r>
      <w:r w:rsidR="00FF612F" w:rsidRPr="00B65780">
        <w:rPr>
          <w:color w:val="000000" w:themeColor="text1"/>
          <w:sz w:val="24"/>
        </w:rPr>
        <w:t>已開發國家</w:t>
      </w:r>
      <w:r w:rsidRPr="00B65780">
        <w:rPr>
          <w:color w:val="000000" w:themeColor="text1"/>
          <w:sz w:val="24"/>
        </w:rPr>
        <w:t>暨</w:t>
      </w:r>
      <w:r w:rsidR="00FF612F" w:rsidRPr="00B65780">
        <w:rPr>
          <w:color w:val="000000" w:themeColor="text1"/>
          <w:sz w:val="24"/>
        </w:rPr>
        <w:t>新興市場</w:t>
      </w:r>
    </w:p>
    <w:p w14:paraId="0C281EC1"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依其座落之位置位於國外者，歸類於「國外不動產」項目，再細分為「國外不動產－</w:t>
      </w:r>
      <w:r w:rsidR="00FF612F" w:rsidRPr="00B65780">
        <w:rPr>
          <w:color w:val="000000" w:themeColor="text1"/>
          <w:sz w:val="24"/>
        </w:rPr>
        <w:t>已開發國家</w:t>
      </w:r>
      <w:r w:rsidRPr="00B65780">
        <w:rPr>
          <w:color w:val="000000" w:themeColor="text1"/>
          <w:sz w:val="24"/>
        </w:rPr>
        <w:t>」及「國外不動產－</w:t>
      </w:r>
      <w:r w:rsidR="00FF612F" w:rsidRPr="00B65780">
        <w:rPr>
          <w:color w:val="000000" w:themeColor="text1"/>
          <w:sz w:val="24"/>
        </w:rPr>
        <w:t>新興市場</w:t>
      </w:r>
      <w:r w:rsidRPr="00B65780">
        <w:rPr>
          <w:color w:val="000000" w:themeColor="text1"/>
          <w:sz w:val="24"/>
        </w:rPr>
        <w:t>」兩項目。</w:t>
      </w:r>
    </w:p>
    <w:p w14:paraId="7A30985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w:t>
      </w:r>
      <w:r w:rsidRPr="00B65780">
        <w:rPr>
          <w:color w:val="000000" w:themeColor="text1"/>
          <w:sz w:val="24"/>
        </w:rPr>
        <w:t>8</w:t>
      </w:r>
      <w:r w:rsidRPr="00B65780">
        <w:rPr>
          <w:color w:val="000000" w:themeColor="text1"/>
          <w:sz w:val="24"/>
        </w:rPr>
        <w:t>、</w:t>
      </w:r>
      <w:r w:rsidRPr="00B65780">
        <w:rPr>
          <w:color w:val="000000" w:themeColor="text1"/>
          <w:sz w:val="24"/>
        </w:rPr>
        <w:t>9</w:t>
      </w:r>
      <w:r w:rsidRPr="00B65780">
        <w:rPr>
          <w:color w:val="000000" w:themeColor="text1"/>
          <w:sz w:val="24"/>
        </w:rPr>
        <w:t>列之各列加總金額。</w:t>
      </w:r>
    </w:p>
    <w:p w14:paraId="3550633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w:t>
      </w:r>
      <w:r w:rsidRPr="00B65780">
        <w:rPr>
          <w:color w:val="000000" w:themeColor="text1"/>
          <w:sz w:val="24"/>
        </w:rPr>
        <w:t>12</w:t>
      </w:r>
      <w:r w:rsidRPr="00B65780">
        <w:rPr>
          <w:color w:val="000000" w:themeColor="text1"/>
          <w:sz w:val="24"/>
        </w:rPr>
        <w:t>列－國外</w:t>
      </w:r>
      <w:r w:rsidR="00357AF2" w:rsidRPr="00B65780">
        <w:rPr>
          <w:color w:val="000000" w:themeColor="text1"/>
          <w:sz w:val="24"/>
        </w:rPr>
        <w:t>投資性不動產</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暨</w:t>
      </w:r>
      <w:r w:rsidR="00FF612F" w:rsidRPr="00B65780">
        <w:rPr>
          <w:color w:val="000000" w:themeColor="text1"/>
          <w:sz w:val="24"/>
        </w:rPr>
        <w:t>新興市場</w:t>
      </w:r>
    </w:p>
    <w:p w14:paraId="67FA5419" w14:textId="77777777" w:rsidR="005D59F6" w:rsidRPr="00B65780" w:rsidRDefault="005D59F6">
      <w:pPr>
        <w:spacing w:line="440" w:lineRule="exact"/>
        <w:ind w:leftChars="276" w:left="720" w:hanging="2"/>
        <w:rPr>
          <w:color w:val="000000" w:themeColor="text1"/>
          <w:sz w:val="24"/>
        </w:rPr>
      </w:pPr>
      <w:r w:rsidRPr="00B65780">
        <w:rPr>
          <w:color w:val="000000" w:themeColor="text1"/>
          <w:sz w:val="24"/>
        </w:rPr>
        <w:t>依其座落之位置位於國外者，歸類於「國外不動產」項目，再細分為「國外不動產－</w:t>
      </w:r>
      <w:r w:rsidR="00FF612F" w:rsidRPr="00B65780">
        <w:rPr>
          <w:color w:val="000000" w:themeColor="text1"/>
          <w:sz w:val="24"/>
        </w:rPr>
        <w:t>已開發國家</w:t>
      </w:r>
      <w:r w:rsidRPr="00B65780">
        <w:rPr>
          <w:color w:val="000000" w:themeColor="text1"/>
          <w:sz w:val="24"/>
        </w:rPr>
        <w:t>」及「國外不動產－</w:t>
      </w:r>
      <w:r w:rsidR="00FF612F" w:rsidRPr="00B65780">
        <w:rPr>
          <w:color w:val="000000" w:themeColor="text1"/>
          <w:sz w:val="24"/>
        </w:rPr>
        <w:t>新興市場</w:t>
      </w:r>
      <w:r w:rsidRPr="00B65780">
        <w:rPr>
          <w:color w:val="000000" w:themeColor="text1"/>
          <w:sz w:val="24"/>
        </w:rPr>
        <w:t>」兩項目。</w:t>
      </w:r>
    </w:p>
    <w:p w14:paraId="0979223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w:t>
      </w:r>
      <w:r w:rsidRPr="00B65780">
        <w:rPr>
          <w:color w:val="000000" w:themeColor="text1"/>
          <w:sz w:val="24"/>
        </w:rPr>
        <w:t>11</w:t>
      </w:r>
      <w:r w:rsidRPr="00B65780">
        <w:rPr>
          <w:color w:val="000000" w:themeColor="text1"/>
          <w:sz w:val="24"/>
        </w:rPr>
        <w:t>、</w:t>
      </w:r>
      <w:r w:rsidRPr="00B65780">
        <w:rPr>
          <w:color w:val="000000" w:themeColor="text1"/>
          <w:sz w:val="24"/>
        </w:rPr>
        <w:t>12</w:t>
      </w:r>
      <w:r w:rsidRPr="00B65780">
        <w:rPr>
          <w:color w:val="000000" w:themeColor="text1"/>
          <w:sz w:val="24"/>
        </w:rPr>
        <w:t>列之各列加總金額。</w:t>
      </w:r>
    </w:p>
    <w:p w14:paraId="0723723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10</w:t>
      </w:r>
      <w:r w:rsidRPr="00B65780">
        <w:rPr>
          <w:color w:val="000000" w:themeColor="text1"/>
          <w:sz w:val="24"/>
        </w:rPr>
        <w:t>、</w:t>
      </w:r>
      <w:r w:rsidRPr="00B65780">
        <w:rPr>
          <w:color w:val="000000" w:themeColor="text1"/>
          <w:sz w:val="24"/>
        </w:rPr>
        <w:t>13</w:t>
      </w:r>
      <w:r w:rsidRPr="00B65780">
        <w:rPr>
          <w:color w:val="000000" w:themeColor="text1"/>
          <w:sz w:val="24"/>
        </w:rPr>
        <w:t>列之各列加總金額。</w:t>
      </w:r>
    </w:p>
    <w:p w14:paraId="75E1DC68" w14:textId="77777777" w:rsidR="005D59F6" w:rsidRPr="00B65780" w:rsidRDefault="005D59F6">
      <w:pPr>
        <w:spacing w:line="440" w:lineRule="exact"/>
        <w:ind w:left="718"/>
        <w:jc w:val="both"/>
        <w:rPr>
          <w:color w:val="000000" w:themeColor="text1"/>
          <w:sz w:val="24"/>
        </w:rPr>
      </w:pPr>
      <w:r w:rsidRPr="00B65780">
        <w:rPr>
          <w:color w:val="000000" w:themeColor="text1"/>
          <w:sz w:val="24"/>
        </w:rPr>
        <w:t>第</w:t>
      </w:r>
      <w:r w:rsidRPr="00B65780">
        <w:rPr>
          <w:color w:val="000000" w:themeColor="text1"/>
          <w:sz w:val="24"/>
        </w:rPr>
        <w:t>15~16</w:t>
      </w:r>
      <w:r w:rsidRPr="00B65780">
        <w:rPr>
          <w:color w:val="000000" w:themeColor="text1"/>
          <w:sz w:val="24"/>
        </w:rPr>
        <w:t>列－五年內取自關係人之不動產具控制與從屬關係者</w:t>
      </w:r>
    </w:p>
    <w:p w14:paraId="74D16A9A" w14:textId="77777777" w:rsidR="005D59F6" w:rsidRPr="00B65780" w:rsidRDefault="005D59F6">
      <w:pPr>
        <w:spacing w:line="440" w:lineRule="exact"/>
        <w:ind w:left="718"/>
        <w:jc w:val="both"/>
        <w:rPr>
          <w:color w:val="000000" w:themeColor="text1"/>
          <w:sz w:val="24"/>
        </w:rPr>
      </w:pPr>
      <w:r w:rsidRPr="00B65780">
        <w:rPr>
          <w:color w:val="000000" w:themeColor="text1"/>
          <w:sz w:val="24"/>
        </w:rPr>
        <w:t>第</w:t>
      </w:r>
      <w:r w:rsidRPr="00B65780">
        <w:rPr>
          <w:color w:val="000000" w:themeColor="text1"/>
          <w:sz w:val="24"/>
        </w:rPr>
        <w:t>17~18</w:t>
      </w:r>
      <w:r w:rsidRPr="00B65780">
        <w:rPr>
          <w:color w:val="000000" w:themeColor="text1"/>
          <w:sz w:val="24"/>
        </w:rPr>
        <w:t>列－五年內取自關係人之不動產非控制與從屬關係者</w:t>
      </w:r>
    </w:p>
    <w:p w14:paraId="20F39AA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列－</w:t>
      </w:r>
      <w:r w:rsidRPr="00B65780">
        <w:rPr>
          <w:color w:val="000000" w:themeColor="text1"/>
          <w:sz w:val="24"/>
        </w:rPr>
        <w:t>15</w:t>
      </w:r>
      <w:r w:rsidRPr="00B65780">
        <w:rPr>
          <w:color w:val="000000" w:themeColor="text1"/>
          <w:sz w:val="24"/>
        </w:rPr>
        <w:t>、</w:t>
      </w:r>
      <w:r w:rsidRPr="00B65780">
        <w:rPr>
          <w:color w:val="000000" w:themeColor="text1"/>
          <w:sz w:val="24"/>
        </w:rPr>
        <w:t>16</w:t>
      </w:r>
      <w:r w:rsidRPr="00B65780">
        <w:rPr>
          <w:color w:val="000000" w:themeColor="text1"/>
          <w:sz w:val="24"/>
        </w:rPr>
        <w:t>、</w:t>
      </w:r>
      <w:r w:rsidRPr="00B65780">
        <w:rPr>
          <w:color w:val="000000" w:themeColor="text1"/>
          <w:sz w:val="24"/>
        </w:rPr>
        <w:t>17</w:t>
      </w:r>
      <w:r w:rsidRPr="00B65780">
        <w:rPr>
          <w:color w:val="000000" w:themeColor="text1"/>
          <w:sz w:val="24"/>
        </w:rPr>
        <w:t>、</w:t>
      </w:r>
      <w:r w:rsidRPr="00B65780">
        <w:rPr>
          <w:color w:val="000000" w:themeColor="text1"/>
          <w:sz w:val="24"/>
        </w:rPr>
        <w:t>18</w:t>
      </w:r>
      <w:r w:rsidRPr="00B65780">
        <w:rPr>
          <w:color w:val="000000" w:themeColor="text1"/>
          <w:sz w:val="24"/>
        </w:rPr>
        <w:t>列之各列加總金額。</w:t>
      </w:r>
    </w:p>
    <w:p w14:paraId="3C8079C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w:t>
      </w:r>
      <w:r w:rsidRPr="00B65780">
        <w:rPr>
          <w:color w:val="000000" w:themeColor="text1"/>
          <w:sz w:val="24"/>
        </w:rPr>
        <w:t>1</w:t>
      </w:r>
      <w:r w:rsidRPr="00B65780">
        <w:rPr>
          <w:color w:val="000000" w:themeColor="text1"/>
          <w:sz w:val="24"/>
        </w:rPr>
        <w:t>、</w:t>
      </w:r>
      <w:r w:rsidRPr="00B65780">
        <w:rPr>
          <w:color w:val="000000" w:themeColor="text1"/>
          <w:sz w:val="24"/>
        </w:rPr>
        <w:t>10</w:t>
      </w:r>
      <w:r w:rsidRPr="00B65780">
        <w:rPr>
          <w:color w:val="000000" w:themeColor="text1"/>
          <w:sz w:val="24"/>
        </w:rPr>
        <w:t>列之加總金額。</w:t>
      </w:r>
    </w:p>
    <w:p w14:paraId="27CD300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w:t>
      </w:r>
      <w:r w:rsidRPr="00B65780">
        <w:rPr>
          <w:color w:val="000000" w:themeColor="text1"/>
          <w:sz w:val="24"/>
        </w:rPr>
        <w:t>6</w:t>
      </w:r>
      <w:r w:rsidRPr="00B65780">
        <w:rPr>
          <w:color w:val="000000" w:themeColor="text1"/>
          <w:sz w:val="24"/>
        </w:rPr>
        <w:t>、</w:t>
      </w:r>
      <w:r w:rsidRPr="00B65780">
        <w:rPr>
          <w:color w:val="000000" w:themeColor="text1"/>
          <w:sz w:val="24"/>
        </w:rPr>
        <w:t>13</w:t>
      </w:r>
      <w:r w:rsidRPr="00B65780">
        <w:rPr>
          <w:color w:val="000000" w:themeColor="text1"/>
          <w:sz w:val="24"/>
        </w:rPr>
        <w:t>列之加總金額。</w:t>
      </w:r>
    </w:p>
    <w:p w14:paraId="05B81067" w14:textId="1159FCAE" w:rsidR="005D59F6"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w:t>
      </w:r>
      <w:r w:rsidRPr="00B65780">
        <w:rPr>
          <w:color w:val="000000" w:themeColor="text1"/>
          <w:sz w:val="24"/>
        </w:rPr>
        <w:t>19</w:t>
      </w:r>
      <w:r w:rsidRPr="00B65780">
        <w:rPr>
          <w:color w:val="000000" w:themeColor="text1"/>
          <w:sz w:val="24"/>
        </w:rPr>
        <w:t>、</w:t>
      </w:r>
      <w:r w:rsidRPr="00B65780">
        <w:rPr>
          <w:color w:val="000000" w:themeColor="text1"/>
          <w:sz w:val="24"/>
        </w:rPr>
        <w:t>20</w:t>
      </w:r>
      <w:r w:rsidRPr="00B65780">
        <w:rPr>
          <w:color w:val="000000" w:themeColor="text1"/>
          <w:sz w:val="24"/>
        </w:rPr>
        <w:t>、</w:t>
      </w:r>
      <w:r w:rsidRPr="00B65780">
        <w:rPr>
          <w:color w:val="000000" w:themeColor="text1"/>
          <w:sz w:val="24"/>
        </w:rPr>
        <w:t>21</w:t>
      </w:r>
      <w:r w:rsidRPr="00B65780">
        <w:rPr>
          <w:color w:val="000000" w:themeColor="text1"/>
          <w:sz w:val="24"/>
        </w:rPr>
        <w:t>列之加總金額。</w:t>
      </w:r>
    </w:p>
    <w:p w14:paraId="443F4B1E" w14:textId="3DF7B48F" w:rsidR="00B01972" w:rsidRDefault="00B01972">
      <w:pPr>
        <w:widowControl/>
        <w:rPr>
          <w:color w:val="000000" w:themeColor="text1"/>
          <w:sz w:val="24"/>
        </w:rPr>
      </w:pPr>
      <w:r>
        <w:rPr>
          <w:color w:val="000000" w:themeColor="text1"/>
          <w:sz w:val="24"/>
        </w:rPr>
        <w:br w:type="page"/>
      </w:r>
    </w:p>
    <w:p w14:paraId="0159F811" w14:textId="684A9C45" w:rsidR="005D59F6" w:rsidRPr="00B65780" w:rsidRDefault="005D59F6">
      <w:pPr>
        <w:pStyle w:val="1"/>
        <w:spacing w:afterLines="0" w:after="0" w:line="440" w:lineRule="exact"/>
        <w:rPr>
          <w:color w:val="000000" w:themeColor="text1"/>
        </w:rPr>
      </w:pPr>
      <w:bookmarkStart w:id="120" w:name="_Toc221524784"/>
      <w:bookmarkStart w:id="121" w:name="_Toc123340659"/>
      <w:bookmarkStart w:id="122" w:name="_Toc172639963"/>
      <w:r w:rsidRPr="00B65780">
        <w:rPr>
          <w:color w:val="000000" w:themeColor="text1"/>
        </w:rPr>
        <w:lastRenderedPageBreak/>
        <w:t>表</w:t>
      </w:r>
      <w:r w:rsidRPr="00B65780">
        <w:rPr>
          <w:color w:val="000000" w:themeColor="text1"/>
        </w:rPr>
        <w:t>13-3</w:t>
      </w:r>
      <w:r w:rsidRPr="00B65780">
        <w:rPr>
          <w:color w:val="000000" w:themeColor="text1"/>
        </w:rPr>
        <w:t>：出售不動產明細表</w:t>
      </w:r>
      <w:bookmarkEnd w:id="120"/>
      <w:bookmarkEnd w:id="122"/>
    </w:p>
    <w:p w14:paraId="738E63F0" w14:textId="77777777" w:rsidR="005D59F6" w:rsidRPr="00B65780" w:rsidRDefault="005D59F6" w:rsidP="009479FA">
      <w:pPr>
        <w:ind w:leftChars="183" w:left="476" w:firstLineChars="1" w:firstLine="2"/>
        <w:rPr>
          <w:color w:val="000000" w:themeColor="text1"/>
          <w:sz w:val="24"/>
        </w:rPr>
      </w:pPr>
      <w:r w:rsidRPr="00B65780">
        <w:rPr>
          <w:color w:val="000000" w:themeColor="text1"/>
          <w:sz w:val="24"/>
        </w:rPr>
        <w:t>本報表填列的目的在於統計</w:t>
      </w:r>
      <w:r w:rsidR="007E569F" w:rsidRPr="00B65780">
        <w:rPr>
          <w:color w:val="000000" w:themeColor="text1"/>
          <w:sz w:val="24"/>
        </w:rPr>
        <w:t>保險業</w:t>
      </w:r>
      <w:r w:rsidRPr="00B65780">
        <w:rPr>
          <w:color w:val="000000" w:themeColor="text1"/>
          <w:sz w:val="24"/>
        </w:rPr>
        <w:t>國內外不動產的出售情形。</w:t>
      </w:r>
    </w:p>
    <w:p w14:paraId="389CDE22" w14:textId="77777777" w:rsidR="005D59F6" w:rsidRPr="00B65780" w:rsidRDefault="005D59F6" w:rsidP="009479FA">
      <w:pPr>
        <w:spacing w:line="440" w:lineRule="exact"/>
        <w:ind w:firstLineChars="207" w:firstLine="497"/>
        <w:jc w:val="both"/>
        <w:rPr>
          <w:color w:val="000000" w:themeColor="text1"/>
          <w:sz w:val="24"/>
        </w:rPr>
      </w:pPr>
      <w:r w:rsidRPr="00B65780">
        <w:rPr>
          <w:color w:val="000000" w:themeColor="text1"/>
          <w:sz w:val="24"/>
        </w:rPr>
        <w:t>各項資產之欄位說明如下：</w:t>
      </w:r>
    </w:p>
    <w:p w14:paraId="75028B9A"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欄－種類</w:t>
      </w:r>
    </w:p>
    <w:p w14:paraId="7DB27732" w14:textId="77777777" w:rsidR="005D59F6" w:rsidRPr="00B65780" w:rsidRDefault="005D59F6">
      <w:pPr>
        <w:tabs>
          <w:tab w:val="left" w:pos="7093"/>
        </w:tabs>
        <w:spacing w:line="440" w:lineRule="exact"/>
        <w:ind w:leftChars="200" w:left="520"/>
        <w:jc w:val="both"/>
        <w:rPr>
          <w:b/>
          <w:bCs/>
          <w:color w:val="000000" w:themeColor="text1"/>
          <w:sz w:val="24"/>
        </w:rPr>
      </w:pPr>
      <w:r w:rsidRPr="00B65780">
        <w:rPr>
          <w:color w:val="000000" w:themeColor="text1"/>
          <w:sz w:val="24"/>
        </w:rPr>
        <w:t>係指每一不動產對應之種類。種類請依序填列代號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w:t>
      </w:r>
      <w:r w:rsidRPr="00B65780">
        <w:rPr>
          <w:color w:val="000000" w:themeColor="text1"/>
          <w:sz w:val="24"/>
        </w:rPr>
        <w:t>E</w:t>
      </w:r>
      <w:r w:rsidRPr="00B65780">
        <w:rPr>
          <w:color w:val="000000" w:themeColor="text1"/>
          <w:sz w:val="24"/>
        </w:rPr>
        <w:t>、</w:t>
      </w:r>
      <w:r w:rsidRPr="00B65780">
        <w:rPr>
          <w:color w:val="000000" w:themeColor="text1"/>
          <w:sz w:val="24"/>
        </w:rPr>
        <w:t>F)</w:t>
      </w:r>
      <w:r w:rsidRPr="00B65780">
        <w:rPr>
          <w:color w:val="000000" w:themeColor="text1"/>
          <w:sz w:val="24"/>
        </w:rPr>
        <w:t>即可。如</w:t>
      </w:r>
      <w:r w:rsidRPr="00B65780">
        <w:rPr>
          <w:color w:val="000000" w:themeColor="text1"/>
          <w:sz w:val="24"/>
        </w:rPr>
        <w:t>A.</w:t>
      </w:r>
      <w:r w:rsidRPr="00B65780">
        <w:rPr>
          <w:color w:val="000000" w:themeColor="text1"/>
          <w:sz w:val="24"/>
        </w:rPr>
        <w:t>土地、</w:t>
      </w:r>
      <w:r w:rsidRPr="00B65780">
        <w:rPr>
          <w:color w:val="000000" w:themeColor="text1"/>
          <w:sz w:val="24"/>
        </w:rPr>
        <w:t>B.</w:t>
      </w:r>
      <w:r w:rsidRPr="00B65780">
        <w:rPr>
          <w:color w:val="000000" w:themeColor="text1"/>
          <w:sz w:val="24"/>
        </w:rPr>
        <w:t>房屋、</w:t>
      </w:r>
      <w:r w:rsidRPr="00B65780">
        <w:rPr>
          <w:color w:val="000000" w:themeColor="text1"/>
          <w:sz w:val="24"/>
        </w:rPr>
        <w:t>C.</w:t>
      </w:r>
      <w:r w:rsidRPr="00B65780">
        <w:rPr>
          <w:color w:val="000000" w:themeColor="text1"/>
          <w:sz w:val="24"/>
        </w:rPr>
        <w:t>地上權、</w:t>
      </w:r>
      <w:r w:rsidRPr="00B65780">
        <w:rPr>
          <w:color w:val="000000" w:themeColor="text1"/>
          <w:sz w:val="24"/>
        </w:rPr>
        <w:t>D.</w:t>
      </w:r>
      <w:r w:rsidRPr="00B65780">
        <w:rPr>
          <w:color w:val="000000" w:themeColor="text1"/>
          <w:sz w:val="24"/>
        </w:rPr>
        <w:t>預付房地款、</w:t>
      </w:r>
      <w:r w:rsidRPr="00B65780">
        <w:rPr>
          <w:color w:val="000000" w:themeColor="text1"/>
          <w:sz w:val="24"/>
        </w:rPr>
        <w:t>E.</w:t>
      </w:r>
      <w:r w:rsidRPr="00B65780">
        <w:rPr>
          <w:color w:val="000000" w:themeColor="text1"/>
          <w:sz w:val="24"/>
        </w:rPr>
        <w:t>未完工程、</w:t>
      </w:r>
      <w:r w:rsidRPr="00B65780">
        <w:rPr>
          <w:color w:val="000000" w:themeColor="text1"/>
          <w:sz w:val="24"/>
        </w:rPr>
        <w:t>F.</w:t>
      </w:r>
      <w:r w:rsidRPr="00B65780">
        <w:rPr>
          <w:color w:val="000000" w:themeColor="text1"/>
          <w:sz w:val="24"/>
        </w:rPr>
        <w:t>其他。本表含在建工程或未完工程等項目填列。</w:t>
      </w:r>
    </w:p>
    <w:p w14:paraId="4293BADD"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 xml:space="preserve">2 </w:t>
      </w:r>
      <w:r w:rsidRPr="00B65780">
        <w:rPr>
          <w:color w:val="000000" w:themeColor="text1"/>
          <w:sz w:val="24"/>
        </w:rPr>
        <w:t>欄－不動產座落地點</w:t>
      </w:r>
      <w:r w:rsidRPr="00B65780">
        <w:rPr>
          <w:color w:val="000000" w:themeColor="text1"/>
          <w:sz w:val="24"/>
        </w:rPr>
        <w:tab/>
      </w:r>
    </w:p>
    <w:p w14:paraId="38749A4F" w14:textId="77777777" w:rsidR="005D59F6" w:rsidRPr="00B65780" w:rsidRDefault="005D59F6">
      <w:pPr>
        <w:pStyle w:val="a5"/>
        <w:ind w:left="520"/>
        <w:rPr>
          <w:color w:val="000000" w:themeColor="text1"/>
          <w:sz w:val="24"/>
        </w:rPr>
      </w:pPr>
      <w:r w:rsidRPr="00B65780">
        <w:rPr>
          <w:color w:val="000000" w:themeColor="text1"/>
          <w:sz w:val="24"/>
        </w:rPr>
        <w:t>係指每一不動產對應之座落地點。所稱座落地點於土地請填詳細地號，於房屋請填詳細地址及建號。</w:t>
      </w:r>
    </w:p>
    <w:p w14:paraId="6C50A35C" w14:textId="77777777" w:rsidR="005D59F6" w:rsidRPr="00B65780" w:rsidRDefault="005D59F6">
      <w:pPr>
        <w:pStyle w:val="a5"/>
        <w:ind w:leftChars="0" w:left="0"/>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欄－面積</w:t>
      </w:r>
      <w:r w:rsidRPr="00B65780">
        <w:rPr>
          <w:color w:val="000000" w:themeColor="text1"/>
          <w:sz w:val="24"/>
        </w:rPr>
        <w:t>(</w:t>
      </w:r>
      <w:r w:rsidRPr="00B65780">
        <w:rPr>
          <w:color w:val="000000" w:themeColor="text1"/>
          <w:sz w:val="24"/>
        </w:rPr>
        <w:t>平方公尺</w:t>
      </w:r>
      <w:r w:rsidRPr="00B65780">
        <w:rPr>
          <w:color w:val="000000" w:themeColor="text1"/>
          <w:sz w:val="24"/>
        </w:rPr>
        <w:t>)</w:t>
      </w:r>
    </w:p>
    <w:p w14:paraId="6C97F861"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t>係指每一不動產對應之面積。所稱面積於土地係指土地面積，於房屋</w:t>
      </w:r>
    </w:p>
    <w:p w14:paraId="1D209A1A" w14:textId="77777777" w:rsidR="005D59F6" w:rsidRPr="00B65780" w:rsidRDefault="005D59F6">
      <w:pPr>
        <w:pStyle w:val="a5"/>
        <w:ind w:left="520"/>
        <w:rPr>
          <w:color w:val="000000" w:themeColor="text1"/>
          <w:sz w:val="24"/>
        </w:rPr>
      </w:pPr>
      <w:r w:rsidRPr="00B65780">
        <w:rPr>
          <w:color w:val="000000" w:themeColor="text1"/>
          <w:sz w:val="24"/>
        </w:rPr>
        <w:t>係指建物面積。單位為平方公尺。。</w:t>
      </w:r>
    </w:p>
    <w:p w14:paraId="06C48A7A"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欄－使用種類</w:t>
      </w:r>
      <w:r w:rsidRPr="00B65780">
        <w:rPr>
          <w:color w:val="000000" w:themeColor="text1"/>
          <w:sz w:val="24"/>
        </w:rPr>
        <w:tab/>
      </w:r>
    </w:p>
    <w:p w14:paraId="3D01122F" w14:textId="77777777" w:rsidR="005D59F6" w:rsidRPr="00B65780" w:rsidRDefault="005D59F6">
      <w:pPr>
        <w:ind w:leftChars="184" w:left="478"/>
        <w:rPr>
          <w:color w:val="000000" w:themeColor="text1"/>
          <w:sz w:val="24"/>
        </w:rPr>
      </w:pPr>
      <w:r w:rsidRPr="00B65780">
        <w:rPr>
          <w:color w:val="000000" w:themeColor="text1"/>
          <w:sz w:val="24"/>
        </w:rPr>
        <w:t>係指每一不動產對應之使用種類。所稱使用種類請依序填列代號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自用、</w:t>
      </w:r>
      <w:r w:rsidRPr="00B65780">
        <w:rPr>
          <w:color w:val="000000" w:themeColor="text1"/>
          <w:sz w:val="24"/>
        </w:rPr>
        <w:t>B.</w:t>
      </w:r>
      <w:r w:rsidRPr="00B65780">
        <w:rPr>
          <w:color w:val="000000" w:themeColor="text1"/>
          <w:sz w:val="24"/>
        </w:rPr>
        <w:t>投資用、</w:t>
      </w:r>
      <w:r w:rsidRPr="00B65780">
        <w:rPr>
          <w:color w:val="000000" w:themeColor="text1"/>
          <w:sz w:val="24"/>
        </w:rPr>
        <w:t>C.</w:t>
      </w:r>
      <w:r w:rsidRPr="00B65780">
        <w:rPr>
          <w:color w:val="000000" w:themeColor="text1"/>
          <w:sz w:val="24"/>
        </w:rPr>
        <w:t>其他。若不動產有分屬投資或自用或使用人不同者，均分別列示</w:t>
      </w:r>
      <w:r w:rsidRPr="00B65780">
        <w:rPr>
          <w:color w:val="000000" w:themeColor="text1"/>
          <w:sz w:val="24"/>
        </w:rPr>
        <w:t>(</w:t>
      </w:r>
      <w:r w:rsidRPr="00B65780">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65780">
        <w:rPr>
          <w:color w:val="000000" w:themeColor="text1"/>
          <w:sz w:val="24"/>
        </w:rPr>
        <w:t>)</w:t>
      </w:r>
      <w:r w:rsidRPr="00B65780">
        <w:rPr>
          <w:color w:val="000000" w:themeColor="text1"/>
          <w:sz w:val="24"/>
        </w:rPr>
        <w:t>。</w:t>
      </w:r>
    </w:p>
    <w:p w14:paraId="6D2360D3"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欄－取得方式</w:t>
      </w:r>
      <w:r w:rsidRPr="00B65780">
        <w:rPr>
          <w:color w:val="000000" w:themeColor="text1"/>
          <w:sz w:val="24"/>
        </w:rPr>
        <w:tab/>
      </w:r>
    </w:p>
    <w:p w14:paraId="014670FF" w14:textId="77777777" w:rsidR="005D59F6" w:rsidRPr="00B65780" w:rsidRDefault="005D59F6">
      <w:pPr>
        <w:ind w:leftChars="200" w:left="520"/>
        <w:rPr>
          <w:color w:val="000000" w:themeColor="text1"/>
          <w:sz w:val="24"/>
        </w:rPr>
      </w:pPr>
      <w:r w:rsidRPr="00B65780">
        <w:rPr>
          <w:color w:val="000000" w:themeColor="text1"/>
          <w:sz w:val="24"/>
        </w:rPr>
        <w:t>係指每一不動產對應之取得方式。所稱取得方式請依序填列代號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w:t>
      </w:r>
      <w:r w:rsidRPr="00B65780">
        <w:rPr>
          <w:color w:val="000000" w:themeColor="text1"/>
          <w:sz w:val="24"/>
        </w:rPr>
        <w:t>D)</w:t>
      </w:r>
      <w:r w:rsidRPr="00B65780">
        <w:rPr>
          <w:color w:val="000000" w:themeColor="text1"/>
          <w:sz w:val="24"/>
        </w:rPr>
        <w:t>即可。如</w:t>
      </w:r>
      <w:r w:rsidRPr="00B65780">
        <w:rPr>
          <w:color w:val="000000" w:themeColor="text1"/>
          <w:sz w:val="24"/>
        </w:rPr>
        <w:t>A.</w:t>
      </w:r>
      <w:r w:rsidRPr="00B65780">
        <w:rPr>
          <w:color w:val="000000" w:themeColor="text1"/>
          <w:sz w:val="24"/>
        </w:rPr>
        <w:t>買賣、</w:t>
      </w:r>
      <w:r w:rsidRPr="00B65780">
        <w:rPr>
          <w:color w:val="000000" w:themeColor="text1"/>
          <w:sz w:val="24"/>
        </w:rPr>
        <w:t>B.</w:t>
      </w:r>
      <w:r w:rsidRPr="00B65780">
        <w:rPr>
          <w:color w:val="000000" w:themeColor="text1"/>
          <w:sz w:val="24"/>
        </w:rPr>
        <w:t>承受擔保</w:t>
      </w:r>
      <w:r w:rsidRPr="00B65780">
        <w:rPr>
          <w:color w:val="000000" w:themeColor="text1"/>
          <w:sz w:val="24"/>
        </w:rPr>
        <w:t>-</w:t>
      </w:r>
      <w:r w:rsidRPr="00B65780">
        <w:rPr>
          <w:color w:val="000000" w:themeColor="text1"/>
          <w:sz w:val="24"/>
        </w:rPr>
        <w:t>協議取得、</w:t>
      </w:r>
      <w:r w:rsidRPr="00B65780">
        <w:rPr>
          <w:color w:val="000000" w:themeColor="text1"/>
          <w:sz w:val="24"/>
        </w:rPr>
        <w:t>C.</w:t>
      </w:r>
      <w:r w:rsidRPr="00B65780">
        <w:rPr>
          <w:color w:val="000000" w:themeColor="text1"/>
          <w:sz w:val="24"/>
        </w:rPr>
        <w:t>承受擔保品</w:t>
      </w:r>
      <w:r w:rsidRPr="00B65780">
        <w:rPr>
          <w:color w:val="000000" w:themeColor="text1"/>
          <w:sz w:val="24"/>
        </w:rPr>
        <w:t>-</w:t>
      </w:r>
      <w:r w:rsidRPr="00B65780">
        <w:rPr>
          <w:color w:val="000000" w:themeColor="text1"/>
          <w:sz w:val="24"/>
        </w:rPr>
        <w:t>經法院拍賣取得、</w:t>
      </w:r>
      <w:r w:rsidRPr="00B65780">
        <w:rPr>
          <w:color w:val="000000" w:themeColor="text1"/>
          <w:sz w:val="24"/>
        </w:rPr>
        <w:t>D.</w:t>
      </w:r>
      <w:r w:rsidRPr="00B65780">
        <w:rPr>
          <w:color w:val="000000" w:themeColor="text1"/>
          <w:sz w:val="24"/>
        </w:rPr>
        <w:t>其他。</w:t>
      </w:r>
    </w:p>
    <w:p w14:paraId="0669A14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欄－出售年月日</w:t>
      </w:r>
    </w:p>
    <w:p w14:paraId="1D5E0FCC" w14:textId="77777777" w:rsidR="005D59F6" w:rsidRPr="00B65780" w:rsidRDefault="005D59F6">
      <w:pPr>
        <w:ind w:leftChars="200" w:left="520"/>
        <w:rPr>
          <w:color w:val="000000" w:themeColor="text1"/>
          <w:sz w:val="24"/>
        </w:rPr>
      </w:pPr>
      <w:r w:rsidRPr="00B65780">
        <w:rPr>
          <w:color w:val="000000" w:themeColor="text1"/>
          <w:sz w:val="24"/>
        </w:rPr>
        <w:t>係指每一不動產對應之出售年月日。所稱出售年月日，其填寫方式如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w:t>
      </w:r>
    </w:p>
    <w:p w14:paraId="3C90B7A5" w14:textId="77777777" w:rsidR="005D59F6" w:rsidRPr="00B65780" w:rsidRDefault="005D59F6" w:rsidP="009479FA">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購買人</w:t>
      </w:r>
    </w:p>
    <w:p w14:paraId="16E207C7" w14:textId="77777777" w:rsidR="005D59F6" w:rsidRPr="00B65780" w:rsidRDefault="005D59F6">
      <w:pPr>
        <w:ind w:leftChars="200" w:left="520"/>
        <w:rPr>
          <w:color w:val="000000" w:themeColor="text1"/>
          <w:sz w:val="24"/>
        </w:rPr>
      </w:pPr>
      <w:r w:rsidRPr="00B65780">
        <w:rPr>
          <w:color w:val="000000" w:themeColor="text1"/>
          <w:sz w:val="24"/>
        </w:rPr>
        <w:t>若現所持有不動產係出售於購買人者</w:t>
      </w:r>
      <w:r w:rsidRPr="00B65780">
        <w:rPr>
          <w:color w:val="000000" w:themeColor="text1"/>
          <w:sz w:val="24"/>
        </w:rPr>
        <w:t>,</w:t>
      </w:r>
      <w:r w:rsidRPr="00B65780">
        <w:rPr>
          <w:color w:val="000000" w:themeColor="text1"/>
          <w:sz w:val="24"/>
        </w:rPr>
        <w:t>應於購買人欄填列購買人代號、名稱及是否為關係人。</w:t>
      </w:r>
    </w:p>
    <w:p w14:paraId="78511C6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欄－代號</w:t>
      </w:r>
    </w:p>
    <w:p w14:paraId="5ABAB331"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係指相對應之身分代號。如屬自然人且具有中華民國國籍之身分者，</w:t>
      </w:r>
    </w:p>
    <w:p w14:paraId="477945AD" w14:textId="77777777" w:rsidR="005D59F6" w:rsidRPr="00B65780" w:rsidRDefault="005D59F6" w:rsidP="009479FA">
      <w:pPr>
        <w:spacing w:line="440" w:lineRule="exact"/>
        <w:ind w:firstLineChars="200" w:firstLine="480"/>
        <w:jc w:val="both"/>
        <w:rPr>
          <w:color w:val="000000" w:themeColor="text1"/>
          <w:sz w:val="24"/>
        </w:rPr>
      </w:pPr>
      <w:r w:rsidRPr="00B65780">
        <w:rPr>
          <w:color w:val="000000" w:themeColor="text1"/>
          <w:sz w:val="24"/>
        </w:rPr>
        <w:t>請填列身分證字號；如屬自然人且未具有中華民國國籍之身分者，請</w:t>
      </w:r>
    </w:p>
    <w:p w14:paraId="1272E6C0" w14:textId="77777777" w:rsidR="005D59F6" w:rsidRPr="00B65780" w:rsidRDefault="005D59F6">
      <w:pPr>
        <w:tabs>
          <w:tab w:val="left" w:pos="7093"/>
        </w:tabs>
        <w:spacing w:line="440" w:lineRule="exact"/>
        <w:ind w:leftChars="200" w:left="520"/>
        <w:jc w:val="both"/>
        <w:rPr>
          <w:color w:val="000000" w:themeColor="text1"/>
          <w:sz w:val="24"/>
        </w:rPr>
      </w:pPr>
      <w:r w:rsidRPr="00B65780">
        <w:rPr>
          <w:color w:val="000000" w:themeColor="text1"/>
          <w:sz w:val="24"/>
        </w:rPr>
        <w:t>填列護照號碼。如屬法人者，請填列統一編號。</w:t>
      </w:r>
    </w:p>
    <w:p w14:paraId="5D0B129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欄－名稱</w:t>
      </w:r>
    </w:p>
    <w:p w14:paraId="0CD5FA17" w14:textId="77777777" w:rsidR="005D59F6" w:rsidRPr="00B65780" w:rsidRDefault="005D59F6" w:rsidP="009479FA">
      <w:pPr>
        <w:tabs>
          <w:tab w:val="left" w:pos="7093"/>
        </w:tabs>
        <w:spacing w:line="440" w:lineRule="exact"/>
        <w:ind w:leftChars="200" w:left="940" w:hangingChars="175" w:hanging="420"/>
        <w:jc w:val="both"/>
        <w:rPr>
          <w:color w:val="000000" w:themeColor="text1"/>
          <w:sz w:val="24"/>
        </w:rPr>
      </w:pPr>
      <w:r w:rsidRPr="00B65780">
        <w:rPr>
          <w:color w:val="000000" w:themeColor="text1"/>
          <w:sz w:val="24"/>
        </w:rPr>
        <w:t>係指相對應之名稱。如屬自然人者，請填列姓名；如屬法人者，請填</w:t>
      </w:r>
    </w:p>
    <w:p w14:paraId="07E7EACC" w14:textId="77777777" w:rsidR="005D59F6" w:rsidRPr="00B65780" w:rsidRDefault="005D59F6">
      <w:pPr>
        <w:spacing w:line="440" w:lineRule="exact"/>
        <w:ind w:leftChars="200" w:left="520"/>
        <w:jc w:val="both"/>
        <w:rPr>
          <w:color w:val="000000" w:themeColor="text1"/>
          <w:sz w:val="24"/>
        </w:rPr>
      </w:pPr>
      <w:r w:rsidRPr="00B65780">
        <w:rPr>
          <w:color w:val="000000" w:themeColor="text1"/>
          <w:sz w:val="24"/>
        </w:rPr>
        <w:t>列全名。</w:t>
      </w:r>
    </w:p>
    <w:p w14:paraId="67274E8D"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欄－是否為關係人</w:t>
      </w:r>
    </w:p>
    <w:p w14:paraId="69FD6B22" w14:textId="77777777" w:rsidR="005D59F6" w:rsidRPr="00B65780" w:rsidRDefault="005D59F6" w:rsidP="009479FA">
      <w:pPr>
        <w:tabs>
          <w:tab w:val="left" w:pos="7093"/>
        </w:tabs>
        <w:spacing w:line="440" w:lineRule="exact"/>
        <w:ind w:leftChars="184" w:left="898" w:hangingChars="175" w:hanging="420"/>
        <w:jc w:val="both"/>
        <w:rPr>
          <w:color w:val="000000" w:themeColor="text1"/>
          <w:sz w:val="24"/>
        </w:rPr>
      </w:pPr>
      <w:r w:rsidRPr="00B65780">
        <w:rPr>
          <w:color w:val="000000" w:themeColor="text1"/>
          <w:sz w:val="24"/>
        </w:rPr>
        <w:lastRenderedPageBreak/>
        <w:t>是否為關係人請填列代號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否</w:t>
      </w:r>
      <w:r w:rsidRPr="00B65780">
        <w:rPr>
          <w:color w:val="000000" w:themeColor="text1"/>
          <w:sz w:val="24"/>
        </w:rPr>
        <w:t>,B.</w:t>
      </w:r>
      <w:r w:rsidRPr="00B65780">
        <w:rPr>
          <w:color w:val="000000" w:themeColor="text1"/>
          <w:sz w:val="24"/>
        </w:rPr>
        <w:t>關係人</w:t>
      </w:r>
      <w:r w:rsidRPr="00B65780">
        <w:rPr>
          <w:color w:val="000000" w:themeColor="text1"/>
          <w:sz w:val="24"/>
        </w:rPr>
        <w:t>-</w:t>
      </w:r>
      <w:r w:rsidRPr="00B65780">
        <w:rPr>
          <w:color w:val="000000" w:themeColor="text1"/>
          <w:sz w:val="24"/>
        </w:rPr>
        <w:t>非控制與從</w:t>
      </w:r>
    </w:p>
    <w:p w14:paraId="3A03F77B"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屬關係</w:t>
      </w:r>
      <w:r w:rsidRPr="00B65780">
        <w:rPr>
          <w:color w:val="000000" w:themeColor="text1"/>
          <w:sz w:val="24"/>
        </w:rPr>
        <w:t>,C.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r w:rsidRPr="00B65780">
        <w:rPr>
          <w:color w:val="000000" w:themeColor="text1"/>
          <w:sz w:val="24"/>
        </w:rPr>
        <w:t>;</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p>
    <w:p w14:paraId="4539F463"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公報及公司法第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w:t>
      </w:r>
    </w:p>
    <w:p w14:paraId="5B615779"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併營業報告書關係企業合併財務報表及關係報告書編製準則第六條之規定。</w:t>
      </w:r>
    </w:p>
    <w:p w14:paraId="4065B12C" w14:textId="77777777" w:rsidR="005D59F6" w:rsidRPr="00B65780" w:rsidRDefault="005D59F6" w:rsidP="009479FA">
      <w:pPr>
        <w:tabs>
          <w:tab w:val="left" w:pos="7093"/>
        </w:tabs>
        <w:spacing w:line="440" w:lineRule="exact"/>
        <w:ind w:left="900" w:hangingChars="375" w:hanging="900"/>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欄－持有資產之幣別</w:t>
      </w:r>
    </w:p>
    <w:p w14:paraId="184AB443"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本表均含國內外投資。若屬國外投資者，於持有資產幣別請填該幣別代</w:t>
      </w:r>
    </w:p>
    <w:p w14:paraId="04F22890"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號，如</w:t>
      </w:r>
      <w:r w:rsidRPr="00B65780">
        <w:rPr>
          <w:color w:val="000000" w:themeColor="text1"/>
          <w:sz w:val="24"/>
        </w:rPr>
        <w:t>USD</w:t>
      </w:r>
      <w:r w:rsidRPr="00B65780">
        <w:rPr>
          <w:color w:val="000000" w:themeColor="text1"/>
          <w:sz w:val="24"/>
        </w:rPr>
        <w:t>；若投資</w:t>
      </w:r>
      <w:r w:rsidR="00FF612F" w:rsidRPr="00B65780">
        <w:rPr>
          <w:color w:val="000000" w:themeColor="text1"/>
          <w:sz w:val="24"/>
        </w:rPr>
        <w:t>新興市場</w:t>
      </w:r>
      <w:r w:rsidRPr="00B65780">
        <w:rPr>
          <w:color w:val="000000" w:themeColor="text1"/>
          <w:sz w:val="24"/>
        </w:rPr>
        <w:t>而按</w:t>
      </w:r>
      <w:r w:rsidR="00FF612F" w:rsidRPr="00B65780">
        <w:rPr>
          <w:color w:val="000000" w:themeColor="text1"/>
          <w:sz w:val="24"/>
        </w:rPr>
        <w:t>已開發國家</w:t>
      </w:r>
      <w:r w:rsidRPr="00B65780">
        <w:rPr>
          <w:color w:val="000000" w:themeColor="text1"/>
          <w:sz w:val="24"/>
        </w:rPr>
        <w:t>幣別計價者，請將該</w:t>
      </w:r>
    </w:p>
    <w:p w14:paraId="590AD4F5" w14:textId="77777777" w:rsidR="005D59F6" w:rsidRPr="00B65780" w:rsidRDefault="005D59F6" w:rsidP="009479FA">
      <w:pPr>
        <w:tabs>
          <w:tab w:val="left" w:pos="7093"/>
        </w:tabs>
        <w:spacing w:line="440" w:lineRule="exact"/>
        <w:ind w:firstLineChars="200" w:firstLine="480"/>
        <w:jc w:val="both"/>
        <w:rPr>
          <w:color w:val="000000" w:themeColor="text1"/>
          <w:sz w:val="24"/>
        </w:rPr>
      </w:pPr>
      <w:r w:rsidRPr="00B65780">
        <w:rPr>
          <w:color w:val="000000" w:themeColor="text1"/>
          <w:sz w:val="24"/>
        </w:rPr>
        <w:t>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0F98A122"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欄－取得成本</w:t>
      </w:r>
    </w:p>
    <w:p w14:paraId="6D6A5EEE"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凡使設備資產達可用狀態及地點前，一切合理必要之支出。皆屬成本。所</w:t>
      </w:r>
    </w:p>
    <w:p w14:paraId="24C8B88A" w14:textId="77777777" w:rsidR="005D59F6" w:rsidRPr="00B65780" w:rsidRDefault="005D59F6" w:rsidP="009479FA">
      <w:pPr>
        <w:tabs>
          <w:tab w:val="left" w:pos="7093"/>
        </w:tabs>
        <w:spacing w:line="440" w:lineRule="exact"/>
        <w:ind w:firstLineChars="300" w:firstLine="720"/>
        <w:jc w:val="both"/>
        <w:rPr>
          <w:color w:val="000000" w:themeColor="text1"/>
          <w:sz w:val="24"/>
        </w:rPr>
      </w:pPr>
      <w:r w:rsidRPr="00B65780">
        <w:rPr>
          <w:color w:val="000000" w:themeColor="text1"/>
          <w:sz w:val="24"/>
        </w:rPr>
        <w:t>稱取得時投入成本，亦含修繕不動產之資本支出。</w:t>
      </w:r>
    </w:p>
    <w:p w14:paraId="435C4526"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欄－重估增值金額</w:t>
      </w:r>
    </w:p>
    <w:p w14:paraId="45D5936D" w14:textId="77777777" w:rsidR="005D59F6" w:rsidRPr="00B65780" w:rsidRDefault="005D59F6" w:rsidP="009479FA">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若不動產對應之種類屬土地者，係依據公告現值辦理重估價；若不動產對應之種類非屬土地者，依據所得稅法第</w:t>
      </w:r>
      <w:r w:rsidRPr="00B65780">
        <w:rPr>
          <w:color w:val="000000" w:themeColor="text1"/>
          <w:sz w:val="24"/>
        </w:rPr>
        <w:t>61</w:t>
      </w:r>
      <w:r w:rsidRPr="00B65780">
        <w:rPr>
          <w:color w:val="000000" w:themeColor="text1"/>
          <w:sz w:val="24"/>
        </w:rPr>
        <w:t>條之規定：凡物價上漲達百分之二十五時，得可申請辦理資產重估價。所稱重估增值金額係指前項辦理重估價後增加之金額。</w:t>
      </w:r>
    </w:p>
    <w:p w14:paraId="2D85A786"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欄－首次採用國際會計準則調整數</w:t>
      </w:r>
    </w:p>
    <w:p w14:paraId="7B787ADF" w14:textId="77777777" w:rsidR="00D701CE" w:rsidRPr="00B65780" w:rsidRDefault="00D701CE" w:rsidP="00D701CE">
      <w:pPr>
        <w:tabs>
          <w:tab w:val="left" w:pos="7093"/>
        </w:tabs>
        <w:spacing w:line="440" w:lineRule="exact"/>
        <w:ind w:leftChars="295" w:left="767" w:firstLine="1"/>
        <w:jc w:val="both"/>
        <w:rPr>
          <w:color w:val="000000" w:themeColor="text1"/>
          <w:sz w:val="24"/>
        </w:rPr>
      </w:pPr>
      <w:r w:rsidRPr="00B65780">
        <w:rPr>
          <w:color w:val="000000" w:themeColor="text1"/>
          <w:sz w:val="24"/>
        </w:rPr>
        <w:t>係指依國際財務報導準則第</w:t>
      </w:r>
      <w:r w:rsidRPr="00B65780">
        <w:rPr>
          <w:color w:val="000000" w:themeColor="text1"/>
          <w:sz w:val="24"/>
        </w:rPr>
        <w:t>1</w:t>
      </w:r>
      <w:r w:rsidRPr="00B65780">
        <w:rPr>
          <w:color w:val="000000" w:themeColor="text1"/>
          <w:sz w:val="24"/>
        </w:rPr>
        <w:t>號公報之規定，於首次採用國際會計準則時得以公允價值值作為認定成本之調整數。</w:t>
      </w:r>
    </w:p>
    <w:p w14:paraId="580EA9E2"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欄－出售日帳面金額</w:t>
      </w:r>
    </w:p>
    <w:p w14:paraId="45981A18"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係指保險業總帳及明細分類帳所紀錄之各不動產項目的金額。國外</w:t>
      </w:r>
    </w:p>
    <w:p w14:paraId="772DE022"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投資以期末匯率換算為新台幣帳面價值。亦為第</w:t>
      </w:r>
      <w:r w:rsidRPr="00B65780">
        <w:rPr>
          <w:color w:val="000000" w:themeColor="text1"/>
          <w:sz w:val="24"/>
        </w:rPr>
        <w:t>11</w:t>
      </w:r>
      <w:r w:rsidRPr="00B65780">
        <w:rPr>
          <w:color w:val="000000" w:themeColor="text1"/>
          <w:sz w:val="24"/>
        </w:rPr>
        <w:t>欄－取得時投入成本</w:t>
      </w:r>
    </w:p>
    <w:p w14:paraId="35FC7B41"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欄－重估增值金額之合計數。</w:t>
      </w:r>
    </w:p>
    <w:p w14:paraId="32112CAE"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欄－抵減項目</w:t>
      </w:r>
    </w:p>
    <w:p w14:paraId="57EBCE4D"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所稱抵減項目於房屋部分指累計折舊及累計減損；土地部分指土地增值稅</w:t>
      </w:r>
    </w:p>
    <w:p w14:paraId="0C563791" w14:textId="77777777" w:rsidR="00D701CE" w:rsidRPr="00B65780" w:rsidRDefault="00D701CE" w:rsidP="00D701CE">
      <w:pPr>
        <w:tabs>
          <w:tab w:val="left" w:pos="7093"/>
        </w:tabs>
        <w:spacing w:line="440" w:lineRule="exact"/>
        <w:ind w:firstLineChars="300" w:firstLine="720"/>
        <w:jc w:val="both"/>
        <w:rPr>
          <w:color w:val="000000" w:themeColor="text1"/>
          <w:sz w:val="24"/>
        </w:rPr>
      </w:pPr>
      <w:r w:rsidRPr="00B65780">
        <w:rPr>
          <w:color w:val="000000" w:themeColor="text1"/>
          <w:sz w:val="24"/>
        </w:rPr>
        <w:t>準備及累計減損。</w:t>
      </w:r>
    </w:p>
    <w:p w14:paraId="629E761D"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欄－帳面淨額</w:t>
      </w:r>
    </w:p>
    <w:p w14:paraId="74261877" w14:textId="77777777" w:rsidR="00D701CE" w:rsidRPr="00B65780" w:rsidRDefault="00D701CE" w:rsidP="00D701CE">
      <w:pPr>
        <w:tabs>
          <w:tab w:val="left" w:pos="7093"/>
        </w:tabs>
        <w:spacing w:line="440" w:lineRule="exact"/>
        <w:ind w:leftChars="292" w:left="999" w:hangingChars="100" w:hanging="240"/>
        <w:jc w:val="both"/>
        <w:rPr>
          <w:color w:val="000000" w:themeColor="text1"/>
          <w:sz w:val="24"/>
        </w:rPr>
      </w:pPr>
      <w:r w:rsidRPr="00B65780">
        <w:rPr>
          <w:color w:val="000000" w:themeColor="text1"/>
          <w:sz w:val="24"/>
        </w:rPr>
        <w:t>為第</w:t>
      </w:r>
      <w:r w:rsidRPr="00B65780">
        <w:rPr>
          <w:color w:val="000000" w:themeColor="text1"/>
          <w:sz w:val="24"/>
        </w:rPr>
        <w:t>1</w:t>
      </w:r>
      <w:r w:rsidR="00C920FB" w:rsidRPr="00B65780">
        <w:rPr>
          <w:color w:val="000000" w:themeColor="text1"/>
          <w:sz w:val="24"/>
        </w:rPr>
        <w:t>4</w:t>
      </w:r>
      <w:r w:rsidRPr="00B65780">
        <w:rPr>
          <w:color w:val="000000" w:themeColor="text1"/>
          <w:sz w:val="24"/>
        </w:rPr>
        <w:t>欄－出售日帳面金額減除第</w:t>
      </w:r>
      <w:r w:rsidRPr="00B65780">
        <w:rPr>
          <w:color w:val="000000" w:themeColor="text1"/>
          <w:sz w:val="24"/>
        </w:rPr>
        <w:t>1</w:t>
      </w:r>
      <w:r w:rsidR="00C920FB" w:rsidRPr="00B65780">
        <w:rPr>
          <w:color w:val="000000" w:themeColor="text1"/>
          <w:sz w:val="24"/>
        </w:rPr>
        <w:t>5</w:t>
      </w:r>
      <w:r w:rsidRPr="00B65780">
        <w:rPr>
          <w:color w:val="000000" w:themeColor="text1"/>
          <w:sz w:val="24"/>
        </w:rPr>
        <w:t>欄－抵減項目之合計數。</w:t>
      </w:r>
    </w:p>
    <w:p w14:paraId="74857694"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欄－出售總價</w:t>
      </w:r>
    </w:p>
    <w:p w14:paraId="3F22F497"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為經買賣雙方合意之出售價格。</w:t>
      </w:r>
    </w:p>
    <w:p w14:paraId="3B0E2331"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欄－出售稅捐</w:t>
      </w:r>
    </w:p>
    <w:p w14:paraId="2868DC94" w14:textId="77777777" w:rsidR="00D701CE" w:rsidRPr="00B65780" w:rsidRDefault="00D701CE" w:rsidP="00D701CE">
      <w:pPr>
        <w:tabs>
          <w:tab w:val="left" w:pos="7093"/>
        </w:tabs>
        <w:spacing w:line="440" w:lineRule="exact"/>
        <w:ind w:left="720" w:hangingChars="300" w:hanging="720"/>
        <w:jc w:val="both"/>
        <w:rPr>
          <w:color w:val="000000" w:themeColor="text1"/>
          <w:sz w:val="24"/>
        </w:rPr>
      </w:pPr>
      <w:r w:rsidRPr="00B65780">
        <w:rPr>
          <w:color w:val="000000" w:themeColor="text1"/>
          <w:sz w:val="24"/>
        </w:rPr>
        <w:t xml:space="preserve">      </w:t>
      </w:r>
      <w:r w:rsidRPr="00B65780">
        <w:rPr>
          <w:color w:val="000000" w:themeColor="text1"/>
          <w:sz w:val="24"/>
        </w:rPr>
        <w:t>為出售不動產時依法所繳納之各項稅捐；如契稅、土地增值稅、印花稅</w:t>
      </w:r>
      <w:r w:rsidRPr="00B65780">
        <w:rPr>
          <w:color w:val="000000" w:themeColor="text1"/>
          <w:sz w:val="24"/>
        </w:rPr>
        <w:t>…</w:t>
      </w:r>
      <w:r w:rsidRPr="00B65780">
        <w:rPr>
          <w:color w:val="000000" w:themeColor="text1"/>
          <w:sz w:val="24"/>
        </w:rPr>
        <w:t>等。</w:t>
      </w:r>
    </w:p>
    <w:p w14:paraId="59E2E212"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19</w:t>
      </w:r>
      <w:r w:rsidRPr="00B65780">
        <w:rPr>
          <w:color w:val="000000" w:themeColor="text1"/>
          <w:sz w:val="24"/>
        </w:rPr>
        <w:t>欄－出售淨損益</w:t>
      </w:r>
    </w:p>
    <w:p w14:paraId="7007B13D" w14:textId="77777777" w:rsidR="00D701CE" w:rsidRPr="00B65780" w:rsidRDefault="00D701CE" w:rsidP="00D701CE">
      <w:pPr>
        <w:tabs>
          <w:tab w:val="left" w:pos="7093"/>
        </w:tabs>
        <w:spacing w:line="440" w:lineRule="exact"/>
        <w:ind w:firstLineChars="300" w:firstLine="720"/>
        <w:jc w:val="both"/>
        <w:rPr>
          <w:color w:val="000000" w:themeColor="text1"/>
          <w:sz w:val="24"/>
        </w:rPr>
      </w:pPr>
      <w:r w:rsidRPr="00B65780">
        <w:rPr>
          <w:color w:val="000000" w:themeColor="text1"/>
          <w:sz w:val="24"/>
        </w:rPr>
        <w:t>為第</w:t>
      </w:r>
      <w:r w:rsidRPr="00B65780">
        <w:rPr>
          <w:color w:val="000000" w:themeColor="text1"/>
          <w:sz w:val="24"/>
        </w:rPr>
        <w:t>17</w:t>
      </w:r>
      <w:r w:rsidRPr="00B65780">
        <w:rPr>
          <w:color w:val="000000" w:themeColor="text1"/>
          <w:sz w:val="24"/>
        </w:rPr>
        <w:t>欄－出售總價減除第</w:t>
      </w:r>
      <w:r w:rsidRPr="00B65780">
        <w:rPr>
          <w:color w:val="000000" w:themeColor="text1"/>
          <w:sz w:val="24"/>
        </w:rPr>
        <w:t>18</w:t>
      </w:r>
      <w:r w:rsidRPr="00B65780">
        <w:rPr>
          <w:color w:val="000000" w:themeColor="text1"/>
          <w:sz w:val="24"/>
        </w:rPr>
        <w:t>欄－出售稅捐再減除第</w:t>
      </w:r>
      <w:r w:rsidRPr="00B65780">
        <w:rPr>
          <w:color w:val="000000" w:themeColor="text1"/>
          <w:sz w:val="24"/>
        </w:rPr>
        <w:t>16</w:t>
      </w:r>
      <w:r w:rsidRPr="00B65780">
        <w:rPr>
          <w:color w:val="000000" w:themeColor="text1"/>
          <w:sz w:val="24"/>
        </w:rPr>
        <w:t>欄－帳面淨額</w:t>
      </w:r>
    </w:p>
    <w:p w14:paraId="72277628" w14:textId="77777777" w:rsidR="00D701CE" w:rsidRPr="00B65780" w:rsidRDefault="00D701CE" w:rsidP="00D701CE">
      <w:pPr>
        <w:tabs>
          <w:tab w:val="left" w:pos="7093"/>
        </w:tabs>
        <w:spacing w:line="440" w:lineRule="exact"/>
        <w:ind w:firstLineChars="300" w:firstLine="720"/>
        <w:jc w:val="both"/>
        <w:rPr>
          <w:color w:val="000000" w:themeColor="text1"/>
          <w:sz w:val="24"/>
        </w:rPr>
      </w:pPr>
      <w:r w:rsidRPr="00B65780">
        <w:rPr>
          <w:color w:val="000000" w:themeColor="text1"/>
          <w:sz w:val="24"/>
        </w:rPr>
        <w:t>之合計數。</w:t>
      </w:r>
    </w:p>
    <w:p w14:paraId="6EECC641" w14:textId="77777777" w:rsidR="00D701CE" w:rsidRPr="00B65780" w:rsidRDefault="00D701CE" w:rsidP="00D701CE">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出售時鑑價公司</w:t>
      </w:r>
    </w:p>
    <w:p w14:paraId="0C7E90D8" w14:textId="77777777" w:rsidR="00D701CE" w:rsidRPr="00B65780" w:rsidRDefault="00D701CE" w:rsidP="00D701CE">
      <w:pPr>
        <w:tabs>
          <w:tab w:val="left" w:pos="7093"/>
        </w:tabs>
        <w:spacing w:line="440" w:lineRule="exact"/>
        <w:ind w:firstLineChars="100" w:firstLine="240"/>
        <w:jc w:val="both"/>
        <w:rPr>
          <w:color w:val="000000" w:themeColor="text1"/>
          <w:sz w:val="24"/>
        </w:rPr>
      </w:pPr>
      <w:r w:rsidRPr="00B65780">
        <w:rPr>
          <w:color w:val="000000" w:themeColor="text1"/>
          <w:sz w:val="24"/>
        </w:rPr>
        <w:t>鑑價公司係指</w:t>
      </w:r>
      <w:r w:rsidRPr="00B65780">
        <w:rPr>
          <w:color w:val="000000" w:themeColor="text1"/>
          <w:sz w:val="24"/>
        </w:rPr>
        <w:t xml:space="preserve"> (</w:t>
      </w:r>
      <w:r w:rsidRPr="00B65780">
        <w:rPr>
          <w:color w:val="000000" w:themeColor="text1"/>
          <w:sz w:val="24"/>
        </w:rPr>
        <w:t>出售交易</w:t>
      </w:r>
      <w:r w:rsidRPr="00B65780">
        <w:rPr>
          <w:color w:val="000000" w:themeColor="text1"/>
          <w:sz w:val="24"/>
        </w:rPr>
        <w:t>)</w:t>
      </w:r>
      <w:r w:rsidRPr="00B65780">
        <w:rPr>
          <w:color w:val="000000" w:themeColor="text1"/>
          <w:sz w:val="24"/>
        </w:rPr>
        <w:t>不動產時之鑑價公司。</w:t>
      </w:r>
    </w:p>
    <w:p w14:paraId="6E87713A"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欄－代號</w:t>
      </w:r>
    </w:p>
    <w:p w14:paraId="5D0FB834" w14:textId="77777777" w:rsidR="00D701CE" w:rsidRPr="00B65780" w:rsidRDefault="00D701CE" w:rsidP="00D701CE">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3F1A7FBA"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欄－名稱</w:t>
      </w:r>
    </w:p>
    <w:p w14:paraId="76A2DE6E" w14:textId="77777777" w:rsidR="00D701CE" w:rsidRPr="00B65780" w:rsidRDefault="00D701CE" w:rsidP="00D701CE">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613C1653"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欄－鑑價價格</w:t>
      </w:r>
    </w:p>
    <w:p w14:paraId="59314B70"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5327E6FF" w14:textId="77777777" w:rsidR="00D701CE" w:rsidRPr="00B65780" w:rsidRDefault="00D701CE" w:rsidP="00D701CE">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首次採用</w:t>
      </w:r>
      <w:r w:rsidRPr="00B65780">
        <w:rPr>
          <w:b/>
          <w:bCs/>
          <w:color w:val="000000" w:themeColor="text1"/>
          <w:sz w:val="24"/>
        </w:rPr>
        <w:t>IFRSs</w:t>
      </w:r>
      <w:r w:rsidRPr="00B65780">
        <w:rPr>
          <w:b/>
          <w:bCs/>
          <w:color w:val="000000" w:themeColor="text1"/>
          <w:sz w:val="24"/>
        </w:rPr>
        <w:t>依公允價值調整認定成本時之鑑價公司</w:t>
      </w:r>
    </w:p>
    <w:p w14:paraId="3CD5A046"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欄－代號</w:t>
      </w:r>
    </w:p>
    <w:p w14:paraId="6A727CE3" w14:textId="77777777" w:rsidR="00D701CE" w:rsidRPr="00B65780" w:rsidRDefault="00D701CE" w:rsidP="00D701CE">
      <w:pPr>
        <w:spacing w:line="440" w:lineRule="exact"/>
        <w:ind w:firstLineChars="300" w:firstLine="720"/>
        <w:jc w:val="both"/>
        <w:rPr>
          <w:color w:val="000000" w:themeColor="text1"/>
          <w:sz w:val="24"/>
        </w:rPr>
      </w:pPr>
      <w:r w:rsidRPr="00B65780">
        <w:rPr>
          <w:color w:val="000000" w:themeColor="text1"/>
          <w:sz w:val="24"/>
        </w:rPr>
        <w:t>係指相對應之身分代號。請填列統一編號。</w:t>
      </w:r>
    </w:p>
    <w:p w14:paraId="452DFA0A"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欄－名稱</w:t>
      </w:r>
    </w:p>
    <w:p w14:paraId="0FDE28DA" w14:textId="77777777" w:rsidR="00D701CE" w:rsidRPr="00B65780" w:rsidRDefault="00D701CE" w:rsidP="00D701CE">
      <w:pPr>
        <w:tabs>
          <w:tab w:val="left" w:pos="7093"/>
        </w:tabs>
        <w:spacing w:line="440" w:lineRule="exact"/>
        <w:ind w:leftChars="300" w:left="960" w:hangingChars="75" w:hanging="180"/>
        <w:jc w:val="both"/>
        <w:rPr>
          <w:color w:val="000000" w:themeColor="text1"/>
          <w:sz w:val="24"/>
        </w:rPr>
      </w:pPr>
      <w:r w:rsidRPr="00B65780">
        <w:rPr>
          <w:color w:val="000000" w:themeColor="text1"/>
          <w:sz w:val="24"/>
        </w:rPr>
        <w:t>係指相對應之名稱。請填列全名。</w:t>
      </w:r>
    </w:p>
    <w:p w14:paraId="58D1F727"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欄－鑑價價格</w:t>
      </w:r>
    </w:p>
    <w:p w14:paraId="0A0389B5"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係指經專業人士鑑定後之價格。</w:t>
      </w:r>
    </w:p>
    <w:p w14:paraId="44C6A5DE" w14:textId="77777777" w:rsidR="00D701CE" w:rsidRPr="00B65780" w:rsidRDefault="00D701CE" w:rsidP="00D701CE">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欄－備註</w:t>
      </w:r>
      <w:r w:rsidRPr="00B65780">
        <w:rPr>
          <w:color w:val="000000" w:themeColor="text1"/>
          <w:sz w:val="24"/>
        </w:rPr>
        <w:tab/>
      </w:r>
    </w:p>
    <w:p w14:paraId="13D60992" w14:textId="77777777" w:rsidR="00D701CE" w:rsidRPr="00B65780" w:rsidRDefault="00D701CE" w:rsidP="00D701CE">
      <w:pPr>
        <w:tabs>
          <w:tab w:val="left" w:pos="7093"/>
        </w:tabs>
        <w:spacing w:line="440" w:lineRule="exact"/>
        <w:ind w:firstLineChars="200" w:firstLine="480"/>
        <w:jc w:val="both"/>
        <w:rPr>
          <w:color w:val="000000" w:themeColor="text1"/>
          <w:sz w:val="24"/>
        </w:rPr>
      </w:pPr>
      <w:r w:rsidRPr="00B65780">
        <w:rPr>
          <w:color w:val="000000" w:themeColor="text1"/>
          <w:sz w:val="24"/>
        </w:rPr>
        <w:t>若有其他需要補充說明之事項，請填列於此欄。</w:t>
      </w:r>
    </w:p>
    <w:p w14:paraId="1539EA4D" w14:textId="3A2B9B9B" w:rsidR="00B01972" w:rsidRDefault="00B01972">
      <w:pPr>
        <w:widowControl/>
        <w:rPr>
          <w:color w:val="000000" w:themeColor="text1"/>
        </w:rPr>
      </w:pPr>
      <w:r>
        <w:rPr>
          <w:color w:val="000000" w:themeColor="text1"/>
        </w:rPr>
        <w:br w:type="page"/>
      </w:r>
    </w:p>
    <w:p w14:paraId="69DE51A7" w14:textId="68770C9C" w:rsidR="008E5A9A" w:rsidRPr="00B65780" w:rsidRDefault="008E5A9A" w:rsidP="008E5A9A">
      <w:pPr>
        <w:pStyle w:val="1"/>
        <w:rPr>
          <w:color w:val="000000" w:themeColor="text1"/>
        </w:rPr>
      </w:pPr>
      <w:bookmarkStart w:id="123" w:name="_Toc421276934"/>
      <w:bookmarkStart w:id="124" w:name="_Toc219109741"/>
      <w:bookmarkStart w:id="125" w:name="_Toc219109813"/>
      <w:bookmarkStart w:id="126" w:name="_Toc221524785"/>
      <w:bookmarkStart w:id="127" w:name="_Toc172639964"/>
      <w:r w:rsidRPr="00B65780">
        <w:rPr>
          <w:color w:val="000000" w:themeColor="text1"/>
        </w:rPr>
        <w:lastRenderedPageBreak/>
        <w:t>表</w:t>
      </w:r>
      <w:r w:rsidRPr="00B65780">
        <w:rPr>
          <w:color w:val="000000" w:themeColor="text1"/>
        </w:rPr>
        <w:t>13-4</w:t>
      </w:r>
      <w:r w:rsidRPr="00B65780">
        <w:rPr>
          <w:color w:val="000000" w:themeColor="text1"/>
        </w:rPr>
        <w:t>：國外及大陸地區不動產投資情形明細表</w:t>
      </w:r>
      <w:bookmarkEnd w:id="123"/>
      <w:bookmarkEnd w:id="127"/>
    </w:p>
    <w:p w14:paraId="10EF7107" w14:textId="77777777" w:rsidR="008E5A9A" w:rsidRPr="00B65780" w:rsidRDefault="008E5A9A" w:rsidP="008E5A9A">
      <w:pPr>
        <w:rPr>
          <w:color w:val="000000" w:themeColor="text1"/>
        </w:rPr>
      </w:pPr>
    </w:p>
    <w:p w14:paraId="4CCFC899" w14:textId="77777777" w:rsidR="008E5A9A" w:rsidRPr="00B65780" w:rsidRDefault="008E5A9A" w:rsidP="008E5A9A">
      <w:pPr>
        <w:ind w:leftChars="183" w:left="476" w:firstLineChars="1" w:firstLine="2"/>
        <w:rPr>
          <w:color w:val="000000" w:themeColor="text1"/>
          <w:sz w:val="24"/>
        </w:rPr>
      </w:pPr>
      <w:r w:rsidRPr="00B65780">
        <w:rPr>
          <w:color w:val="000000" w:themeColor="text1"/>
          <w:sz w:val="24"/>
        </w:rPr>
        <w:t>本表填列的目的在於統計</w:t>
      </w:r>
      <w:r w:rsidR="00C0152F" w:rsidRPr="00B65780">
        <w:rPr>
          <w:color w:val="000000" w:themeColor="text1"/>
          <w:sz w:val="24"/>
        </w:rPr>
        <w:t>財產</w:t>
      </w:r>
      <w:r w:rsidRPr="00B65780">
        <w:rPr>
          <w:color w:val="000000" w:themeColor="text1"/>
          <w:sz w:val="24"/>
        </w:rPr>
        <w:t>保險業依保險業辦理國外投資管理辦法第十一條至第十一</w:t>
      </w:r>
      <w:r w:rsidR="005F5691" w:rsidRPr="00B65780">
        <w:rPr>
          <w:color w:val="000000" w:themeColor="text1"/>
          <w:sz w:val="24"/>
        </w:rPr>
        <w:t>條</w:t>
      </w:r>
      <w:r w:rsidRPr="00B65780">
        <w:rPr>
          <w:color w:val="000000" w:themeColor="text1"/>
          <w:sz w:val="24"/>
        </w:rPr>
        <w:t>之三從事國外及大陸地區不動產之投資情形。</w:t>
      </w:r>
    </w:p>
    <w:p w14:paraId="5A4F721E" w14:textId="77777777" w:rsidR="008E5A9A" w:rsidRPr="00B65780" w:rsidRDefault="008E5A9A" w:rsidP="008E5A9A">
      <w:pPr>
        <w:spacing w:line="440" w:lineRule="exact"/>
        <w:ind w:firstLineChars="207" w:firstLine="497"/>
        <w:jc w:val="both"/>
        <w:rPr>
          <w:color w:val="000000" w:themeColor="text1"/>
          <w:sz w:val="24"/>
        </w:rPr>
      </w:pPr>
      <w:r w:rsidRPr="00B65780">
        <w:rPr>
          <w:color w:val="000000" w:themeColor="text1"/>
          <w:sz w:val="24"/>
        </w:rPr>
        <w:t>主要欄位說明如下：</w:t>
      </w:r>
    </w:p>
    <w:p w14:paraId="34D9CF40"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欄－種類</w:t>
      </w:r>
    </w:p>
    <w:p w14:paraId="22F0A8BD" w14:textId="77777777" w:rsidR="008E5A9A" w:rsidRPr="00B65780" w:rsidRDefault="008E5A9A" w:rsidP="008E5A9A">
      <w:pPr>
        <w:ind w:leftChars="184" w:left="478"/>
        <w:rPr>
          <w:b/>
          <w:bCs/>
          <w:color w:val="000000" w:themeColor="text1"/>
          <w:sz w:val="24"/>
        </w:rPr>
      </w:pPr>
      <w:r w:rsidRPr="00B65780">
        <w:rPr>
          <w:color w:val="000000" w:themeColor="text1"/>
          <w:sz w:val="24"/>
        </w:rPr>
        <w:t>係指每一國外不動產對應之種類。種類請依序填列代號</w:t>
      </w:r>
      <w:r w:rsidR="008574A2" w:rsidRPr="00B65780">
        <w:rPr>
          <w:color w:val="000000" w:themeColor="text1"/>
          <w:sz w:val="24"/>
        </w:rPr>
        <w:t>(A</w:t>
      </w:r>
      <w:r w:rsidR="008574A2" w:rsidRPr="00B65780">
        <w:rPr>
          <w:color w:val="000000" w:themeColor="text1"/>
          <w:sz w:val="24"/>
        </w:rPr>
        <w:t>、</w:t>
      </w:r>
      <w:r w:rsidR="008574A2" w:rsidRPr="00B65780">
        <w:rPr>
          <w:color w:val="000000" w:themeColor="text1"/>
          <w:sz w:val="24"/>
        </w:rPr>
        <w:t>B</w:t>
      </w:r>
      <w:r w:rsidR="008574A2" w:rsidRPr="00B65780">
        <w:rPr>
          <w:color w:val="000000" w:themeColor="text1"/>
          <w:sz w:val="24"/>
        </w:rPr>
        <w:t>、</w:t>
      </w:r>
      <w:r w:rsidR="008574A2" w:rsidRPr="00B65780">
        <w:rPr>
          <w:color w:val="000000" w:themeColor="text1"/>
          <w:sz w:val="24"/>
        </w:rPr>
        <w:t>C</w:t>
      </w:r>
      <w:r w:rsidR="008574A2" w:rsidRPr="00B65780">
        <w:rPr>
          <w:color w:val="000000" w:themeColor="text1"/>
          <w:sz w:val="24"/>
        </w:rPr>
        <w:t>、</w:t>
      </w:r>
      <w:r w:rsidR="008574A2" w:rsidRPr="00B65780">
        <w:rPr>
          <w:color w:val="000000" w:themeColor="text1"/>
          <w:sz w:val="24"/>
        </w:rPr>
        <w:t>D</w:t>
      </w:r>
      <w:r w:rsidR="008574A2" w:rsidRPr="00B65780">
        <w:rPr>
          <w:color w:val="000000" w:themeColor="text1"/>
          <w:sz w:val="24"/>
        </w:rPr>
        <w:t>、</w:t>
      </w:r>
      <w:r w:rsidR="008574A2" w:rsidRPr="00B65780">
        <w:rPr>
          <w:color w:val="000000" w:themeColor="text1"/>
          <w:sz w:val="24"/>
        </w:rPr>
        <w:t>E)</w:t>
      </w:r>
      <w:r w:rsidR="008574A2" w:rsidRPr="00B65780">
        <w:rPr>
          <w:color w:val="000000" w:themeColor="text1"/>
          <w:sz w:val="24"/>
        </w:rPr>
        <w:t>即可。如</w:t>
      </w:r>
      <w:r w:rsidR="008574A2" w:rsidRPr="00B65780">
        <w:rPr>
          <w:color w:val="000000" w:themeColor="text1"/>
          <w:sz w:val="24"/>
        </w:rPr>
        <w:t>A.</w:t>
      </w:r>
      <w:r w:rsidR="008574A2" w:rsidRPr="00B65780">
        <w:rPr>
          <w:color w:val="000000" w:themeColor="text1"/>
          <w:sz w:val="24"/>
        </w:rPr>
        <w:t>土地、</w:t>
      </w:r>
      <w:r w:rsidR="008574A2" w:rsidRPr="00B65780">
        <w:rPr>
          <w:color w:val="000000" w:themeColor="text1"/>
          <w:sz w:val="24"/>
        </w:rPr>
        <w:t>B.</w:t>
      </w:r>
      <w:r w:rsidR="008574A2" w:rsidRPr="00B65780">
        <w:rPr>
          <w:color w:val="000000" w:themeColor="text1"/>
          <w:sz w:val="24"/>
        </w:rPr>
        <w:t>房屋、</w:t>
      </w:r>
      <w:r w:rsidR="008574A2" w:rsidRPr="00B65780">
        <w:rPr>
          <w:color w:val="000000" w:themeColor="text1"/>
          <w:sz w:val="24"/>
        </w:rPr>
        <w:t xml:space="preserve">C. </w:t>
      </w:r>
      <w:r w:rsidR="008574A2" w:rsidRPr="00B65780">
        <w:rPr>
          <w:color w:val="000000" w:themeColor="text1"/>
          <w:sz w:val="24"/>
        </w:rPr>
        <w:t>預付房地款、</w:t>
      </w:r>
      <w:r w:rsidR="008574A2" w:rsidRPr="00B65780">
        <w:rPr>
          <w:color w:val="000000" w:themeColor="text1"/>
          <w:sz w:val="24"/>
        </w:rPr>
        <w:t xml:space="preserve">D. </w:t>
      </w:r>
      <w:r w:rsidR="008574A2" w:rsidRPr="00B65780">
        <w:rPr>
          <w:color w:val="000000" w:themeColor="text1"/>
          <w:sz w:val="24"/>
        </w:rPr>
        <w:t>投資特定目的事業預付款、</w:t>
      </w:r>
      <w:r w:rsidR="008574A2" w:rsidRPr="00B65780">
        <w:rPr>
          <w:color w:val="000000" w:themeColor="text1"/>
          <w:sz w:val="24"/>
        </w:rPr>
        <w:t>E.</w:t>
      </w:r>
      <w:r w:rsidR="008574A2" w:rsidRPr="00B65780">
        <w:rPr>
          <w:color w:val="000000" w:themeColor="text1"/>
          <w:sz w:val="24"/>
        </w:rPr>
        <w:t>其他。</w:t>
      </w:r>
    </w:p>
    <w:p w14:paraId="05861003"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欄－取得年月日</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03210328" w14:textId="77777777" w:rsidR="008E5A9A" w:rsidRPr="00B65780" w:rsidRDefault="008E5A9A" w:rsidP="008E5A9A">
      <w:pPr>
        <w:ind w:leftChars="184" w:left="478"/>
        <w:rPr>
          <w:color w:val="000000" w:themeColor="text1"/>
          <w:sz w:val="24"/>
        </w:rPr>
      </w:pPr>
      <w:r w:rsidRPr="00B65780">
        <w:rPr>
          <w:color w:val="000000" w:themeColor="text1"/>
          <w:sz w:val="24"/>
        </w:rPr>
        <w:t>係指每一國外不動產對應之取得年月日，並以主排序</w:t>
      </w:r>
      <w:r w:rsidRPr="00B65780">
        <w:rPr>
          <w:color w:val="000000" w:themeColor="text1"/>
          <w:sz w:val="24"/>
        </w:rPr>
        <w:t>-</w:t>
      </w:r>
      <w:r w:rsidRPr="00B65780">
        <w:rPr>
          <w:color w:val="000000" w:themeColor="text1"/>
          <w:sz w:val="24"/>
        </w:rPr>
        <w:t>遞減。所稱取得年月日，係指以權狀登記日為準。其填寫方式如</w:t>
      </w:r>
      <w:smartTag w:uri="urn:schemas-microsoft-com:office:smarttags" w:element="chsdate">
        <w:smartTagPr>
          <w:attr w:name="IsROCDate" w:val="False"/>
          <w:attr w:name="IsLunarDate" w:val="False"/>
          <w:attr w:name="Day" w:val="25"/>
          <w:attr w:name="Month" w:val="6"/>
          <w:attr w:name="Year" w:val="2005"/>
        </w:smartTagPr>
        <w:r w:rsidRPr="00B65780">
          <w:rPr>
            <w:color w:val="000000" w:themeColor="text1"/>
            <w:sz w:val="24"/>
          </w:rPr>
          <w:t>2005/06/25</w:t>
        </w:r>
      </w:smartTag>
      <w:r w:rsidRPr="00B65780">
        <w:rPr>
          <w:color w:val="000000" w:themeColor="text1"/>
          <w:sz w:val="24"/>
        </w:rPr>
        <w:t>。</w:t>
      </w:r>
    </w:p>
    <w:p w14:paraId="2482D49F"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欄－使用種類</w:t>
      </w:r>
      <w:r w:rsidRPr="00B65780">
        <w:rPr>
          <w:color w:val="000000" w:themeColor="text1"/>
          <w:sz w:val="24"/>
        </w:rPr>
        <w:tab/>
      </w:r>
    </w:p>
    <w:p w14:paraId="4A23AF5B" w14:textId="77777777" w:rsidR="008E5A9A" w:rsidRPr="00B65780" w:rsidRDefault="008E5A9A" w:rsidP="008E5A9A">
      <w:pPr>
        <w:ind w:leftChars="184" w:left="478"/>
        <w:rPr>
          <w:color w:val="000000" w:themeColor="text1"/>
          <w:sz w:val="24"/>
        </w:rPr>
      </w:pPr>
      <w:r w:rsidRPr="00B65780">
        <w:rPr>
          <w:color w:val="000000" w:themeColor="text1"/>
          <w:sz w:val="24"/>
        </w:rPr>
        <w:t>係指每一國外不動產對應之使用種類。所稱使用種類請依序填列代號</w:t>
      </w:r>
      <w:r w:rsidRPr="00B65780">
        <w:rPr>
          <w:color w:val="000000" w:themeColor="text1"/>
          <w:sz w:val="24"/>
        </w:rPr>
        <w:t>(A</w:t>
      </w:r>
      <w:r w:rsidRPr="00B65780">
        <w:rPr>
          <w:color w:val="000000" w:themeColor="text1"/>
          <w:sz w:val="24"/>
        </w:rPr>
        <w:t>、</w:t>
      </w:r>
      <w:r w:rsidRPr="00B65780">
        <w:rPr>
          <w:color w:val="000000" w:themeColor="text1"/>
          <w:sz w:val="24"/>
        </w:rPr>
        <w:t>B</w:t>
      </w:r>
      <w:r w:rsidRPr="00B65780">
        <w:rPr>
          <w:color w:val="000000" w:themeColor="text1"/>
          <w:sz w:val="24"/>
        </w:rPr>
        <w:t>、</w:t>
      </w:r>
      <w:r w:rsidRPr="00B65780">
        <w:rPr>
          <w:color w:val="000000" w:themeColor="text1"/>
          <w:sz w:val="24"/>
        </w:rPr>
        <w:t>C)</w:t>
      </w:r>
      <w:r w:rsidRPr="00B65780">
        <w:rPr>
          <w:color w:val="000000" w:themeColor="text1"/>
          <w:sz w:val="24"/>
        </w:rPr>
        <w:t>即可。如</w:t>
      </w:r>
      <w:r w:rsidRPr="00B65780">
        <w:rPr>
          <w:color w:val="000000" w:themeColor="text1"/>
          <w:sz w:val="24"/>
        </w:rPr>
        <w:t>A.</w:t>
      </w:r>
      <w:r w:rsidRPr="00B65780">
        <w:rPr>
          <w:color w:val="000000" w:themeColor="text1"/>
          <w:sz w:val="24"/>
        </w:rPr>
        <w:t>自用、</w:t>
      </w:r>
      <w:r w:rsidRPr="00B65780">
        <w:rPr>
          <w:color w:val="000000" w:themeColor="text1"/>
          <w:sz w:val="24"/>
        </w:rPr>
        <w:t>B.</w:t>
      </w:r>
      <w:r w:rsidRPr="00B65780">
        <w:rPr>
          <w:color w:val="000000" w:themeColor="text1"/>
          <w:sz w:val="24"/>
        </w:rPr>
        <w:t>投資用、</w:t>
      </w:r>
      <w:r w:rsidRPr="00B65780">
        <w:rPr>
          <w:color w:val="000000" w:themeColor="text1"/>
          <w:sz w:val="24"/>
        </w:rPr>
        <w:t>C.</w:t>
      </w:r>
      <w:r w:rsidRPr="00B65780">
        <w:rPr>
          <w:color w:val="000000" w:themeColor="text1"/>
          <w:sz w:val="24"/>
        </w:rPr>
        <w:t>其他。若不動產有分屬投資或自用或使用人不同者，均分別列示</w:t>
      </w:r>
      <w:r w:rsidRPr="00B65780">
        <w:rPr>
          <w:color w:val="000000" w:themeColor="text1"/>
          <w:sz w:val="24"/>
        </w:rPr>
        <w:t>(</w:t>
      </w:r>
      <w:r w:rsidRPr="00B65780">
        <w:rPr>
          <w:color w:val="000000" w:themeColor="text1"/>
          <w:sz w:val="24"/>
        </w:rPr>
        <w:t>建造工程於建造前已決定其使用目的且經提報董事會決議者，其使用目的為投資用者歸入其他不動產投資項目中；其使用目的為自用者歸入自用不動產項目中；預付房地款，於購置前已決定其使用目的為供營業用且經提報董事會決議者，歸入自用不動產項目中</w:t>
      </w:r>
      <w:r w:rsidRPr="00B65780">
        <w:rPr>
          <w:color w:val="000000" w:themeColor="text1"/>
          <w:sz w:val="24"/>
        </w:rPr>
        <w:t>)</w:t>
      </w:r>
    </w:p>
    <w:p w14:paraId="560B0D80"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欄－持有資產之幣別</w:t>
      </w:r>
    </w:p>
    <w:p w14:paraId="0111C05E" w14:textId="77777777" w:rsidR="008E5A9A" w:rsidRPr="00B65780" w:rsidRDefault="008E5A9A" w:rsidP="008E5A9A">
      <w:pPr>
        <w:ind w:leftChars="184" w:left="478"/>
        <w:rPr>
          <w:color w:val="000000" w:themeColor="text1"/>
          <w:sz w:val="24"/>
        </w:rPr>
      </w:pPr>
      <w:r w:rsidRPr="00B65780">
        <w:rPr>
          <w:color w:val="000000" w:themeColor="text1"/>
          <w:sz w:val="24"/>
        </w:rPr>
        <w:t>持有資產幣別請填該幣別代號，如</w:t>
      </w:r>
      <w:r w:rsidRPr="00B65780">
        <w:rPr>
          <w:color w:val="000000" w:themeColor="text1"/>
          <w:sz w:val="24"/>
        </w:rPr>
        <w:t>USD</w:t>
      </w:r>
      <w:r w:rsidRPr="00B65780">
        <w:rPr>
          <w:color w:val="000000" w:themeColor="text1"/>
          <w:sz w:val="24"/>
        </w:rPr>
        <w:t>；若投資新興市場而按已開發國家幣別計價者，請將該幣別增加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sz w:val="24"/>
          </w:rPr>
          <w:t>一碼</w:t>
        </w:r>
      </w:smartTag>
      <w:r w:rsidRPr="00B65780">
        <w:rPr>
          <w:color w:val="000000" w:themeColor="text1"/>
          <w:sz w:val="24"/>
        </w:rPr>
        <w:t>如</w:t>
      </w:r>
      <w:r w:rsidRPr="00B65780">
        <w:rPr>
          <w:color w:val="000000" w:themeColor="text1"/>
          <w:sz w:val="24"/>
        </w:rPr>
        <w:t>USD-1</w:t>
      </w:r>
      <w:r w:rsidRPr="00B65780">
        <w:rPr>
          <w:color w:val="000000" w:themeColor="text1"/>
          <w:sz w:val="24"/>
        </w:rPr>
        <w:t>。</w:t>
      </w:r>
    </w:p>
    <w:p w14:paraId="210D99F6" w14:textId="77777777" w:rsidR="008E5A9A" w:rsidRPr="00B65780" w:rsidRDefault="008E5A9A" w:rsidP="008E5A9A">
      <w:pPr>
        <w:tabs>
          <w:tab w:val="left" w:pos="7093"/>
        </w:tabs>
        <w:spacing w:afterLines="50" w:after="120"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00C0152F" w:rsidRPr="00B65780">
        <w:rPr>
          <w:color w:val="000000" w:themeColor="text1"/>
          <w:sz w:val="24"/>
        </w:rPr>
        <w:t>欄－取得</w:t>
      </w:r>
      <w:r w:rsidRPr="00B65780">
        <w:rPr>
          <w:color w:val="000000" w:themeColor="text1"/>
          <w:sz w:val="24"/>
        </w:rPr>
        <w:t>成本</w:t>
      </w:r>
    </w:p>
    <w:p w14:paraId="21D8349B" w14:textId="77777777" w:rsidR="008E5A9A" w:rsidRPr="00B65780" w:rsidRDefault="008E5A9A" w:rsidP="008E5A9A">
      <w:pPr>
        <w:ind w:leftChars="184" w:left="478"/>
        <w:rPr>
          <w:color w:val="000000" w:themeColor="text1"/>
          <w:sz w:val="24"/>
        </w:rPr>
      </w:pPr>
      <w:r w:rsidRPr="00B65780">
        <w:rPr>
          <w:color w:val="000000" w:themeColor="text1"/>
          <w:sz w:val="24"/>
        </w:rPr>
        <w:t>凡使設備資產達可用狀態及地點前，一切合理必要之支出。皆屬成本。所稱取得時投入成本，亦含修繕不動產之資本支出。</w:t>
      </w:r>
    </w:p>
    <w:p w14:paraId="7E66F329" w14:textId="77777777" w:rsidR="008E5A9A" w:rsidRPr="00B65780" w:rsidRDefault="008E5A9A" w:rsidP="008E5A9A">
      <w:pPr>
        <w:tabs>
          <w:tab w:val="left" w:pos="7093"/>
        </w:tabs>
        <w:spacing w:line="440" w:lineRule="exact"/>
        <w:ind w:firstLineChars="100" w:firstLine="240"/>
        <w:jc w:val="both"/>
        <w:rPr>
          <w:b/>
          <w:bCs/>
          <w:color w:val="000000" w:themeColor="text1"/>
          <w:sz w:val="24"/>
        </w:rPr>
      </w:pPr>
      <w:r w:rsidRPr="00B65780">
        <w:rPr>
          <w:b/>
          <w:bCs/>
          <w:color w:val="000000" w:themeColor="text1"/>
          <w:sz w:val="24"/>
        </w:rPr>
        <w:t>取得方式</w:t>
      </w:r>
    </w:p>
    <w:p w14:paraId="4E8B7413" w14:textId="77777777" w:rsidR="008E5A9A" w:rsidRPr="00B65780" w:rsidRDefault="008E5A9A" w:rsidP="008E5A9A">
      <w:pPr>
        <w:tabs>
          <w:tab w:val="left" w:pos="7093"/>
        </w:tabs>
        <w:spacing w:beforeLines="50" w:before="120" w:line="0" w:lineRule="atLeast"/>
        <w:ind w:leftChars="92" w:left="239"/>
        <w:jc w:val="both"/>
        <w:rPr>
          <w:color w:val="000000" w:themeColor="text1"/>
          <w:sz w:val="24"/>
        </w:rPr>
      </w:pPr>
      <w:r w:rsidRPr="00B65780">
        <w:rPr>
          <w:color w:val="000000" w:themeColor="text1"/>
          <w:sz w:val="24"/>
        </w:rPr>
        <w:t>係指每一國外不動產所對應「保險業辦理國外投資管理辦法」第十一</w:t>
      </w:r>
      <w:r w:rsidR="005F5691" w:rsidRPr="00B65780">
        <w:rPr>
          <w:color w:val="000000" w:themeColor="text1"/>
          <w:sz w:val="24"/>
        </w:rPr>
        <w:t>條</w:t>
      </w:r>
      <w:r w:rsidRPr="00B65780">
        <w:rPr>
          <w:color w:val="000000" w:themeColor="text1"/>
          <w:sz w:val="24"/>
        </w:rPr>
        <w:t>之一第一項第一款至第四款之投資方式。</w:t>
      </w:r>
    </w:p>
    <w:p w14:paraId="56F0EF04" w14:textId="77777777" w:rsidR="008E5A9A" w:rsidRPr="00B65780" w:rsidRDefault="008E5A9A" w:rsidP="008E5A9A">
      <w:pPr>
        <w:rPr>
          <w:color w:val="000000" w:themeColor="text1"/>
        </w:rPr>
      </w:pPr>
    </w:p>
    <w:p w14:paraId="740E5ECA" w14:textId="77777777" w:rsidR="008E5A9A" w:rsidRPr="00B65780" w:rsidRDefault="008E5A9A" w:rsidP="008E5A9A">
      <w:pPr>
        <w:rPr>
          <w:color w:val="000000" w:themeColor="text1"/>
        </w:rPr>
      </w:pPr>
      <w:r w:rsidRPr="00B65780">
        <w:rPr>
          <w:color w:val="000000" w:themeColor="text1"/>
        </w:rPr>
        <w:br w:type="page"/>
      </w:r>
    </w:p>
    <w:p w14:paraId="665772A0" w14:textId="77777777" w:rsidR="005D59F6" w:rsidRPr="00B65780" w:rsidRDefault="005D59F6">
      <w:pPr>
        <w:pStyle w:val="1"/>
        <w:spacing w:afterLines="0" w:after="0" w:line="440" w:lineRule="exact"/>
        <w:rPr>
          <w:color w:val="000000" w:themeColor="text1"/>
        </w:rPr>
      </w:pPr>
      <w:bookmarkStart w:id="128" w:name="_Toc172639965"/>
      <w:r w:rsidRPr="00B65780">
        <w:rPr>
          <w:color w:val="000000" w:themeColor="text1"/>
        </w:rPr>
        <w:lastRenderedPageBreak/>
        <w:t>表</w:t>
      </w:r>
      <w:r w:rsidRPr="00B65780">
        <w:rPr>
          <w:color w:val="000000" w:themeColor="text1"/>
        </w:rPr>
        <w:t>14-1</w:t>
      </w:r>
      <w:r w:rsidRPr="00B65780">
        <w:rPr>
          <w:color w:val="000000" w:themeColor="text1"/>
        </w:rPr>
        <w:t>：放款餘額明細表</w:t>
      </w:r>
      <w:bookmarkEnd w:id="124"/>
      <w:bookmarkEnd w:id="125"/>
      <w:bookmarkEnd w:id="126"/>
      <w:bookmarkEnd w:id="128"/>
    </w:p>
    <w:p w14:paraId="43D55F15" w14:textId="77777777" w:rsidR="005D59F6" w:rsidRPr="00B65780" w:rsidRDefault="005D59F6" w:rsidP="009479FA">
      <w:pPr>
        <w:spacing w:line="440" w:lineRule="exact"/>
        <w:ind w:firstLineChars="200" w:firstLine="480"/>
        <w:rPr>
          <w:color w:val="000000" w:themeColor="text1"/>
          <w:sz w:val="24"/>
        </w:rPr>
      </w:pPr>
      <w:r w:rsidRPr="00B65780">
        <w:rPr>
          <w:color w:val="000000" w:themeColor="text1"/>
          <w:sz w:val="24"/>
        </w:rPr>
        <w:t>放款餘額明細表係揭露各類放款餘額、擔保品內容、繳還情形、逾期或催理辦理情形及資產評估分類之明細。本表含</w:t>
      </w:r>
      <w:r w:rsidRPr="00B65780">
        <w:rPr>
          <w:color w:val="000000" w:themeColor="text1"/>
          <w:kern w:val="0"/>
          <w:sz w:val="24"/>
        </w:rPr>
        <w:t>由放款轉列催收款之案件。</w:t>
      </w:r>
      <w:r w:rsidRPr="00B65780">
        <w:rPr>
          <w:color w:val="000000" w:themeColor="text1"/>
          <w:sz w:val="24"/>
        </w:rPr>
        <w:t>製表頻率為以「半年」為週期。</w:t>
      </w:r>
    </w:p>
    <w:p w14:paraId="6BAD853D" w14:textId="77777777" w:rsidR="005D59F6" w:rsidRPr="00B65780" w:rsidRDefault="005D59F6" w:rsidP="009479FA">
      <w:pPr>
        <w:spacing w:line="440" w:lineRule="exact"/>
        <w:ind w:leftChars="50" w:left="130" w:firstLineChars="157" w:firstLine="377"/>
        <w:rPr>
          <w:color w:val="000000" w:themeColor="text1"/>
          <w:sz w:val="24"/>
        </w:rPr>
      </w:pPr>
    </w:p>
    <w:p w14:paraId="7ADD627A"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放款餘額明細表各欄之說明如下</w:t>
      </w:r>
      <w:r w:rsidRPr="00B65780">
        <w:rPr>
          <w:color w:val="000000" w:themeColor="text1"/>
          <w:sz w:val="24"/>
        </w:rPr>
        <w:t>:</w:t>
      </w:r>
    </w:p>
    <w:p w14:paraId="1A17E320"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放款對象</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1~4</w:t>
      </w:r>
      <w:r w:rsidRPr="00B65780">
        <w:rPr>
          <w:b/>
          <w:color w:val="000000" w:themeColor="text1"/>
          <w:kern w:val="0"/>
          <w:sz w:val="24"/>
          <w:u w:val="single"/>
        </w:rPr>
        <w:t>欄</w:t>
      </w:r>
      <w:r w:rsidRPr="00B65780">
        <w:rPr>
          <w:b/>
          <w:color w:val="000000" w:themeColor="text1"/>
          <w:kern w:val="0"/>
          <w:sz w:val="24"/>
          <w:u w:val="single"/>
        </w:rPr>
        <w:t>)</w:t>
      </w:r>
    </w:p>
    <w:p w14:paraId="2170FF6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w:t>
      </w:r>
      <w:r w:rsidRPr="00B65780">
        <w:rPr>
          <w:color w:val="000000" w:themeColor="text1"/>
          <w:kern w:val="0"/>
          <w:sz w:val="24"/>
        </w:rPr>
        <w:t>欄－代號</w:t>
      </w:r>
    </w:p>
    <w:p w14:paraId="07028516"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放款對象代號請填列身分證字號、統一編號或護照號碼。</w:t>
      </w:r>
    </w:p>
    <w:p w14:paraId="06B843BC"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單一放款對象累積核貸總額達新台幣一億元或實收資本額</w:t>
      </w:r>
      <w:r w:rsidRPr="00B65780">
        <w:rPr>
          <w:color w:val="000000" w:themeColor="text1"/>
          <w:kern w:val="0"/>
          <w:sz w:val="24"/>
        </w:rPr>
        <w:t>5%</w:t>
      </w:r>
      <w:r w:rsidRPr="00B65780">
        <w:rPr>
          <w:color w:val="000000" w:themeColor="text1"/>
          <w:kern w:val="0"/>
          <w:sz w:val="24"/>
        </w:rPr>
        <w:t>以上或對利害關係人放款者應逐項單獨列示，餘得依放款種類</w:t>
      </w:r>
      <w:r w:rsidRPr="00B65780">
        <w:rPr>
          <w:color w:val="000000" w:themeColor="text1"/>
          <w:kern w:val="0"/>
          <w:sz w:val="24"/>
        </w:rPr>
        <w:t>(</w:t>
      </w:r>
      <w:r w:rsidRPr="00B65780">
        <w:rPr>
          <w:color w:val="000000" w:themeColor="text1"/>
          <w:kern w:val="0"/>
          <w:sz w:val="24"/>
        </w:rPr>
        <w:t>銀行保證放款、動產擔保放款、不動產抵押放款、有價證券質押放款、專案運用放款、壽險保單為質放款、其他</w:t>
      </w:r>
      <w:r w:rsidRPr="00B65780">
        <w:rPr>
          <w:color w:val="000000" w:themeColor="text1"/>
          <w:kern w:val="0"/>
          <w:sz w:val="24"/>
        </w:rPr>
        <w:t>)</w:t>
      </w:r>
      <w:r w:rsidRPr="00B65780">
        <w:rPr>
          <w:color w:val="000000" w:themeColor="text1"/>
          <w:kern w:val="0"/>
          <w:sz w:val="24"/>
        </w:rPr>
        <w:t>合併後分別列示，但公司應將所有放款資料依本格式建檔留存備查。</w:t>
      </w:r>
    </w:p>
    <w:p w14:paraId="660B334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欄－名稱</w:t>
      </w:r>
    </w:p>
    <w:p w14:paraId="56BA01AE"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放款對象姓名或公司名稱。</w:t>
      </w:r>
    </w:p>
    <w:p w14:paraId="38DF4B7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3</w:t>
      </w:r>
      <w:r w:rsidRPr="00B65780">
        <w:rPr>
          <w:color w:val="000000" w:themeColor="text1"/>
          <w:kern w:val="0"/>
          <w:sz w:val="24"/>
        </w:rPr>
        <w:t>欄－是否為利害關係人</w:t>
      </w:r>
    </w:p>
    <w:p w14:paraId="695F43EF"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所稱利害關係人請依「保險業利害關係人放款管理辦法」之規定。</w:t>
      </w:r>
    </w:p>
    <w:p w14:paraId="06BE2602"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本欄是否為利害關係人請依序填列</w:t>
      </w:r>
      <w:r w:rsidRPr="00B65780">
        <w:rPr>
          <w:color w:val="000000" w:themeColor="text1"/>
          <w:kern w:val="0"/>
          <w:sz w:val="24"/>
        </w:rPr>
        <w:t>A.</w:t>
      </w:r>
      <w:r w:rsidRPr="00B65780">
        <w:rPr>
          <w:color w:val="000000" w:themeColor="text1"/>
          <w:kern w:val="0"/>
          <w:sz w:val="24"/>
        </w:rPr>
        <w:t>利害關係法人，</w:t>
      </w:r>
      <w:r w:rsidRPr="00B65780">
        <w:rPr>
          <w:color w:val="000000" w:themeColor="text1"/>
          <w:kern w:val="0"/>
          <w:sz w:val="24"/>
        </w:rPr>
        <w:t>B.</w:t>
      </w:r>
      <w:r w:rsidRPr="00B65780">
        <w:rPr>
          <w:color w:val="000000" w:themeColor="text1"/>
          <w:kern w:val="0"/>
          <w:sz w:val="24"/>
        </w:rPr>
        <w:t>利害關係自然人，</w:t>
      </w:r>
      <w:r w:rsidRPr="00B65780">
        <w:rPr>
          <w:color w:val="000000" w:themeColor="text1"/>
          <w:kern w:val="0"/>
          <w:sz w:val="24"/>
        </w:rPr>
        <w:t>C.</w:t>
      </w:r>
      <w:r w:rsidRPr="00B65780">
        <w:rPr>
          <w:color w:val="000000" w:themeColor="text1"/>
          <w:kern w:val="0"/>
          <w:sz w:val="24"/>
        </w:rPr>
        <w:t>非利害關係法人，</w:t>
      </w:r>
      <w:r w:rsidRPr="00B65780">
        <w:rPr>
          <w:color w:val="000000" w:themeColor="text1"/>
          <w:kern w:val="0"/>
          <w:sz w:val="24"/>
        </w:rPr>
        <w:t>D.</w:t>
      </w:r>
      <w:r w:rsidRPr="00B65780">
        <w:rPr>
          <w:color w:val="000000" w:themeColor="text1"/>
          <w:kern w:val="0"/>
          <w:sz w:val="24"/>
        </w:rPr>
        <w:t>非利害關係自然人。</w:t>
      </w:r>
    </w:p>
    <w:p w14:paraId="47C4C9B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4</w:t>
      </w:r>
      <w:r w:rsidRPr="00B65780">
        <w:rPr>
          <w:color w:val="000000" w:themeColor="text1"/>
          <w:kern w:val="0"/>
          <w:sz w:val="24"/>
        </w:rPr>
        <w:t>欄－與本公司之關係</w:t>
      </w:r>
    </w:p>
    <w:p w14:paraId="637AFA52"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與本公司之關係請填</w:t>
      </w:r>
      <w:r w:rsidRPr="00B65780">
        <w:rPr>
          <w:color w:val="000000" w:themeColor="text1"/>
          <w:kern w:val="0"/>
          <w:sz w:val="24"/>
        </w:rPr>
        <w:t>A.</w:t>
      </w:r>
      <w:r w:rsidRPr="00B65780">
        <w:rPr>
          <w:color w:val="000000" w:themeColor="text1"/>
          <w:kern w:val="0"/>
          <w:sz w:val="24"/>
        </w:rPr>
        <w:t>保險業負責人</w:t>
      </w:r>
      <w:r w:rsidRPr="00B65780">
        <w:rPr>
          <w:color w:val="000000" w:themeColor="text1"/>
          <w:kern w:val="0"/>
          <w:sz w:val="24"/>
        </w:rPr>
        <w:t>(</w:t>
      </w:r>
      <w:r w:rsidRPr="00B65780">
        <w:rPr>
          <w:color w:val="000000" w:themeColor="text1"/>
          <w:kern w:val="0"/>
          <w:sz w:val="24"/>
        </w:rPr>
        <w:t>依據保險業負責人應具備資格條件準則</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B.</w:t>
      </w:r>
      <w:r w:rsidRPr="00B65780">
        <w:rPr>
          <w:color w:val="000000" w:themeColor="text1"/>
          <w:kern w:val="0"/>
          <w:sz w:val="24"/>
        </w:rPr>
        <w:t>辦理授信之職員，</w:t>
      </w:r>
      <w:r w:rsidRPr="00B65780">
        <w:rPr>
          <w:color w:val="000000" w:themeColor="text1"/>
          <w:kern w:val="0"/>
          <w:sz w:val="24"/>
        </w:rPr>
        <w:t>C.</w:t>
      </w:r>
      <w:r w:rsidRPr="00B65780">
        <w:rPr>
          <w:color w:val="000000" w:themeColor="text1"/>
          <w:kern w:val="0"/>
          <w:sz w:val="24"/>
        </w:rPr>
        <w:t>主要股東</w:t>
      </w:r>
      <w:r w:rsidRPr="00B65780">
        <w:rPr>
          <w:color w:val="000000" w:themeColor="text1"/>
          <w:kern w:val="0"/>
          <w:sz w:val="24"/>
        </w:rPr>
        <w:t>(</w:t>
      </w:r>
      <w:r w:rsidRPr="00B65780">
        <w:rPr>
          <w:color w:val="000000" w:themeColor="text1"/>
          <w:kern w:val="0"/>
          <w:sz w:val="24"/>
        </w:rPr>
        <w:t>係指具有本公司己發行股份總數</w:t>
      </w:r>
      <w:r w:rsidRPr="00B65780">
        <w:rPr>
          <w:color w:val="000000" w:themeColor="text1"/>
          <w:kern w:val="0"/>
          <w:sz w:val="24"/>
        </w:rPr>
        <w:t>10%</w:t>
      </w:r>
      <w:r w:rsidRPr="00B65780">
        <w:rPr>
          <w:color w:val="000000" w:themeColor="text1"/>
          <w:kern w:val="0"/>
          <w:sz w:val="24"/>
        </w:rPr>
        <w:t>以上或前十大持股比率或有指派董監事之股東</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D1.</w:t>
      </w:r>
      <w:r w:rsidRPr="00B65780">
        <w:rPr>
          <w:color w:val="000000" w:themeColor="text1"/>
          <w:kern w:val="0"/>
          <w:sz w:val="24"/>
        </w:rPr>
        <w:t>本公司對其有控制與從屬關係之公司</w:t>
      </w:r>
      <w:r w:rsidRPr="00B65780">
        <w:rPr>
          <w:color w:val="000000" w:themeColor="text1"/>
          <w:kern w:val="0"/>
          <w:sz w:val="24"/>
        </w:rPr>
        <w:t>(</w:t>
      </w:r>
      <w:r w:rsidRPr="00B65780">
        <w:rPr>
          <w:color w:val="000000" w:themeColor="text1"/>
          <w:kern w:val="0"/>
          <w:sz w:val="24"/>
        </w:rPr>
        <w:t>請依公司法第</w:t>
      </w:r>
      <w:r w:rsidRPr="00B65780">
        <w:rPr>
          <w:color w:val="000000" w:themeColor="text1"/>
          <w:kern w:val="0"/>
          <w:sz w:val="24"/>
        </w:rPr>
        <w:t>369-1~369-3</w:t>
      </w:r>
      <w:r w:rsidRPr="00B65780">
        <w:rPr>
          <w:color w:val="000000" w:themeColor="text1"/>
          <w:kern w:val="0"/>
          <w:sz w:val="24"/>
        </w:rPr>
        <w:t>條、第</w:t>
      </w:r>
      <w:r w:rsidRPr="00B65780">
        <w:rPr>
          <w:color w:val="000000" w:themeColor="text1"/>
          <w:kern w:val="0"/>
          <w:sz w:val="24"/>
        </w:rPr>
        <w:t>369-9</w:t>
      </w:r>
      <w:r w:rsidRPr="00B65780">
        <w:rPr>
          <w:color w:val="000000" w:themeColor="text1"/>
          <w:kern w:val="0"/>
          <w:sz w:val="24"/>
        </w:rPr>
        <w:t>條、及第</w:t>
      </w:r>
      <w:r w:rsidRPr="00B65780">
        <w:rPr>
          <w:color w:val="000000" w:themeColor="text1"/>
          <w:kern w:val="0"/>
          <w:sz w:val="24"/>
        </w:rPr>
        <w:t>369-11</w:t>
      </w:r>
      <w:r w:rsidRPr="00B65780">
        <w:rPr>
          <w:color w:val="000000" w:themeColor="text1"/>
          <w:kern w:val="0"/>
          <w:sz w:val="24"/>
        </w:rPr>
        <w:t>條及關係企業合併營業報告書關係企業合併財務報表及關係報告書編製準則第六條規定</w:t>
      </w:r>
      <w:r w:rsidRPr="00B65780">
        <w:rPr>
          <w:color w:val="000000" w:themeColor="text1"/>
          <w:kern w:val="0"/>
          <w:sz w:val="24"/>
        </w:rPr>
        <w:t>)-</w:t>
      </w:r>
      <w:r w:rsidRPr="00B65780">
        <w:rPr>
          <w:color w:val="000000" w:themeColor="text1"/>
          <w:kern w:val="0"/>
          <w:sz w:val="24"/>
        </w:rPr>
        <w:t>非控制與從屬關係，</w:t>
      </w:r>
      <w:r w:rsidRPr="00B65780">
        <w:rPr>
          <w:color w:val="000000" w:themeColor="text1"/>
          <w:kern w:val="0"/>
          <w:sz w:val="24"/>
        </w:rPr>
        <w:t>D2.</w:t>
      </w:r>
      <w:r w:rsidRPr="00B65780">
        <w:rPr>
          <w:color w:val="000000" w:themeColor="text1"/>
          <w:kern w:val="0"/>
          <w:sz w:val="24"/>
        </w:rPr>
        <w:t>本公司對其有控制與從屬關係之公司</w:t>
      </w:r>
      <w:r w:rsidRPr="00B65780">
        <w:rPr>
          <w:color w:val="000000" w:themeColor="text1"/>
          <w:kern w:val="0"/>
          <w:sz w:val="24"/>
        </w:rPr>
        <w:t>(</w:t>
      </w:r>
      <w:r w:rsidRPr="00B65780">
        <w:rPr>
          <w:color w:val="000000" w:themeColor="text1"/>
          <w:kern w:val="0"/>
          <w:sz w:val="24"/>
        </w:rPr>
        <w:t>請依公司法第</w:t>
      </w:r>
      <w:r w:rsidRPr="00B65780">
        <w:rPr>
          <w:color w:val="000000" w:themeColor="text1"/>
          <w:kern w:val="0"/>
          <w:sz w:val="24"/>
        </w:rPr>
        <w:t>369-1~369-3</w:t>
      </w:r>
      <w:r w:rsidRPr="00B65780">
        <w:rPr>
          <w:color w:val="000000" w:themeColor="text1"/>
          <w:kern w:val="0"/>
          <w:sz w:val="24"/>
        </w:rPr>
        <w:t>條、第</w:t>
      </w:r>
      <w:r w:rsidRPr="00B65780">
        <w:rPr>
          <w:color w:val="000000" w:themeColor="text1"/>
          <w:kern w:val="0"/>
          <w:sz w:val="24"/>
        </w:rPr>
        <w:t>369-9</w:t>
      </w:r>
      <w:r w:rsidRPr="00B65780">
        <w:rPr>
          <w:color w:val="000000" w:themeColor="text1"/>
          <w:kern w:val="0"/>
          <w:sz w:val="24"/>
        </w:rPr>
        <w:t>條、及第</w:t>
      </w:r>
      <w:r w:rsidRPr="00B65780">
        <w:rPr>
          <w:color w:val="000000" w:themeColor="text1"/>
          <w:kern w:val="0"/>
          <w:sz w:val="24"/>
        </w:rPr>
        <w:t>369-11</w:t>
      </w:r>
      <w:r w:rsidRPr="00B65780">
        <w:rPr>
          <w:color w:val="000000" w:themeColor="text1"/>
          <w:kern w:val="0"/>
          <w:sz w:val="24"/>
        </w:rPr>
        <w:t>條及關係企業合併營業報告書關係企業合併財務報表及關係報告書編製準則第六條規定</w:t>
      </w:r>
      <w:r w:rsidRPr="00B65780">
        <w:rPr>
          <w:color w:val="000000" w:themeColor="text1"/>
          <w:kern w:val="0"/>
          <w:sz w:val="24"/>
        </w:rPr>
        <w:t>)-</w:t>
      </w:r>
      <w:r w:rsidRPr="00B65780">
        <w:rPr>
          <w:color w:val="000000" w:themeColor="text1"/>
          <w:kern w:val="0"/>
          <w:sz w:val="24"/>
        </w:rPr>
        <w:t>具控制與從屬關係，</w:t>
      </w:r>
      <w:r w:rsidRPr="00B65780">
        <w:rPr>
          <w:color w:val="000000" w:themeColor="text1"/>
          <w:kern w:val="0"/>
          <w:sz w:val="24"/>
        </w:rPr>
        <w:t>E.</w:t>
      </w:r>
      <w:r w:rsidRPr="00B65780">
        <w:rPr>
          <w:color w:val="000000" w:themeColor="text1"/>
          <w:kern w:val="0"/>
          <w:sz w:val="24"/>
        </w:rPr>
        <w:t>本公司放款金額超過一億元以上之對象，</w:t>
      </w:r>
      <w:r w:rsidRPr="00B65780">
        <w:rPr>
          <w:color w:val="000000" w:themeColor="text1"/>
          <w:kern w:val="0"/>
          <w:sz w:val="24"/>
        </w:rPr>
        <w:t>F.</w:t>
      </w:r>
      <w:r w:rsidRPr="00B65780">
        <w:rPr>
          <w:color w:val="000000" w:themeColor="text1"/>
          <w:kern w:val="0"/>
          <w:sz w:val="24"/>
        </w:rPr>
        <w:t>同一關係企業，</w:t>
      </w:r>
      <w:r w:rsidRPr="00B65780">
        <w:rPr>
          <w:color w:val="000000" w:themeColor="text1"/>
          <w:kern w:val="0"/>
          <w:sz w:val="24"/>
        </w:rPr>
        <w:t>G.</w:t>
      </w:r>
      <w:r w:rsidRPr="00B65780">
        <w:rPr>
          <w:color w:val="000000" w:themeColor="text1"/>
          <w:kern w:val="0"/>
          <w:sz w:val="24"/>
        </w:rPr>
        <w:t>內勤職員，</w:t>
      </w:r>
      <w:r w:rsidRPr="00B65780">
        <w:rPr>
          <w:color w:val="000000" w:themeColor="text1"/>
          <w:kern w:val="0"/>
          <w:sz w:val="24"/>
        </w:rPr>
        <w:t>H.</w:t>
      </w:r>
      <w:r w:rsidRPr="00B65780">
        <w:rPr>
          <w:color w:val="000000" w:themeColor="text1"/>
          <w:kern w:val="0"/>
          <w:sz w:val="24"/>
        </w:rPr>
        <w:t>其他。</w:t>
      </w:r>
    </w:p>
    <w:p w14:paraId="7FE20642" w14:textId="77777777" w:rsidR="005D59F6" w:rsidRPr="00B65780" w:rsidRDefault="005D59F6">
      <w:pPr>
        <w:spacing w:line="440" w:lineRule="exact"/>
        <w:rPr>
          <w:color w:val="000000" w:themeColor="text1"/>
          <w:kern w:val="0"/>
          <w:sz w:val="24"/>
        </w:rPr>
      </w:pPr>
      <w:r w:rsidRPr="00B65780">
        <w:rPr>
          <w:color w:val="000000" w:themeColor="text1"/>
          <w:kern w:val="0"/>
          <w:sz w:val="24"/>
        </w:rPr>
        <w:lastRenderedPageBreak/>
        <w:t>第</w:t>
      </w:r>
      <w:r w:rsidRPr="00B65780">
        <w:rPr>
          <w:color w:val="000000" w:themeColor="text1"/>
          <w:kern w:val="0"/>
          <w:sz w:val="24"/>
        </w:rPr>
        <w:t>5</w:t>
      </w:r>
      <w:r w:rsidRPr="00B65780">
        <w:rPr>
          <w:color w:val="000000" w:themeColor="text1"/>
          <w:kern w:val="0"/>
          <w:sz w:val="24"/>
        </w:rPr>
        <w:t>欄－放款種類</w:t>
      </w:r>
    </w:p>
    <w:p w14:paraId="1D171674"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放款種類請填</w:t>
      </w:r>
      <w:r w:rsidRPr="00B65780">
        <w:rPr>
          <w:color w:val="000000" w:themeColor="text1"/>
          <w:kern w:val="0"/>
          <w:sz w:val="24"/>
        </w:rPr>
        <w:t>A.</w:t>
      </w:r>
      <w:r w:rsidRPr="00B65780">
        <w:rPr>
          <w:color w:val="000000" w:themeColor="text1"/>
          <w:kern w:val="0"/>
          <w:sz w:val="24"/>
        </w:rPr>
        <w:t>銀行保證放款，</w:t>
      </w:r>
      <w:r w:rsidRPr="00B65780">
        <w:rPr>
          <w:color w:val="000000" w:themeColor="text1"/>
          <w:kern w:val="0"/>
          <w:sz w:val="24"/>
        </w:rPr>
        <w:t>B.</w:t>
      </w:r>
      <w:r w:rsidRPr="00B65780">
        <w:rPr>
          <w:color w:val="000000" w:themeColor="text1"/>
          <w:kern w:val="0"/>
          <w:sz w:val="24"/>
        </w:rPr>
        <w:t>動產擔保放款，</w:t>
      </w:r>
      <w:r w:rsidRPr="00B65780">
        <w:rPr>
          <w:color w:val="000000" w:themeColor="text1"/>
          <w:kern w:val="0"/>
          <w:sz w:val="24"/>
        </w:rPr>
        <w:t>C.</w:t>
      </w:r>
      <w:r w:rsidRPr="00B65780">
        <w:rPr>
          <w:color w:val="000000" w:themeColor="text1"/>
          <w:kern w:val="0"/>
          <w:sz w:val="24"/>
        </w:rPr>
        <w:t>不動產抵押放款，</w:t>
      </w:r>
      <w:r w:rsidRPr="00B65780">
        <w:rPr>
          <w:color w:val="000000" w:themeColor="text1"/>
          <w:kern w:val="0"/>
          <w:sz w:val="24"/>
        </w:rPr>
        <w:t>D.</w:t>
      </w:r>
      <w:r w:rsidRPr="00B65780">
        <w:rPr>
          <w:color w:val="000000" w:themeColor="text1"/>
          <w:kern w:val="0"/>
          <w:sz w:val="24"/>
        </w:rPr>
        <w:t>有價證券質押放款，</w:t>
      </w:r>
      <w:r w:rsidRPr="00B65780">
        <w:rPr>
          <w:color w:val="000000" w:themeColor="text1"/>
          <w:kern w:val="0"/>
          <w:sz w:val="24"/>
        </w:rPr>
        <w:t>E1.</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銀行保證放款，</w:t>
      </w:r>
      <w:r w:rsidRPr="00B65780">
        <w:rPr>
          <w:color w:val="000000" w:themeColor="text1"/>
          <w:kern w:val="0"/>
          <w:sz w:val="24"/>
        </w:rPr>
        <w:t>E2.</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動產擔保放款，</w:t>
      </w:r>
      <w:r w:rsidRPr="00B65780">
        <w:rPr>
          <w:color w:val="000000" w:themeColor="text1"/>
          <w:kern w:val="0"/>
          <w:sz w:val="24"/>
        </w:rPr>
        <w:t>E3.</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不動產抵押放款，</w:t>
      </w:r>
      <w:r w:rsidRPr="00B65780">
        <w:rPr>
          <w:color w:val="000000" w:themeColor="text1"/>
          <w:kern w:val="0"/>
          <w:sz w:val="24"/>
        </w:rPr>
        <w:t>E4.</w:t>
      </w:r>
      <w:r w:rsidRPr="00B65780">
        <w:rPr>
          <w:color w:val="000000" w:themeColor="text1"/>
          <w:kern w:val="0"/>
          <w:sz w:val="24"/>
        </w:rPr>
        <w:t>專案運用放款</w:t>
      </w:r>
      <w:r w:rsidRPr="00B65780">
        <w:rPr>
          <w:color w:val="000000" w:themeColor="text1"/>
          <w:kern w:val="0"/>
          <w:sz w:val="24"/>
        </w:rPr>
        <w:t>-</w:t>
      </w:r>
      <w:r w:rsidRPr="00B65780">
        <w:rPr>
          <w:color w:val="000000" w:themeColor="text1"/>
          <w:kern w:val="0"/>
          <w:sz w:val="24"/>
        </w:rPr>
        <w:t>有價證券質押放款，</w:t>
      </w:r>
      <w:r w:rsidRPr="00B65780">
        <w:rPr>
          <w:color w:val="000000" w:themeColor="text1"/>
          <w:kern w:val="0"/>
          <w:sz w:val="24"/>
        </w:rPr>
        <w:t>F.</w:t>
      </w:r>
      <w:r w:rsidRPr="00B65780">
        <w:rPr>
          <w:color w:val="000000" w:themeColor="text1"/>
          <w:kern w:val="0"/>
          <w:sz w:val="24"/>
        </w:rPr>
        <w:t>壽險貸款。</w:t>
      </w:r>
    </w:p>
    <w:p w14:paraId="19C51904"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6</w:t>
      </w:r>
      <w:r w:rsidRPr="00B65780">
        <w:rPr>
          <w:color w:val="000000" w:themeColor="text1"/>
          <w:kern w:val="0"/>
          <w:sz w:val="24"/>
        </w:rPr>
        <w:t>欄－放款科目</w:t>
      </w:r>
    </w:p>
    <w:p w14:paraId="395D5CC2"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放款科目請填</w:t>
      </w:r>
      <w:r w:rsidRPr="00B65780">
        <w:rPr>
          <w:color w:val="000000" w:themeColor="text1"/>
          <w:kern w:val="0"/>
          <w:sz w:val="24"/>
        </w:rPr>
        <w:t>A.</w:t>
      </w:r>
      <w:r w:rsidRPr="00B65780">
        <w:rPr>
          <w:color w:val="000000" w:themeColor="text1"/>
          <w:kern w:val="0"/>
          <w:sz w:val="24"/>
        </w:rPr>
        <w:t>壽險貸款，</w:t>
      </w:r>
      <w:r w:rsidRPr="00B65780">
        <w:rPr>
          <w:color w:val="000000" w:themeColor="text1"/>
          <w:kern w:val="0"/>
          <w:sz w:val="24"/>
        </w:rPr>
        <w:t>B1.</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長期，</w:t>
      </w:r>
      <w:r w:rsidRPr="00B65780">
        <w:rPr>
          <w:color w:val="000000" w:themeColor="text1"/>
          <w:kern w:val="0"/>
          <w:sz w:val="24"/>
        </w:rPr>
        <w:t>B2.</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中期，</w:t>
      </w:r>
      <w:r w:rsidRPr="00B65780">
        <w:rPr>
          <w:color w:val="000000" w:themeColor="text1"/>
          <w:kern w:val="0"/>
          <w:sz w:val="24"/>
        </w:rPr>
        <w:t>B3.</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短期，</w:t>
      </w:r>
      <w:r w:rsidRPr="00B65780">
        <w:rPr>
          <w:color w:val="000000" w:themeColor="text1"/>
          <w:kern w:val="0"/>
          <w:sz w:val="24"/>
        </w:rPr>
        <w:t>C.</w:t>
      </w:r>
      <w:r w:rsidRPr="00B65780">
        <w:rPr>
          <w:color w:val="000000" w:themeColor="text1"/>
          <w:kern w:val="0"/>
          <w:sz w:val="24"/>
        </w:rPr>
        <w:t>催收款，並請依保險業財務業務報告編製準則辦理。</w:t>
      </w:r>
    </w:p>
    <w:p w14:paraId="4DBC620E"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4F0A9C4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7</w:t>
      </w:r>
      <w:r w:rsidRPr="00B65780">
        <w:rPr>
          <w:color w:val="000000" w:themeColor="text1"/>
          <w:kern w:val="0"/>
          <w:sz w:val="24"/>
        </w:rPr>
        <w:t>欄－放款年月日</w:t>
      </w:r>
    </w:p>
    <w:p w14:paraId="651A7741"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435DF78B"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8</w:t>
      </w:r>
      <w:r w:rsidRPr="00B65780">
        <w:rPr>
          <w:color w:val="000000" w:themeColor="text1"/>
          <w:kern w:val="0"/>
          <w:sz w:val="24"/>
        </w:rPr>
        <w:t>欄－到期年月日</w:t>
      </w:r>
    </w:p>
    <w:p w14:paraId="06EE5DCD"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01912DD6"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9</w:t>
      </w:r>
      <w:r w:rsidRPr="00B65780">
        <w:rPr>
          <w:color w:val="000000" w:themeColor="text1"/>
          <w:kern w:val="0"/>
          <w:sz w:val="24"/>
        </w:rPr>
        <w:t>欄－放款年利率</w:t>
      </w:r>
      <w:r w:rsidRPr="00B65780">
        <w:rPr>
          <w:color w:val="000000" w:themeColor="text1"/>
          <w:kern w:val="0"/>
          <w:sz w:val="24"/>
        </w:rPr>
        <w:t>%</w:t>
      </w:r>
    </w:p>
    <w:p w14:paraId="39980C3C"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sz w:val="24"/>
        </w:rPr>
        <w:t>係填報基準日放款之年利率，以百分比表示。</w:t>
      </w:r>
    </w:p>
    <w:p w14:paraId="191A3B0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10</w:t>
      </w:r>
      <w:r w:rsidRPr="00B65780">
        <w:rPr>
          <w:color w:val="000000" w:themeColor="text1"/>
          <w:kern w:val="0"/>
          <w:sz w:val="24"/>
        </w:rPr>
        <w:t>欄－付息方式</w:t>
      </w:r>
    </w:p>
    <w:p w14:paraId="1E58648D"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付息方式請依序填列</w:t>
      </w:r>
      <w:r w:rsidRPr="00B65780">
        <w:rPr>
          <w:color w:val="000000" w:themeColor="text1"/>
          <w:kern w:val="0"/>
          <w:sz w:val="24"/>
        </w:rPr>
        <w:t>A.</w:t>
      </w:r>
      <w:r w:rsidRPr="00B65780">
        <w:rPr>
          <w:color w:val="000000" w:themeColor="text1"/>
          <w:kern w:val="0"/>
          <w:sz w:val="24"/>
        </w:rPr>
        <w:t>每二年付息一次，</w:t>
      </w:r>
      <w:r w:rsidRPr="00B65780">
        <w:rPr>
          <w:color w:val="000000" w:themeColor="text1"/>
          <w:kern w:val="0"/>
          <w:sz w:val="24"/>
        </w:rPr>
        <w:t>B.</w:t>
      </w:r>
      <w:r w:rsidRPr="00B65780">
        <w:rPr>
          <w:color w:val="000000" w:themeColor="text1"/>
          <w:kern w:val="0"/>
          <w:sz w:val="24"/>
        </w:rPr>
        <w:t>每一年付息一次，</w:t>
      </w:r>
      <w:r w:rsidRPr="00B65780">
        <w:rPr>
          <w:color w:val="000000" w:themeColor="text1"/>
          <w:kern w:val="0"/>
          <w:sz w:val="24"/>
        </w:rPr>
        <w:t>C.</w:t>
      </w:r>
      <w:r w:rsidRPr="00B65780">
        <w:rPr>
          <w:color w:val="000000" w:themeColor="text1"/>
          <w:kern w:val="0"/>
          <w:sz w:val="24"/>
        </w:rPr>
        <w:t>每半年付息一次，</w:t>
      </w:r>
      <w:r w:rsidRPr="00B65780">
        <w:rPr>
          <w:color w:val="000000" w:themeColor="text1"/>
          <w:kern w:val="0"/>
          <w:sz w:val="24"/>
        </w:rPr>
        <w:t>D.</w:t>
      </w:r>
      <w:r w:rsidRPr="00B65780">
        <w:rPr>
          <w:color w:val="000000" w:themeColor="text1"/>
          <w:kern w:val="0"/>
          <w:sz w:val="24"/>
        </w:rPr>
        <w:t>每季付息一次，</w:t>
      </w:r>
      <w:r w:rsidRPr="00B65780">
        <w:rPr>
          <w:color w:val="000000" w:themeColor="text1"/>
          <w:kern w:val="0"/>
          <w:sz w:val="24"/>
        </w:rPr>
        <w:t>E.</w:t>
      </w:r>
      <w:r w:rsidRPr="00B65780">
        <w:rPr>
          <w:color w:val="000000" w:themeColor="text1"/>
          <w:kern w:val="0"/>
          <w:sz w:val="24"/>
        </w:rPr>
        <w:t>每月付息一次，</w:t>
      </w:r>
      <w:r w:rsidRPr="00B65780">
        <w:rPr>
          <w:color w:val="000000" w:themeColor="text1"/>
          <w:kern w:val="0"/>
          <w:sz w:val="24"/>
        </w:rPr>
        <w:t>F.</w:t>
      </w:r>
      <w:r w:rsidRPr="00B65780">
        <w:rPr>
          <w:color w:val="000000" w:themeColor="text1"/>
          <w:kern w:val="0"/>
          <w:sz w:val="24"/>
        </w:rPr>
        <w:t>不付息，</w:t>
      </w:r>
      <w:r w:rsidRPr="00B65780">
        <w:rPr>
          <w:color w:val="000000" w:themeColor="text1"/>
          <w:kern w:val="0"/>
          <w:sz w:val="24"/>
        </w:rPr>
        <w:t>G.</w:t>
      </w:r>
      <w:r w:rsidRPr="00B65780">
        <w:rPr>
          <w:color w:val="000000" w:themeColor="text1"/>
          <w:kern w:val="0"/>
          <w:sz w:val="24"/>
        </w:rPr>
        <w:t>其他</w:t>
      </w:r>
    </w:p>
    <w:p w14:paraId="40162E3E"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11</w:t>
      </w:r>
      <w:r w:rsidRPr="00B65780">
        <w:rPr>
          <w:color w:val="000000" w:themeColor="text1"/>
          <w:kern w:val="0"/>
          <w:sz w:val="24"/>
        </w:rPr>
        <w:t>欄－最後繳息日</w:t>
      </w:r>
    </w:p>
    <w:p w14:paraId="2DF8E321"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至</w:t>
      </w:r>
      <w:r w:rsidRPr="00B65780">
        <w:rPr>
          <w:color w:val="000000" w:themeColor="text1"/>
          <w:sz w:val="24"/>
        </w:rPr>
        <w:t>填報基準日最末次繳息日期。</w:t>
      </w:r>
      <w:r w:rsidRPr="00B65780">
        <w:rPr>
          <w:color w:val="000000" w:themeColor="text1"/>
          <w:kern w:val="0"/>
          <w:sz w:val="24"/>
        </w:rPr>
        <w:t>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402E4454"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擔保品內容</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12~22</w:t>
      </w:r>
      <w:r w:rsidRPr="00B65780">
        <w:rPr>
          <w:b/>
          <w:color w:val="000000" w:themeColor="text1"/>
          <w:kern w:val="0"/>
          <w:sz w:val="24"/>
          <w:u w:val="single"/>
        </w:rPr>
        <w:t>欄</w:t>
      </w:r>
      <w:r w:rsidRPr="00B65780">
        <w:rPr>
          <w:b/>
          <w:color w:val="000000" w:themeColor="text1"/>
          <w:kern w:val="0"/>
          <w:sz w:val="24"/>
          <w:u w:val="single"/>
        </w:rPr>
        <w:t>)</w:t>
      </w:r>
    </w:p>
    <w:p w14:paraId="4A000E1A"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12</w:t>
      </w:r>
      <w:r w:rsidRPr="00B65780">
        <w:rPr>
          <w:color w:val="000000" w:themeColor="text1"/>
          <w:kern w:val="0"/>
          <w:sz w:val="24"/>
        </w:rPr>
        <w:t>欄－提供人代號</w:t>
      </w:r>
    </w:p>
    <w:p w14:paraId="7F29CF23"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擔保品提供人代號請填列身分證字號、統一編號或護照號碼。</w:t>
      </w:r>
    </w:p>
    <w:p w14:paraId="01FC6DC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13</w:t>
      </w:r>
      <w:r w:rsidRPr="00B65780">
        <w:rPr>
          <w:color w:val="000000" w:themeColor="text1"/>
          <w:kern w:val="0"/>
          <w:sz w:val="24"/>
        </w:rPr>
        <w:t>欄－提供人名稱</w:t>
      </w:r>
    </w:p>
    <w:p w14:paraId="4C0CFD28"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kern w:val="0"/>
          <w:sz w:val="24"/>
        </w:rPr>
        <w:t>擔保品提供人</w:t>
      </w:r>
      <w:r w:rsidRPr="00B65780">
        <w:rPr>
          <w:color w:val="000000" w:themeColor="text1"/>
          <w:sz w:val="24"/>
        </w:rPr>
        <w:t>姓名或公司名稱。</w:t>
      </w:r>
    </w:p>
    <w:p w14:paraId="2958BD67"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14</w:t>
      </w:r>
      <w:r w:rsidRPr="00B65780">
        <w:rPr>
          <w:color w:val="000000" w:themeColor="text1"/>
          <w:kern w:val="0"/>
          <w:sz w:val="24"/>
        </w:rPr>
        <w:t>欄－設定順位</w:t>
      </w:r>
    </w:p>
    <w:p w14:paraId="4C66E90A"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設定順位若屬第一順位請填</w:t>
      </w:r>
      <w:r w:rsidRPr="00B65780">
        <w:rPr>
          <w:color w:val="000000" w:themeColor="text1"/>
          <w:kern w:val="0"/>
          <w:sz w:val="24"/>
        </w:rPr>
        <w:t>1</w:t>
      </w:r>
      <w:r w:rsidRPr="00B65780">
        <w:rPr>
          <w:color w:val="000000" w:themeColor="text1"/>
          <w:kern w:val="0"/>
          <w:sz w:val="24"/>
        </w:rPr>
        <w:t>，若屬第二順位請填</w:t>
      </w:r>
      <w:r w:rsidRPr="00B65780">
        <w:rPr>
          <w:color w:val="000000" w:themeColor="text1"/>
          <w:kern w:val="0"/>
          <w:sz w:val="24"/>
        </w:rPr>
        <w:t>2</w:t>
      </w:r>
      <w:r w:rsidRPr="00B65780">
        <w:rPr>
          <w:color w:val="000000" w:themeColor="text1"/>
          <w:kern w:val="0"/>
          <w:sz w:val="24"/>
        </w:rPr>
        <w:t>，以下類推，無設定順位者請填無。</w:t>
      </w:r>
    </w:p>
    <w:p w14:paraId="23070F8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15</w:t>
      </w:r>
      <w:r w:rsidRPr="00B65780">
        <w:rPr>
          <w:color w:val="000000" w:themeColor="text1"/>
          <w:kern w:val="0"/>
          <w:sz w:val="24"/>
        </w:rPr>
        <w:t>欄－估計總值</w:t>
      </w:r>
    </w:p>
    <w:p w14:paraId="60EC9C2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lastRenderedPageBreak/>
        <w:t xml:space="preserve">         </w:t>
      </w:r>
      <w:r w:rsidRPr="00B65780">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B65780">
        <w:rPr>
          <w:color w:val="000000" w:themeColor="text1"/>
          <w:kern w:val="0"/>
          <w:sz w:val="24"/>
        </w:rPr>
        <w:t>公允價值</w:t>
      </w:r>
      <w:r w:rsidRPr="00B65780">
        <w:rPr>
          <w:color w:val="000000" w:themeColor="text1"/>
          <w:kern w:val="0"/>
          <w:sz w:val="24"/>
        </w:rPr>
        <w:t>或淨值總金額；壽險貸款免填估計總值。</w:t>
      </w:r>
    </w:p>
    <w:p w14:paraId="702EFDF2"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16</w:t>
      </w:r>
      <w:r w:rsidRPr="00B65780">
        <w:rPr>
          <w:color w:val="000000" w:themeColor="text1"/>
          <w:kern w:val="0"/>
          <w:sz w:val="24"/>
        </w:rPr>
        <w:t>欄－核貸金額</w:t>
      </w:r>
    </w:p>
    <w:p w14:paraId="55D12A31"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核准貸放額度。壽險保單為質貸款係以要保人提供質押保單準備金或解約金之</w:t>
      </w:r>
      <w:r w:rsidRPr="00B65780">
        <w:rPr>
          <w:color w:val="000000" w:themeColor="text1"/>
          <w:kern w:val="0"/>
          <w:sz w:val="24"/>
        </w:rPr>
        <w:t>90%</w:t>
      </w:r>
      <w:r w:rsidRPr="00B65780">
        <w:rPr>
          <w:color w:val="000000" w:themeColor="text1"/>
          <w:kern w:val="0"/>
          <w:sz w:val="24"/>
        </w:rPr>
        <w:t>為上限核貸金額；壽險貸款免填核貸金額。</w:t>
      </w:r>
    </w:p>
    <w:p w14:paraId="544C8E9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17</w:t>
      </w:r>
      <w:r w:rsidRPr="00B65780">
        <w:rPr>
          <w:color w:val="000000" w:themeColor="text1"/>
          <w:kern w:val="0"/>
          <w:sz w:val="24"/>
        </w:rPr>
        <w:t>欄－持有資產幣別</w:t>
      </w:r>
    </w:p>
    <w:p w14:paraId="1807FDB2"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本表均含國內外投資，若屬國外投資者於持有資產幣別請填該幣別代號如</w:t>
      </w:r>
      <w:r w:rsidRPr="00B65780">
        <w:rPr>
          <w:color w:val="000000" w:themeColor="text1"/>
          <w:kern w:val="0"/>
          <w:sz w:val="24"/>
        </w:rPr>
        <w:t>USD</w:t>
      </w:r>
      <w:r w:rsidRPr="00B65780">
        <w:rPr>
          <w:color w:val="000000" w:themeColor="text1"/>
          <w:kern w:val="0"/>
          <w:sz w:val="24"/>
        </w:rPr>
        <w:t>，若投資</w:t>
      </w:r>
      <w:r w:rsidR="00FF612F" w:rsidRPr="00B65780">
        <w:rPr>
          <w:color w:val="000000" w:themeColor="text1"/>
          <w:sz w:val="24"/>
        </w:rPr>
        <w:t>新興市場</w:t>
      </w:r>
      <w:r w:rsidRPr="00B65780">
        <w:rPr>
          <w:color w:val="000000" w:themeColor="text1"/>
          <w:kern w:val="0"/>
          <w:sz w:val="24"/>
        </w:rPr>
        <w:t>而按</w:t>
      </w:r>
      <w:r w:rsidR="00FF612F" w:rsidRPr="00B65780">
        <w:rPr>
          <w:color w:val="000000" w:themeColor="text1"/>
          <w:sz w:val="24"/>
        </w:rPr>
        <w:t>已開發國家</w:t>
      </w:r>
      <w:r w:rsidRPr="00B65780">
        <w:rPr>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kern w:val="0"/>
            <w:sz w:val="24"/>
          </w:rPr>
          <w:t>一碼</w:t>
        </w:r>
      </w:smartTag>
      <w:r w:rsidRPr="00B65780">
        <w:rPr>
          <w:color w:val="000000" w:themeColor="text1"/>
          <w:kern w:val="0"/>
          <w:sz w:val="24"/>
        </w:rPr>
        <w:t>如</w:t>
      </w:r>
      <w:r w:rsidRPr="00B65780">
        <w:rPr>
          <w:color w:val="000000" w:themeColor="text1"/>
          <w:kern w:val="0"/>
          <w:sz w:val="24"/>
        </w:rPr>
        <w:t>USD-1</w:t>
      </w:r>
      <w:r w:rsidRPr="00B65780">
        <w:rPr>
          <w:color w:val="000000" w:themeColor="text1"/>
          <w:kern w:val="0"/>
          <w:sz w:val="24"/>
        </w:rPr>
        <w:t>。；若屬國外投資，請以期末匯率換算為新台幣帳面淨額。</w:t>
      </w:r>
    </w:p>
    <w:p w14:paraId="059C5548"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欄－放款餘額</w:t>
      </w:r>
      <w:r w:rsidRPr="00B65780">
        <w:rPr>
          <w:color w:val="000000" w:themeColor="text1"/>
          <w:kern w:val="0"/>
          <w:sz w:val="24"/>
        </w:rPr>
        <w:t>(</w:t>
      </w:r>
      <w:r w:rsidRPr="00B65780">
        <w:rPr>
          <w:color w:val="000000" w:themeColor="text1"/>
          <w:kern w:val="0"/>
          <w:sz w:val="24"/>
        </w:rPr>
        <w:t>主排序</w:t>
      </w:r>
      <w:r w:rsidRPr="00B65780">
        <w:rPr>
          <w:color w:val="000000" w:themeColor="text1"/>
          <w:kern w:val="0"/>
          <w:sz w:val="24"/>
        </w:rPr>
        <w:t>-</w:t>
      </w:r>
      <w:r w:rsidRPr="00B65780">
        <w:rPr>
          <w:color w:val="000000" w:themeColor="text1"/>
          <w:kern w:val="0"/>
          <w:sz w:val="24"/>
        </w:rPr>
        <w:t>遞減</w:t>
      </w:r>
      <w:r w:rsidRPr="00B65780">
        <w:rPr>
          <w:color w:val="000000" w:themeColor="text1"/>
          <w:kern w:val="0"/>
          <w:sz w:val="24"/>
        </w:rPr>
        <w:t>)</w:t>
      </w:r>
    </w:p>
    <w:p w14:paraId="598066CC"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依填報基準日放款本金及催收款之餘額，單獨列示者依本欄遞減排序揭露。</w:t>
      </w:r>
    </w:p>
    <w:p w14:paraId="2DF4906E"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19</w:t>
      </w:r>
      <w:r w:rsidRPr="00B65780">
        <w:rPr>
          <w:color w:val="000000" w:themeColor="text1"/>
          <w:kern w:val="0"/>
          <w:sz w:val="24"/>
        </w:rPr>
        <w:t>欄－占資金總額比率</w:t>
      </w:r>
      <w:r w:rsidRPr="00B65780">
        <w:rPr>
          <w:color w:val="000000" w:themeColor="text1"/>
          <w:kern w:val="0"/>
          <w:sz w:val="24"/>
        </w:rPr>
        <w:t>%</w:t>
      </w:r>
    </w:p>
    <w:p w14:paraId="1A558A27"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欄除以資金總額，以百分比表示。</w:t>
      </w:r>
    </w:p>
    <w:p w14:paraId="5EA1CAD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20</w:t>
      </w:r>
      <w:r w:rsidRPr="00B65780">
        <w:rPr>
          <w:color w:val="000000" w:themeColor="text1"/>
          <w:kern w:val="0"/>
          <w:sz w:val="24"/>
        </w:rPr>
        <w:t>欄－占上年度業主權益比率</w:t>
      </w:r>
      <w:r w:rsidRPr="00B65780">
        <w:rPr>
          <w:color w:val="000000" w:themeColor="text1"/>
          <w:kern w:val="0"/>
          <w:sz w:val="24"/>
        </w:rPr>
        <w:t>%</w:t>
      </w:r>
    </w:p>
    <w:p w14:paraId="7FF0722C"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欄除以上年度業主權益，以百分比表示。</w:t>
      </w:r>
    </w:p>
    <w:p w14:paraId="465905C8"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21</w:t>
      </w:r>
      <w:r w:rsidRPr="00B65780">
        <w:rPr>
          <w:color w:val="000000" w:themeColor="text1"/>
          <w:kern w:val="0"/>
          <w:sz w:val="24"/>
        </w:rPr>
        <w:t>欄－應收利息</w:t>
      </w:r>
    </w:p>
    <w:p w14:paraId="603FB6FA"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應收利息係指截至本期填報基準日應收而未收之利息收入。</w:t>
      </w:r>
    </w:p>
    <w:p w14:paraId="075B6F3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22</w:t>
      </w:r>
      <w:r w:rsidRPr="00B65780">
        <w:rPr>
          <w:color w:val="000000" w:themeColor="text1"/>
          <w:kern w:val="0"/>
          <w:sz w:val="24"/>
        </w:rPr>
        <w:t>欄－繳還情形</w:t>
      </w:r>
    </w:p>
    <w:p w14:paraId="59C53A29"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九十四年七月一日以後請依序填列如</w:t>
      </w:r>
      <w:r w:rsidRPr="00B65780">
        <w:rPr>
          <w:color w:val="000000" w:themeColor="text1"/>
          <w:kern w:val="0"/>
          <w:sz w:val="24"/>
        </w:rPr>
        <w:t>A.</w:t>
      </w:r>
      <w:r w:rsidRPr="00B65780">
        <w:rPr>
          <w:color w:val="000000" w:themeColor="text1"/>
          <w:kern w:val="0"/>
          <w:sz w:val="24"/>
        </w:rPr>
        <w:t>正常繳息，</w:t>
      </w:r>
      <w:r w:rsidRPr="00B65780">
        <w:rPr>
          <w:color w:val="000000" w:themeColor="text1"/>
          <w:kern w:val="0"/>
          <w:sz w:val="24"/>
        </w:rPr>
        <w:t>B1.</w:t>
      </w:r>
      <w:r w:rsidRPr="00B65780">
        <w:rPr>
          <w:color w:val="000000" w:themeColor="text1"/>
          <w:kern w:val="0"/>
          <w:sz w:val="24"/>
        </w:rPr>
        <w:t>放款本金超過清償期三個月而未獲清償，或雖未屆滿三個月，但已向主、從債務人訴追或處分擔保品者（註），</w:t>
      </w:r>
      <w:r w:rsidRPr="00B65780">
        <w:rPr>
          <w:color w:val="000000" w:themeColor="text1"/>
          <w:kern w:val="0"/>
          <w:sz w:val="24"/>
        </w:rPr>
        <w:t>B2.</w:t>
      </w:r>
      <w:r w:rsidRPr="00B65780">
        <w:rPr>
          <w:color w:val="000000" w:themeColor="text1"/>
          <w:kern w:val="0"/>
          <w:sz w:val="24"/>
        </w:rPr>
        <w:t>放款本金未到期而利息未按期繳納超過六個月者，</w:t>
      </w:r>
      <w:r w:rsidRPr="00B65780">
        <w:rPr>
          <w:color w:val="000000" w:themeColor="text1"/>
          <w:kern w:val="0"/>
          <w:sz w:val="24"/>
        </w:rPr>
        <w:t>B3.</w:t>
      </w:r>
      <w:r w:rsidRPr="00B65780">
        <w:rPr>
          <w:color w:val="000000" w:themeColor="text1"/>
          <w:kern w:val="0"/>
          <w:sz w:val="24"/>
        </w:rPr>
        <w:t>中長期分期償還放款未按期攤還超過六個月，或雖未屆滿六個月，但已向主、從債務人訴追或處分擔保品者（註），</w:t>
      </w:r>
      <w:r w:rsidRPr="00B65780">
        <w:rPr>
          <w:color w:val="000000" w:themeColor="text1"/>
          <w:kern w:val="0"/>
          <w:sz w:val="24"/>
        </w:rPr>
        <w:t>B4.</w:t>
      </w:r>
      <w:r w:rsidRPr="00B65780">
        <w:rPr>
          <w:color w:val="000000" w:themeColor="text1"/>
          <w:kern w:val="0"/>
          <w:sz w:val="24"/>
        </w:rPr>
        <w:t>協議分期償還放款符合一定條件而曾經免列報逾期放款案件，於免列報期間再發生未依約清償超過三個月者，</w:t>
      </w:r>
      <w:r w:rsidRPr="00B65780">
        <w:rPr>
          <w:color w:val="000000" w:themeColor="text1"/>
          <w:kern w:val="0"/>
          <w:sz w:val="24"/>
        </w:rPr>
        <w:t>C1.</w:t>
      </w:r>
      <w:r w:rsidRPr="00B65780">
        <w:rPr>
          <w:color w:val="000000" w:themeColor="text1"/>
          <w:kern w:val="0"/>
          <w:sz w:val="24"/>
        </w:rPr>
        <w:t>放款本金未超過清償期三個月，惟利息未按期繳納超過三個月至六個月者，</w:t>
      </w:r>
      <w:r w:rsidRPr="00B65780">
        <w:rPr>
          <w:color w:val="000000" w:themeColor="text1"/>
          <w:kern w:val="0"/>
          <w:sz w:val="24"/>
        </w:rPr>
        <w:t>C2.</w:t>
      </w:r>
      <w:r w:rsidRPr="00B65780">
        <w:rPr>
          <w:color w:val="000000" w:themeColor="text1"/>
          <w:kern w:val="0"/>
          <w:sz w:val="24"/>
        </w:rPr>
        <w:t>中長期分期償還放款未按期攤還超過三個月至六個月者，</w:t>
      </w:r>
      <w:r w:rsidRPr="00B65780">
        <w:rPr>
          <w:color w:val="000000" w:themeColor="text1"/>
          <w:kern w:val="0"/>
          <w:sz w:val="24"/>
        </w:rPr>
        <w:t>C3.</w:t>
      </w:r>
      <w:r w:rsidRPr="00B65780">
        <w:rPr>
          <w:color w:val="000000" w:themeColor="text1"/>
          <w:kern w:val="0"/>
          <w:sz w:val="24"/>
        </w:rPr>
        <w:t>協議分期償還放款，協議條件符合規定，且借款戶依協議條件按期履約未滿六個月者，</w:t>
      </w:r>
      <w:r w:rsidRPr="00B65780">
        <w:rPr>
          <w:color w:val="000000" w:themeColor="text1"/>
          <w:kern w:val="0"/>
          <w:sz w:val="24"/>
        </w:rPr>
        <w:t>C4.</w:t>
      </w:r>
      <w:r w:rsidRPr="00B65780">
        <w:rPr>
          <w:color w:val="000000" w:themeColor="text1"/>
          <w:kern w:val="0"/>
          <w:sz w:val="24"/>
        </w:rPr>
        <w:t>有足額存單或存款備償（須辦妥質權設定且徵得發單銀行拋棄抵銷權同意書），而約定待其他債務人財產處分後再予沖償者，</w:t>
      </w:r>
      <w:r w:rsidRPr="00B65780">
        <w:rPr>
          <w:color w:val="000000" w:themeColor="text1"/>
          <w:kern w:val="0"/>
          <w:sz w:val="24"/>
        </w:rPr>
        <w:t>C5.</w:t>
      </w:r>
      <w:r w:rsidRPr="00B65780">
        <w:rPr>
          <w:color w:val="000000" w:themeColor="text1"/>
          <w:kern w:val="0"/>
          <w:sz w:val="24"/>
        </w:rPr>
        <w:t>已確定分配之債權，</w:t>
      </w:r>
      <w:r w:rsidRPr="00B65780">
        <w:rPr>
          <w:color w:val="000000" w:themeColor="text1"/>
          <w:kern w:val="0"/>
          <w:sz w:val="24"/>
        </w:rPr>
        <w:lastRenderedPageBreak/>
        <w:t>惟尚未接獲分配款者，</w:t>
      </w:r>
      <w:r w:rsidRPr="00B65780">
        <w:rPr>
          <w:color w:val="000000" w:themeColor="text1"/>
          <w:kern w:val="0"/>
          <w:sz w:val="24"/>
        </w:rPr>
        <w:t>C6.</w:t>
      </w:r>
      <w:r w:rsidRPr="00B65780">
        <w:rPr>
          <w:color w:val="000000" w:themeColor="text1"/>
          <w:kern w:val="0"/>
          <w:sz w:val="24"/>
        </w:rPr>
        <w:t>債務人兼擔保品提供人死亡，於辦理繼承期間，屆期而未清償之放款，若非為</w:t>
      </w:r>
      <w:r w:rsidRPr="00B65780">
        <w:rPr>
          <w:color w:val="000000" w:themeColor="text1"/>
          <w:kern w:val="0"/>
          <w:sz w:val="24"/>
        </w:rPr>
        <w:t>A</w:t>
      </w:r>
      <w:r w:rsidRPr="00B65780">
        <w:rPr>
          <w:color w:val="000000" w:themeColor="text1"/>
          <w:kern w:val="0"/>
          <w:sz w:val="24"/>
        </w:rPr>
        <w:t>者應請依實際情形，填列逾期或催收辦理情形欄；（註）</w:t>
      </w:r>
      <w:r w:rsidRPr="00B65780">
        <w:rPr>
          <w:color w:val="000000" w:themeColor="text1"/>
          <w:kern w:val="0"/>
          <w:sz w:val="24"/>
        </w:rPr>
        <w:t>:</w:t>
      </w:r>
      <w:r w:rsidRPr="00B65780">
        <w:rPr>
          <w:color w:val="000000" w:themeColor="text1"/>
          <w:kern w:val="0"/>
          <w:sz w:val="24"/>
        </w:rPr>
        <w:t>已確定分配之債權，雖尚未接獲分配款，得改列為</w:t>
      </w:r>
      <w:r w:rsidRPr="00B65780">
        <w:rPr>
          <w:color w:val="000000" w:themeColor="text1"/>
          <w:kern w:val="0"/>
          <w:sz w:val="24"/>
        </w:rPr>
        <w:t>C5</w:t>
      </w:r>
      <w:r w:rsidRPr="00B65780">
        <w:rPr>
          <w:color w:val="000000" w:themeColor="text1"/>
          <w:kern w:val="0"/>
          <w:sz w:val="24"/>
        </w:rPr>
        <w:t>。</w:t>
      </w:r>
    </w:p>
    <w:p w14:paraId="7E5519CC"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逾期或催收辦理情形</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23~28</w:t>
      </w:r>
      <w:r w:rsidRPr="00B65780">
        <w:rPr>
          <w:b/>
          <w:color w:val="000000" w:themeColor="text1"/>
          <w:kern w:val="0"/>
          <w:sz w:val="24"/>
          <w:u w:val="single"/>
        </w:rPr>
        <w:t>欄</w:t>
      </w:r>
      <w:r w:rsidRPr="00B65780">
        <w:rPr>
          <w:b/>
          <w:color w:val="000000" w:themeColor="text1"/>
          <w:kern w:val="0"/>
          <w:sz w:val="24"/>
          <w:u w:val="single"/>
        </w:rPr>
        <w:t>)</w:t>
      </w:r>
    </w:p>
    <w:p w14:paraId="21CB9E5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23</w:t>
      </w:r>
      <w:r w:rsidRPr="00B65780">
        <w:rPr>
          <w:color w:val="000000" w:themeColor="text1"/>
          <w:kern w:val="0"/>
          <w:sz w:val="24"/>
        </w:rPr>
        <w:t>欄－代號</w:t>
      </w:r>
    </w:p>
    <w:p w14:paraId="1B858955"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逾期或催收辦理情形代號請填</w:t>
      </w:r>
      <w:r w:rsidRPr="00B65780">
        <w:rPr>
          <w:color w:val="000000" w:themeColor="text1"/>
          <w:kern w:val="0"/>
          <w:sz w:val="24"/>
        </w:rPr>
        <w:t>A.</w:t>
      </w:r>
      <w:r w:rsidRPr="00B65780">
        <w:rPr>
          <w:color w:val="000000" w:themeColor="text1"/>
          <w:kern w:val="0"/>
          <w:sz w:val="24"/>
        </w:rPr>
        <w:t>發函催告中，</w:t>
      </w:r>
      <w:r w:rsidRPr="00B65780">
        <w:rPr>
          <w:color w:val="000000" w:themeColor="text1"/>
          <w:kern w:val="0"/>
          <w:sz w:val="24"/>
        </w:rPr>
        <w:t>B.</w:t>
      </w:r>
      <w:r w:rsidRPr="00B65780">
        <w:rPr>
          <w:color w:val="000000" w:themeColor="text1"/>
          <w:kern w:val="0"/>
          <w:sz w:val="24"/>
        </w:rPr>
        <w:t>申請支付命令，</w:t>
      </w:r>
      <w:r w:rsidRPr="00B65780">
        <w:rPr>
          <w:color w:val="000000" w:themeColor="text1"/>
          <w:kern w:val="0"/>
          <w:sz w:val="24"/>
        </w:rPr>
        <w:t>C.</w:t>
      </w:r>
      <w:r w:rsidRPr="00B65780">
        <w:rPr>
          <w:color w:val="000000" w:themeColor="text1"/>
          <w:kern w:val="0"/>
          <w:sz w:val="24"/>
        </w:rPr>
        <w:t>申請本票裁定，</w:t>
      </w:r>
      <w:r w:rsidRPr="00B65780">
        <w:rPr>
          <w:color w:val="000000" w:themeColor="text1"/>
          <w:kern w:val="0"/>
          <w:sz w:val="24"/>
        </w:rPr>
        <w:t>D.</w:t>
      </w:r>
      <w:r w:rsidRPr="00B65780">
        <w:rPr>
          <w:color w:val="000000" w:themeColor="text1"/>
          <w:kern w:val="0"/>
          <w:sz w:val="24"/>
        </w:rPr>
        <w:t>申請起訴，</w:t>
      </w:r>
      <w:r w:rsidRPr="00B65780">
        <w:rPr>
          <w:color w:val="000000" w:themeColor="text1"/>
          <w:kern w:val="0"/>
          <w:sz w:val="24"/>
        </w:rPr>
        <w:t>E.</w:t>
      </w:r>
      <w:r w:rsidRPr="00B65780">
        <w:rPr>
          <w:color w:val="000000" w:themeColor="text1"/>
          <w:kern w:val="0"/>
          <w:sz w:val="24"/>
        </w:rPr>
        <w:t>申請拍賣裁定，</w:t>
      </w:r>
      <w:r w:rsidRPr="00B65780">
        <w:rPr>
          <w:color w:val="000000" w:themeColor="text1"/>
          <w:kern w:val="0"/>
          <w:sz w:val="24"/>
        </w:rPr>
        <w:t>F.</w:t>
      </w:r>
      <w:r w:rsidRPr="00B65780">
        <w:rPr>
          <w:color w:val="000000" w:themeColor="text1"/>
          <w:kern w:val="0"/>
          <w:sz w:val="24"/>
        </w:rPr>
        <w:t>取得執行名義，</w:t>
      </w:r>
      <w:r w:rsidRPr="00B65780">
        <w:rPr>
          <w:color w:val="000000" w:themeColor="text1"/>
          <w:kern w:val="0"/>
          <w:sz w:val="24"/>
        </w:rPr>
        <w:t>G.</w:t>
      </w:r>
      <w:r w:rsidRPr="00B65780">
        <w:rPr>
          <w:color w:val="000000" w:themeColor="text1"/>
          <w:kern w:val="0"/>
          <w:sz w:val="24"/>
        </w:rPr>
        <w:t>取得本票裁定，</w:t>
      </w:r>
      <w:r w:rsidRPr="00B65780">
        <w:rPr>
          <w:color w:val="000000" w:themeColor="text1"/>
          <w:kern w:val="0"/>
          <w:sz w:val="24"/>
        </w:rPr>
        <w:t>H.</w:t>
      </w:r>
      <w:r w:rsidRPr="00B65780">
        <w:rPr>
          <w:color w:val="000000" w:themeColor="text1"/>
          <w:kern w:val="0"/>
          <w:sz w:val="24"/>
        </w:rPr>
        <w:t>起訴，</w:t>
      </w:r>
      <w:r w:rsidRPr="00B65780">
        <w:rPr>
          <w:color w:val="000000" w:themeColor="text1"/>
          <w:kern w:val="0"/>
          <w:sz w:val="24"/>
        </w:rPr>
        <w:t>I.</w:t>
      </w:r>
      <w:r w:rsidRPr="00B65780">
        <w:rPr>
          <w:color w:val="000000" w:themeColor="text1"/>
          <w:kern w:val="0"/>
          <w:sz w:val="24"/>
        </w:rPr>
        <w:t>拍賣裁定，</w:t>
      </w:r>
      <w:r w:rsidRPr="00B65780">
        <w:rPr>
          <w:color w:val="000000" w:themeColor="text1"/>
          <w:kern w:val="0"/>
          <w:sz w:val="24"/>
        </w:rPr>
        <w:t>J.</w:t>
      </w:r>
      <w:r w:rsidRPr="00B65780">
        <w:rPr>
          <w:color w:val="000000" w:themeColor="text1"/>
          <w:kern w:val="0"/>
          <w:sz w:val="24"/>
        </w:rPr>
        <w:t>進行強制執行，</w:t>
      </w:r>
      <w:r w:rsidRPr="00B65780">
        <w:rPr>
          <w:color w:val="000000" w:themeColor="text1"/>
          <w:kern w:val="0"/>
          <w:sz w:val="24"/>
        </w:rPr>
        <w:t>K.</w:t>
      </w:r>
      <w:r w:rsidRPr="00B65780">
        <w:rPr>
          <w:color w:val="000000" w:themeColor="text1"/>
          <w:kern w:val="0"/>
          <w:sz w:val="24"/>
        </w:rPr>
        <w:t>法院鑑價，</w:t>
      </w:r>
      <w:r w:rsidRPr="00B65780">
        <w:rPr>
          <w:color w:val="000000" w:themeColor="text1"/>
          <w:kern w:val="0"/>
          <w:sz w:val="24"/>
        </w:rPr>
        <w:t>L.</w:t>
      </w:r>
      <w:r w:rsidRPr="00B65780">
        <w:rPr>
          <w:color w:val="000000" w:themeColor="text1"/>
          <w:kern w:val="0"/>
          <w:sz w:val="24"/>
        </w:rPr>
        <w:t>拍賣中，</w:t>
      </w:r>
      <w:r w:rsidRPr="00B65780">
        <w:rPr>
          <w:color w:val="000000" w:themeColor="text1"/>
          <w:kern w:val="0"/>
          <w:sz w:val="24"/>
        </w:rPr>
        <w:t>M.</w:t>
      </w:r>
      <w:r w:rsidRPr="00B65780">
        <w:rPr>
          <w:color w:val="000000" w:themeColor="text1"/>
          <w:kern w:val="0"/>
          <w:sz w:val="24"/>
        </w:rPr>
        <w:t>拍定，</w:t>
      </w:r>
      <w:r w:rsidRPr="00B65780">
        <w:rPr>
          <w:color w:val="000000" w:themeColor="text1"/>
          <w:kern w:val="0"/>
          <w:sz w:val="24"/>
        </w:rPr>
        <w:t>N.</w:t>
      </w:r>
      <w:r w:rsidRPr="00B65780">
        <w:rPr>
          <w:color w:val="000000" w:themeColor="text1"/>
          <w:kern w:val="0"/>
          <w:sz w:val="24"/>
        </w:rPr>
        <w:t>其他。</w:t>
      </w:r>
    </w:p>
    <w:p w14:paraId="6CF237A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24</w:t>
      </w:r>
      <w:r w:rsidRPr="00B65780">
        <w:rPr>
          <w:color w:val="000000" w:themeColor="text1"/>
          <w:kern w:val="0"/>
          <w:sz w:val="24"/>
        </w:rPr>
        <w:t>欄－日期</w:t>
      </w:r>
    </w:p>
    <w:p w14:paraId="234ED1B9"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隨第</w:t>
      </w:r>
      <w:r w:rsidRPr="00B65780">
        <w:rPr>
          <w:color w:val="000000" w:themeColor="text1"/>
          <w:kern w:val="0"/>
          <w:sz w:val="24"/>
        </w:rPr>
        <w:t>23</w:t>
      </w:r>
      <w:r w:rsidRPr="00B65780">
        <w:rPr>
          <w:color w:val="000000" w:themeColor="text1"/>
          <w:kern w:val="0"/>
          <w:sz w:val="24"/>
        </w:rPr>
        <w:t>欄註記其相對日期。</w:t>
      </w:r>
    </w:p>
    <w:p w14:paraId="21D0730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25</w:t>
      </w:r>
      <w:r w:rsidRPr="00B65780">
        <w:rPr>
          <w:color w:val="000000" w:themeColor="text1"/>
          <w:kern w:val="0"/>
          <w:sz w:val="24"/>
        </w:rPr>
        <w:t>欄－拍賣次數</w:t>
      </w:r>
    </w:p>
    <w:p w14:paraId="54D8F488"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隨拍次遞增，撤回再執行拍賣次數亦累計計算。</w:t>
      </w:r>
    </w:p>
    <w:p w14:paraId="2229F95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26</w:t>
      </w:r>
      <w:r w:rsidRPr="00B65780">
        <w:rPr>
          <w:color w:val="000000" w:themeColor="text1"/>
          <w:kern w:val="0"/>
          <w:sz w:val="24"/>
        </w:rPr>
        <w:t>欄－拍賣金額</w:t>
      </w:r>
    </w:p>
    <w:p w14:paraId="3F4E988E"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sz w:val="24"/>
        </w:rPr>
        <w:t>隨第</w:t>
      </w:r>
      <w:r w:rsidRPr="00B65780">
        <w:rPr>
          <w:color w:val="000000" w:themeColor="text1"/>
          <w:sz w:val="24"/>
        </w:rPr>
        <w:t>25</w:t>
      </w:r>
      <w:r w:rsidRPr="00B65780">
        <w:rPr>
          <w:color w:val="000000" w:themeColor="text1"/>
          <w:sz w:val="24"/>
        </w:rPr>
        <w:t>欄之最新拍次註記其拍賣底價或拍定金額。</w:t>
      </w:r>
    </w:p>
    <w:p w14:paraId="453F4A4A"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27</w:t>
      </w:r>
      <w:r w:rsidRPr="00B65780">
        <w:rPr>
          <w:color w:val="000000" w:themeColor="text1"/>
          <w:kern w:val="0"/>
          <w:sz w:val="24"/>
        </w:rPr>
        <w:t>欄－法院鑑價</w:t>
      </w:r>
    </w:p>
    <w:p w14:paraId="2811D665"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sz w:val="24"/>
        </w:rPr>
        <w:t>第</w:t>
      </w:r>
      <w:r w:rsidRPr="00B65780">
        <w:rPr>
          <w:color w:val="000000" w:themeColor="text1"/>
          <w:sz w:val="24"/>
        </w:rPr>
        <w:t>23</w:t>
      </w:r>
      <w:r w:rsidRPr="00B65780">
        <w:rPr>
          <w:color w:val="000000" w:themeColor="text1"/>
          <w:sz w:val="24"/>
        </w:rPr>
        <w:t>欄之註記為</w:t>
      </w:r>
      <w:r w:rsidRPr="00B65780">
        <w:rPr>
          <w:color w:val="000000" w:themeColor="text1"/>
          <w:sz w:val="24"/>
        </w:rPr>
        <w:t>"K"</w:t>
      </w:r>
      <w:r w:rsidRPr="00B65780">
        <w:rPr>
          <w:color w:val="000000" w:themeColor="text1"/>
          <w:sz w:val="24"/>
        </w:rPr>
        <w:t>法院鑑價者，併同填入其鑑價金額。</w:t>
      </w:r>
    </w:p>
    <w:p w14:paraId="4F5AAE8B"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28</w:t>
      </w:r>
      <w:r w:rsidRPr="00B65780">
        <w:rPr>
          <w:color w:val="000000" w:themeColor="text1"/>
          <w:kern w:val="0"/>
          <w:sz w:val="24"/>
        </w:rPr>
        <w:t>欄－預估增值稅</w:t>
      </w:r>
      <w:r w:rsidRPr="00B65780">
        <w:rPr>
          <w:color w:val="000000" w:themeColor="text1"/>
          <w:kern w:val="0"/>
          <w:sz w:val="24"/>
        </w:rPr>
        <w:t>(</w:t>
      </w:r>
      <w:r w:rsidRPr="00B65780">
        <w:rPr>
          <w:color w:val="000000" w:themeColor="text1"/>
          <w:kern w:val="0"/>
          <w:sz w:val="24"/>
        </w:rPr>
        <w:t>年度時填</w:t>
      </w:r>
      <w:r w:rsidRPr="00B65780">
        <w:rPr>
          <w:color w:val="000000" w:themeColor="text1"/>
          <w:kern w:val="0"/>
          <w:sz w:val="24"/>
        </w:rPr>
        <w:t>)</w:t>
      </w:r>
    </w:p>
    <w:p w14:paraId="64E6D9C5"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倘有數值請填入。</w:t>
      </w:r>
    </w:p>
    <w:p w14:paraId="073D3B27"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評估分類</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29~33</w:t>
      </w:r>
      <w:r w:rsidRPr="00B65780">
        <w:rPr>
          <w:b/>
          <w:color w:val="000000" w:themeColor="text1"/>
          <w:kern w:val="0"/>
          <w:sz w:val="24"/>
          <w:u w:val="single"/>
        </w:rPr>
        <w:t>欄</w:t>
      </w:r>
      <w:r w:rsidRPr="00B65780">
        <w:rPr>
          <w:b/>
          <w:color w:val="000000" w:themeColor="text1"/>
          <w:kern w:val="0"/>
          <w:sz w:val="24"/>
          <w:u w:val="single"/>
        </w:rPr>
        <w:t>)</w:t>
      </w:r>
    </w:p>
    <w:p w14:paraId="5312FFD0" w14:textId="057245ED" w:rsidR="005D59F6" w:rsidRDefault="005D59F6" w:rsidP="009479FA">
      <w:pPr>
        <w:spacing w:line="440" w:lineRule="exact"/>
        <w:ind w:firstLineChars="200" w:firstLine="480"/>
        <w:rPr>
          <w:color w:val="000000" w:themeColor="text1"/>
          <w:kern w:val="0"/>
          <w:sz w:val="24"/>
        </w:rPr>
      </w:pPr>
      <w:r w:rsidRPr="00B65780">
        <w:rPr>
          <w:color w:val="000000" w:themeColor="text1"/>
          <w:kern w:val="0"/>
          <w:sz w:val="24"/>
        </w:rPr>
        <w:t>評估分類請依「</w:t>
      </w:r>
      <w:r w:rsidR="009479FA" w:rsidRPr="00B65780">
        <w:rPr>
          <w:color w:val="000000" w:themeColor="text1"/>
          <w:kern w:val="0"/>
          <w:sz w:val="24"/>
        </w:rPr>
        <w:t>保險業資產評估及逾期放款催收款呆帳處理辦法</w:t>
      </w:r>
      <w:r w:rsidRPr="00B65780">
        <w:rPr>
          <w:color w:val="000000" w:themeColor="text1"/>
          <w:kern w:val="0"/>
          <w:sz w:val="24"/>
        </w:rPr>
        <w:t>」規定辦理。九十四年六月三十日前免填第</w:t>
      </w:r>
      <w:r w:rsidRPr="00B65780">
        <w:rPr>
          <w:color w:val="000000" w:themeColor="text1"/>
          <w:kern w:val="0"/>
          <w:sz w:val="24"/>
        </w:rPr>
        <w:t>33</w:t>
      </w:r>
      <w:r w:rsidRPr="00B65780">
        <w:rPr>
          <w:color w:val="000000" w:themeColor="text1"/>
          <w:kern w:val="0"/>
          <w:sz w:val="24"/>
        </w:rPr>
        <w:t>欄：評估分類</w:t>
      </w:r>
      <w:r w:rsidRPr="00B65780">
        <w:rPr>
          <w:color w:val="000000" w:themeColor="text1"/>
          <w:kern w:val="0"/>
          <w:sz w:val="24"/>
        </w:rPr>
        <w:t>Ⅴ</w:t>
      </w:r>
      <w:r w:rsidRPr="00B65780">
        <w:rPr>
          <w:color w:val="000000" w:themeColor="text1"/>
          <w:kern w:val="0"/>
          <w:sz w:val="24"/>
        </w:rPr>
        <w:t>。</w:t>
      </w:r>
    </w:p>
    <w:p w14:paraId="0BF1358C" w14:textId="2F1DA8D7" w:rsidR="008077AE" w:rsidRDefault="008077AE">
      <w:pPr>
        <w:widowControl/>
        <w:rPr>
          <w:color w:val="000000" w:themeColor="text1"/>
          <w:kern w:val="0"/>
          <w:sz w:val="24"/>
        </w:rPr>
      </w:pPr>
      <w:r>
        <w:rPr>
          <w:color w:val="000000" w:themeColor="text1"/>
          <w:kern w:val="0"/>
          <w:sz w:val="24"/>
        </w:rPr>
        <w:br w:type="page"/>
      </w:r>
    </w:p>
    <w:p w14:paraId="1AECB4B1" w14:textId="441219BD" w:rsidR="005D59F6" w:rsidRPr="00B65780" w:rsidRDefault="005D59F6">
      <w:pPr>
        <w:pStyle w:val="1"/>
        <w:spacing w:afterLines="0" w:after="0" w:line="440" w:lineRule="exact"/>
        <w:rPr>
          <w:color w:val="000000" w:themeColor="text1"/>
        </w:rPr>
      </w:pPr>
      <w:bookmarkStart w:id="129" w:name="_Toc219109742"/>
      <w:bookmarkStart w:id="130" w:name="_Toc219109814"/>
      <w:bookmarkStart w:id="131" w:name="_Toc221524786"/>
      <w:bookmarkStart w:id="132" w:name="_Toc172639966"/>
      <w:r w:rsidRPr="00B65780">
        <w:rPr>
          <w:color w:val="000000" w:themeColor="text1"/>
        </w:rPr>
        <w:lastRenderedPageBreak/>
        <w:t>表</w:t>
      </w:r>
      <w:r w:rsidRPr="00B65780">
        <w:rPr>
          <w:color w:val="000000" w:themeColor="text1"/>
        </w:rPr>
        <w:t>14-2</w:t>
      </w:r>
      <w:r w:rsidRPr="00B65780">
        <w:rPr>
          <w:color w:val="000000" w:themeColor="text1"/>
        </w:rPr>
        <w:t>：放款餘額明細表</w:t>
      </w:r>
      <w:r w:rsidRPr="00B65780">
        <w:rPr>
          <w:color w:val="000000" w:themeColor="text1"/>
        </w:rPr>
        <w:t>(</w:t>
      </w:r>
      <w:r w:rsidRPr="00B65780">
        <w:rPr>
          <w:color w:val="000000" w:themeColor="text1"/>
        </w:rPr>
        <w:t>總計</w:t>
      </w:r>
      <w:r w:rsidRPr="00B65780">
        <w:rPr>
          <w:color w:val="000000" w:themeColor="text1"/>
        </w:rPr>
        <w:t>)</w:t>
      </w:r>
      <w:bookmarkEnd w:id="129"/>
      <w:bookmarkEnd w:id="130"/>
      <w:bookmarkEnd w:id="131"/>
      <w:bookmarkEnd w:id="132"/>
      <w:r w:rsidRPr="00B65780">
        <w:rPr>
          <w:color w:val="000000" w:themeColor="text1"/>
        </w:rPr>
        <w:t xml:space="preserve"> </w:t>
      </w:r>
    </w:p>
    <w:p w14:paraId="05DCB3E2" w14:textId="77777777" w:rsidR="005D59F6" w:rsidRPr="00B65780" w:rsidRDefault="005D59F6" w:rsidP="009479FA">
      <w:pPr>
        <w:spacing w:line="440" w:lineRule="exact"/>
        <w:ind w:firstLineChars="200" w:firstLine="480"/>
        <w:rPr>
          <w:color w:val="000000" w:themeColor="text1"/>
          <w:sz w:val="24"/>
        </w:rPr>
      </w:pPr>
      <w:r w:rsidRPr="00B65780">
        <w:rPr>
          <w:color w:val="000000" w:themeColor="text1"/>
          <w:sz w:val="24"/>
        </w:rPr>
        <w:t>放款餘額明細表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係依各類放款、利害關係人、國內外放款等分別揭露各類放款餘額、備抵呆帳狀況及逾期放款比率。本表含放款轉催收款部分，製表頻率以「半年」為週期。</w:t>
      </w:r>
    </w:p>
    <w:p w14:paraId="7EEDA6CF" w14:textId="77777777" w:rsidR="005D59F6" w:rsidRPr="00B65780" w:rsidRDefault="005D59F6" w:rsidP="009479FA">
      <w:pPr>
        <w:spacing w:line="440" w:lineRule="exact"/>
        <w:ind w:firstLineChars="207" w:firstLine="497"/>
        <w:jc w:val="both"/>
        <w:rPr>
          <w:color w:val="000000" w:themeColor="text1"/>
          <w:sz w:val="24"/>
        </w:rPr>
      </w:pPr>
      <w:r w:rsidRPr="00B65780">
        <w:rPr>
          <w:color w:val="000000" w:themeColor="text1"/>
          <w:sz w:val="24"/>
        </w:rPr>
        <w:t>各類放款餘額與所佔比率茲以下列七欄表示：</w:t>
      </w:r>
    </w:p>
    <w:p w14:paraId="7E255EDD"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擔保品內容</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1~3</w:t>
      </w:r>
      <w:r w:rsidRPr="00B65780">
        <w:rPr>
          <w:b/>
          <w:color w:val="000000" w:themeColor="text1"/>
          <w:kern w:val="0"/>
          <w:sz w:val="24"/>
          <w:u w:val="single"/>
        </w:rPr>
        <w:t>欄</w:t>
      </w:r>
      <w:r w:rsidRPr="00B65780">
        <w:rPr>
          <w:b/>
          <w:color w:val="000000" w:themeColor="text1"/>
          <w:kern w:val="0"/>
          <w:sz w:val="24"/>
          <w:u w:val="single"/>
        </w:rPr>
        <w:t>)</w:t>
      </w:r>
    </w:p>
    <w:p w14:paraId="7AB5344D"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w:t>
      </w:r>
      <w:r w:rsidRPr="00B65780">
        <w:rPr>
          <w:color w:val="000000" w:themeColor="text1"/>
          <w:kern w:val="0"/>
          <w:sz w:val="24"/>
        </w:rPr>
        <w:t>欄－估計總值</w:t>
      </w:r>
    </w:p>
    <w:p w14:paraId="14A45D18" w14:textId="77777777" w:rsidR="005D59F6" w:rsidRPr="00B65780" w:rsidRDefault="005D59F6">
      <w:pPr>
        <w:spacing w:line="440" w:lineRule="exact"/>
        <w:ind w:leftChars="450" w:left="1170"/>
        <w:rPr>
          <w:color w:val="000000" w:themeColor="text1"/>
          <w:kern w:val="0"/>
          <w:sz w:val="24"/>
        </w:rPr>
      </w:pPr>
      <w:r w:rsidRPr="00B65780">
        <w:rPr>
          <w:color w:val="000000" w:themeColor="text1"/>
          <w:kern w:val="0"/>
          <w:sz w:val="24"/>
        </w:rPr>
        <w:t>擔保品估計總額於銀行保證放款請填列保證銀行保證總額，不動產抵押放款請填列不動產估價總值扣除依公告現值計算土地增值稅及建物累計折舊後之淨額，有價證券質押放款請填列有價證券最近收盤日</w:t>
      </w:r>
      <w:r w:rsidR="0075325F" w:rsidRPr="00B65780">
        <w:rPr>
          <w:color w:val="000000" w:themeColor="text1"/>
          <w:kern w:val="0"/>
          <w:sz w:val="24"/>
        </w:rPr>
        <w:t>公允價值</w:t>
      </w:r>
      <w:r w:rsidRPr="00B65780">
        <w:rPr>
          <w:color w:val="000000" w:themeColor="text1"/>
          <w:kern w:val="0"/>
          <w:sz w:val="24"/>
        </w:rPr>
        <w:t>或淨值總金額；壽險貸款免填估計總值。</w:t>
      </w:r>
    </w:p>
    <w:p w14:paraId="00942396"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欄－核貸金額</w:t>
      </w:r>
    </w:p>
    <w:p w14:paraId="4E25D801" w14:textId="77777777" w:rsidR="005D59F6" w:rsidRPr="00B65780" w:rsidRDefault="005D59F6" w:rsidP="009479FA">
      <w:pPr>
        <w:spacing w:line="440" w:lineRule="exact"/>
        <w:ind w:left="943" w:hangingChars="393" w:hanging="943"/>
        <w:rPr>
          <w:color w:val="000000" w:themeColor="text1"/>
          <w:sz w:val="24"/>
        </w:rPr>
      </w:pPr>
      <w:r w:rsidRPr="00B65780">
        <w:rPr>
          <w:color w:val="000000" w:themeColor="text1"/>
          <w:kern w:val="0"/>
          <w:sz w:val="24"/>
        </w:rPr>
        <w:t xml:space="preserve">        </w:t>
      </w:r>
      <w:r w:rsidRPr="00B65780">
        <w:rPr>
          <w:color w:val="000000" w:themeColor="text1"/>
          <w:kern w:val="0"/>
          <w:sz w:val="24"/>
        </w:rPr>
        <w:t>核准貸放額度。壽險保單為質貸款係以要保人提供質押保單準備金或解約金之</w:t>
      </w:r>
      <w:r w:rsidRPr="00B65780">
        <w:rPr>
          <w:color w:val="000000" w:themeColor="text1"/>
          <w:kern w:val="0"/>
          <w:sz w:val="24"/>
        </w:rPr>
        <w:t>90%</w:t>
      </w:r>
      <w:r w:rsidRPr="00B65780">
        <w:rPr>
          <w:color w:val="000000" w:themeColor="text1"/>
          <w:kern w:val="0"/>
          <w:sz w:val="24"/>
        </w:rPr>
        <w:t>為上限核貸金額；壽險貸款免填核貸金額。</w:t>
      </w:r>
    </w:p>
    <w:p w14:paraId="1CDC862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3</w:t>
      </w:r>
      <w:r w:rsidRPr="00B65780">
        <w:rPr>
          <w:color w:val="000000" w:themeColor="text1"/>
          <w:kern w:val="0"/>
          <w:sz w:val="24"/>
        </w:rPr>
        <w:t>欄－放款成數</w:t>
      </w:r>
    </w:p>
    <w:p w14:paraId="5312E7F9"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欄除以第</w:t>
      </w:r>
      <w:r w:rsidRPr="00B65780">
        <w:rPr>
          <w:color w:val="000000" w:themeColor="text1"/>
          <w:kern w:val="0"/>
          <w:sz w:val="24"/>
        </w:rPr>
        <w:t>1</w:t>
      </w:r>
      <w:r w:rsidRPr="00B65780">
        <w:rPr>
          <w:color w:val="000000" w:themeColor="text1"/>
          <w:kern w:val="0"/>
          <w:sz w:val="24"/>
        </w:rPr>
        <w:t>欄，以百分比表示；壽險貸款免填放款成數。</w:t>
      </w:r>
    </w:p>
    <w:p w14:paraId="175A0D9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4</w:t>
      </w:r>
      <w:r w:rsidRPr="00B65780">
        <w:rPr>
          <w:color w:val="000000" w:themeColor="text1"/>
          <w:kern w:val="0"/>
          <w:sz w:val="24"/>
        </w:rPr>
        <w:t>欄－持有資產幣別</w:t>
      </w:r>
    </w:p>
    <w:p w14:paraId="74C7C399"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本表均含國內外投資，若屬國外投資者於持有資產幣別請填該幣別代號如</w:t>
      </w:r>
      <w:r w:rsidRPr="00B65780">
        <w:rPr>
          <w:color w:val="000000" w:themeColor="text1"/>
          <w:kern w:val="0"/>
          <w:sz w:val="24"/>
        </w:rPr>
        <w:t>USD</w:t>
      </w:r>
      <w:r w:rsidRPr="00B65780">
        <w:rPr>
          <w:color w:val="000000" w:themeColor="text1"/>
          <w:kern w:val="0"/>
          <w:sz w:val="24"/>
        </w:rPr>
        <w:t>，若投資</w:t>
      </w:r>
      <w:r w:rsidR="00FF612F" w:rsidRPr="00B65780">
        <w:rPr>
          <w:color w:val="000000" w:themeColor="text1"/>
          <w:sz w:val="24"/>
        </w:rPr>
        <w:t>新興市場</w:t>
      </w:r>
      <w:r w:rsidRPr="00B65780">
        <w:rPr>
          <w:color w:val="000000" w:themeColor="text1"/>
          <w:kern w:val="0"/>
          <w:sz w:val="24"/>
        </w:rPr>
        <w:t>而按</w:t>
      </w:r>
      <w:r w:rsidR="00FF612F" w:rsidRPr="00B65780">
        <w:rPr>
          <w:color w:val="000000" w:themeColor="text1"/>
          <w:sz w:val="24"/>
        </w:rPr>
        <w:t>已開發國家</w:t>
      </w:r>
      <w:r w:rsidRPr="00B65780">
        <w:rPr>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kern w:val="0"/>
            <w:sz w:val="24"/>
          </w:rPr>
          <w:t>一碼</w:t>
        </w:r>
      </w:smartTag>
      <w:r w:rsidRPr="00B65780">
        <w:rPr>
          <w:color w:val="000000" w:themeColor="text1"/>
          <w:kern w:val="0"/>
          <w:sz w:val="24"/>
        </w:rPr>
        <w:t>如</w:t>
      </w:r>
      <w:r w:rsidRPr="00B65780">
        <w:rPr>
          <w:color w:val="000000" w:themeColor="text1"/>
          <w:kern w:val="0"/>
          <w:sz w:val="24"/>
        </w:rPr>
        <w:t>USD-1</w:t>
      </w:r>
      <w:r w:rsidRPr="00B65780">
        <w:rPr>
          <w:color w:val="000000" w:themeColor="text1"/>
          <w:kern w:val="0"/>
          <w:sz w:val="24"/>
        </w:rPr>
        <w:t>。；若屬國外投資，請以期末匯率換算為新台幣帳面淨額。</w:t>
      </w:r>
    </w:p>
    <w:p w14:paraId="2EA7C6CF" w14:textId="77777777" w:rsidR="005D59F6" w:rsidRPr="00B65780" w:rsidRDefault="005D59F6">
      <w:pPr>
        <w:spacing w:line="440" w:lineRule="exact"/>
        <w:rPr>
          <w:color w:val="000000" w:themeColor="text1"/>
          <w:sz w:val="24"/>
        </w:rPr>
      </w:pPr>
      <w:r w:rsidRPr="00B65780">
        <w:rPr>
          <w:color w:val="000000" w:themeColor="text1"/>
          <w:kern w:val="0"/>
          <w:sz w:val="24"/>
        </w:rPr>
        <w:t>第</w:t>
      </w:r>
      <w:r w:rsidRPr="00B65780">
        <w:rPr>
          <w:color w:val="000000" w:themeColor="text1"/>
          <w:kern w:val="0"/>
          <w:sz w:val="24"/>
        </w:rPr>
        <w:t>5</w:t>
      </w:r>
      <w:r w:rsidRPr="00B65780">
        <w:rPr>
          <w:color w:val="000000" w:themeColor="text1"/>
          <w:kern w:val="0"/>
          <w:sz w:val="24"/>
        </w:rPr>
        <w:t>欄－</w:t>
      </w:r>
      <w:r w:rsidRPr="00B65780">
        <w:rPr>
          <w:color w:val="000000" w:themeColor="text1"/>
          <w:sz w:val="24"/>
        </w:rPr>
        <w:t>放款餘額</w:t>
      </w:r>
    </w:p>
    <w:p w14:paraId="7582C159" w14:textId="77777777" w:rsidR="005D59F6" w:rsidRPr="00B65780" w:rsidRDefault="005D59F6" w:rsidP="009479FA">
      <w:pPr>
        <w:spacing w:line="440" w:lineRule="exact"/>
        <w:ind w:left="960" w:hangingChars="400" w:hanging="960"/>
        <w:rPr>
          <w:color w:val="000000" w:themeColor="text1"/>
          <w:sz w:val="24"/>
        </w:rPr>
      </w:pPr>
      <w:r w:rsidRPr="00B65780">
        <w:rPr>
          <w:color w:val="000000" w:themeColor="text1"/>
          <w:sz w:val="24"/>
        </w:rPr>
        <w:t xml:space="preserve">        </w:t>
      </w:r>
      <w:r w:rsidRPr="00B65780">
        <w:rPr>
          <w:color w:val="000000" w:themeColor="text1"/>
          <w:kern w:val="0"/>
          <w:sz w:val="24"/>
        </w:rPr>
        <w:t>依填報基準日放款本金及催收款之餘額。</w:t>
      </w:r>
    </w:p>
    <w:p w14:paraId="34405E7B" w14:textId="77777777" w:rsidR="005D59F6" w:rsidRPr="00B65780" w:rsidRDefault="005D59F6">
      <w:pPr>
        <w:spacing w:line="440" w:lineRule="exact"/>
        <w:rPr>
          <w:color w:val="000000" w:themeColor="text1"/>
          <w:sz w:val="24"/>
        </w:rPr>
      </w:pPr>
      <w:r w:rsidRPr="00B65780">
        <w:rPr>
          <w:color w:val="000000" w:themeColor="text1"/>
          <w:kern w:val="0"/>
          <w:sz w:val="24"/>
        </w:rPr>
        <w:t>第</w:t>
      </w:r>
      <w:r w:rsidRPr="00B65780">
        <w:rPr>
          <w:color w:val="000000" w:themeColor="text1"/>
          <w:kern w:val="0"/>
          <w:sz w:val="24"/>
        </w:rPr>
        <w:t>6</w:t>
      </w:r>
      <w:r w:rsidRPr="00B65780">
        <w:rPr>
          <w:color w:val="000000" w:themeColor="text1"/>
          <w:kern w:val="0"/>
          <w:sz w:val="24"/>
        </w:rPr>
        <w:t>欄－</w:t>
      </w:r>
      <w:r w:rsidRPr="00B65780">
        <w:rPr>
          <w:color w:val="000000" w:themeColor="text1"/>
          <w:sz w:val="24"/>
        </w:rPr>
        <w:t>占資金總額比率</w:t>
      </w:r>
      <w:r w:rsidRPr="00B65780">
        <w:rPr>
          <w:color w:val="000000" w:themeColor="text1"/>
          <w:sz w:val="24"/>
        </w:rPr>
        <w:t>%</w:t>
      </w:r>
    </w:p>
    <w:p w14:paraId="247564EF"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欄除以資金總額，以百分比表示。</w:t>
      </w:r>
    </w:p>
    <w:p w14:paraId="46ADECE8" w14:textId="77777777" w:rsidR="005D59F6" w:rsidRPr="00B65780" w:rsidRDefault="005D59F6">
      <w:pPr>
        <w:spacing w:line="440" w:lineRule="exact"/>
        <w:rPr>
          <w:color w:val="000000" w:themeColor="text1"/>
          <w:sz w:val="24"/>
        </w:rPr>
      </w:pPr>
      <w:r w:rsidRPr="00B65780">
        <w:rPr>
          <w:color w:val="000000" w:themeColor="text1"/>
          <w:kern w:val="0"/>
          <w:sz w:val="24"/>
        </w:rPr>
        <w:t>第</w:t>
      </w:r>
      <w:r w:rsidRPr="00B65780">
        <w:rPr>
          <w:color w:val="000000" w:themeColor="text1"/>
          <w:kern w:val="0"/>
          <w:sz w:val="24"/>
        </w:rPr>
        <w:t>7</w:t>
      </w:r>
      <w:r w:rsidRPr="00B65780">
        <w:rPr>
          <w:color w:val="000000" w:themeColor="text1"/>
          <w:kern w:val="0"/>
          <w:sz w:val="24"/>
        </w:rPr>
        <w:t>欄－</w:t>
      </w:r>
      <w:r w:rsidRPr="00B65780">
        <w:rPr>
          <w:color w:val="000000" w:themeColor="text1"/>
          <w:sz w:val="24"/>
        </w:rPr>
        <w:t>占業主權益比率</w:t>
      </w:r>
      <w:r w:rsidRPr="00B65780">
        <w:rPr>
          <w:color w:val="000000" w:themeColor="text1"/>
          <w:sz w:val="24"/>
        </w:rPr>
        <w:t>%</w:t>
      </w:r>
    </w:p>
    <w:p w14:paraId="19665015"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5</w:t>
      </w:r>
      <w:r w:rsidRPr="00B65780">
        <w:rPr>
          <w:color w:val="000000" w:themeColor="text1"/>
          <w:sz w:val="24"/>
        </w:rPr>
        <w:t>欄除以業主權益，以百分比表示。</w:t>
      </w:r>
    </w:p>
    <w:p w14:paraId="051AFA44" w14:textId="77777777" w:rsidR="005D59F6" w:rsidRPr="00B65780" w:rsidRDefault="005D59F6">
      <w:pPr>
        <w:spacing w:line="440" w:lineRule="exact"/>
        <w:jc w:val="both"/>
        <w:rPr>
          <w:b/>
          <w:color w:val="000000" w:themeColor="text1"/>
          <w:sz w:val="24"/>
          <w:u w:val="single"/>
        </w:rPr>
      </w:pPr>
      <w:r w:rsidRPr="00B65780">
        <w:rPr>
          <w:b/>
          <w:color w:val="000000" w:themeColor="text1"/>
          <w:sz w:val="24"/>
          <w:u w:val="single"/>
        </w:rPr>
        <w:t>放款種類</w:t>
      </w:r>
      <w:r w:rsidRPr="00B65780">
        <w:rPr>
          <w:b/>
          <w:color w:val="000000" w:themeColor="text1"/>
          <w:sz w:val="24"/>
          <w:u w:val="single"/>
        </w:rPr>
        <w:t>(</w:t>
      </w:r>
      <w:r w:rsidRPr="00B65780">
        <w:rPr>
          <w:b/>
          <w:color w:val="000000" w:themeColor="text1"/>
          <w:sz w:val="24"/>
          <w:u w:val="single"/>
        </w:rPr>
        <w:t>第</w:t>
      </w:r>
      <w:r w:rsidRPr="00B65780">
        <w:rPr>
          <w:b/>
          <w:color w:val="000000" w:themeColor="text1"/>
          <w:sz w:val="24"/>
          <w:u w:val="single"/>
        </w:rPr>
        <w:t>1~67</w:t>
      </w:r>
      <w:r w:rsidRPr="00B65780">
        <w:rPr>
          <w:b/>
          <w:color w:val="000000" w:themeColor="text1"/>
          <w:sz w:val="24"/>
          <w:u w:val="single"/>
        </w:rPr>
        <w:t>列茲區分</w:t>
      </w:r>
      <w:r w:rsidRPr="00B65780">
        <w:rPr>
          <w:b/>
          <w:color w:val="000000" w:themeColor="text1"/>
          <w:sz w:val="24"/>
          <w:u w:val="single"/>
        </w:rPr>
        <w:t>5</w:t>
      </w:r>
      <w:r w:rsidRPr="00B65780">
        <w:rPr>
          <w:b/>
          <w:color w:val="000000" w:themeColor="text1"/>
          <w:sz w:val="24"/>
          <w:u w:val="single"/>
        </w:rPr>
        <w:t>大項及</w:t>
      </w:r>
      <w:r w:rsidRPr="00B65780">
        <w:rPr>
          <w:b/>
          <w:color w:val="000000" w:themeColor="text1"/>
          <w:sz w:val="24"/>
          <w:u w:val="single"/>
        </w:rPr>
        <w:t>4</w:t>
      </w:r>
      <w:r w:rsidRPr="00B65780">
        <w:rPr>
          <w:b/>
          <w:color w:val="000000" w:themeColor="text1"/>
          <w:sz w:val="24"/>
          <w:u w:val="single"/>
        </w:rPr>
        <w:t>小項</w:t>
      </w:r>
      <w:r w:rsidRPr="00B65780">
        <w:rPr>
          <w:b/>
          <w:color w:val="000000" w:themeColor="text1"/>
          <w:sz w:val="24"/>
          <w:u w:val="single"/>
        </w:rPr>
        <w:t>)</w:t>
      </w:r>
    </w:p>
    <w:p w14:paraId="76FFC4DD" w14:textId="77777777" w:rsidR="005D59F6" w:rsidRPr="00B65780" w:rsidRDefault="005D59F6" w:rsidP="009479FA">
      <w:pPr>
        <w:spacing w:line="440" w:lineRule="exact"/>
        <w:ind w:left="1200" w:hangingChars="500" w:hanging="1200"/>
        <w:rPr>
          <w:b/>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大項－單一放款對象累積核貸總額達新台幣一億元或實收資本額</w:t>
      </w:r>
      <w:r w:rsidRPr="00B65780">
        <w:rPr>
          <w:color w:val="000000" w:themeColor="text1"/>
          <w:sz w:val="24"/>
        </w:rPr>
        <w:t>5%</w:t>
      </w:r>
      <w:r w:rsidRPr="00B65780">
        <w:rPr>
          <w:color w:val="000000" w:themeColor="text1"/>
          <w:sz w:val="24"/>
        </w:rPr>
        <w:t>者之合計</w:t>
      </w:r>
      <w:r w:rsidRPr="00B65780">
        <w:rPr>
          <w:color w:val="000000" w:themeColor="text1"/>
          <w:sz w:val="24"/>
        </w:rPr>
        <w:t>(</w:t>
      </w:r>
      <w:r w:rsidRPr="00B65780">
        <w:rPr>
          <w:color w:val="000000" w:themeColor="text1"/>
          <w:sz w:val="24"/>
        </w:rPr>
        <w:t>按放款種類</w:t>
      </w:r>
      <w:r w:rsidRPr="00B65780">
        <w:rPr>
          <w:color w:val="000000" w:themeColor="text1"/>
          <w:sz w:val="24"/>
        </w:rPr>
        <w:t>)(</w:t>
      </w:r>
      <w:r w:rsidRPr="00B65780">
        <w:rPr>
          <w:color w:val="000000" w:themeColor="text1"/>
          <w:sz w:val="24"/>
        </w:rPr>
        <w:t>含放款轉列之催收款</w:t>
      </w:r>
      <w:r w:rsidRPr="00B65780">
        <w:rPr>
          <w:b/>
          <w:color w:val="000000" w:themeColor="text1"/>
          <w:sz w:val="24"/>
        </w:rPr>
        <w:t>)</w:t>
      </w:r>
    </w:p>
    <w:p w14:paraId="4D303B09"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大項－單一放款對象累積核貸總額達新台幣一億元或實收資本額</w:t>
      </w:r>
      <w:r w:rsidRPr="00B65780">
        <w:rPr>
          <w:color w:val="000000" w:themeColor="text1"/>
          <w:sz w:val="24"/>
        </w:rPr>
        <w:t>5%</w:t>
      </w:r>
      <w:r w:rsidRPr="00B65780">
        <w:rPr>
          <w:color w:val="000000" w:themeColor="text1"/>
          <w:sz w:val="24"/>
        </w:rPr>
        <w:t>者之合計</w:t>
      </w:r>
      <w:r w:rsidRPr="00B65780">
        <w:rPr>
          <w:color w:val="000000" w:themeColor="text1"/>
          <w:sz w:val="24"/>
        </w:rPr>
        <w:t>(</w:t>
      </w:r>
      <w:r w:rsidRPr="00B65780">
        <w:rPr>
          <w:color w:val="000000" w:themeColor="text1"/>
          <w:sz w:val="24"/>
        </w:rPr>
        <w:t>按利害關係人種類</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4E559FB6"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3</w:t>
      </w:r>
      <w:r w:rsidRPr="00B65780">
        <w:rPr>
          <w:color w:val="000000" w:themeColor="text1"/>
          <w:sz w:val="24"/>
        </w:rPr>
        <w:t>大項－放款總計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45DCE1FB" w14:textId="77777777" w:rsidR="005D59F6" w:rsidRPr="00B65780" w:rsidRDefault="005D59F6" w:rsidP="009479FA">
      <w:pPr>
        <w:spacing w:line="440" w:lineRule="exact"/>
        <w:ind w:firstLineChars="500" w:firstLine="1200"/>
        <w:rPr>
          <w:color w:val="000000" w:themeColor="text1"/>
          <w:sz w:val="24"/>
        </w:rPr>
      </w:pPr>
      <w:r w:rsidRPr="00B65780">
        <w:rPr>
          <w:color w:val="000000" w:themeColor="text1"/>
          <w:sz w:val="24"/>
        </w:rPr>
        <w:t>(</w:t>
      </w:r>
      <w:r w:rsidRPr="00B65780">
        <w:rPr>
          <w:color w:val="000000" w:themeColor="text1"/>
          <w:sz w:val="24"/>
        </w:rPr>
        <w:t>按利害關係人種類</w:t>
      </w:r>
      <w:r w:rsidRPr="00B65780">
        <w:rPr>
          <w:color w:val="000000" w:themeColor="text1"/>
          <w:sz w:val="24"/>
        </w:rPr>
        <w:t>)</w:t>
      </w:r>
    </w:p>
    <w:p w14:paraId="45D6445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大項－放款總計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48093FA9" w14:textId="77777777" w:rsidR="005D59F6" w:rsidRPr="00B65780" w:rsidRDefault="005D59F6" w:rsidP="009479FA">
      <w:pPr>
        <w:spacing w:line="440" w:lineRule="exact"/>
        <w:ind w:firstLineChars="500" w:firstLine="1200"/>
        <w:rPr>
          <w:color w:val="000000" w:themeColor="text1"/>
          <w:sz w:val="24"/>
        </w:rPr>
      </w:pPr>
      <w:r w:rsidRPr="00B65780">
        <w:rPr>
          <w:color w:val="000000" w:themeColor="text1"/>
          <w:sz w:val="24"/>
        </w:rPr>
        <w:t>(</w:t>
      </w:r>
      <w:r w:rsidRPr="00B65780">
        <w:rPr>
          <w:color w:val="000000" w:themeColor="text1"/>
          <w:sz w:val="24"/>
        </w:rPr>
        <w:t>按國內外種類</w:t>
      </w:r>
      <w:r w:rsidRPr="00B65780">
        <w:rPr>
          <w:color w:val="000000" w:themeColor="text1"/>
          <w:sz w:val="24"/>
        </w:rPr>
        <w:t>)</w:t>
      </w:r>
    </w:p>
    <w:p w14:paraId="25DBFFC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大項－放款總計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03EF3BED" w14:textId="77777777" w:rsidR="005D59F6" w:rsidRPr="00B65780" w:rsidRDefault="005D59F6" w:rsidP="009479FA">
      <w:pPr>
        <w:spacing w:line="440" w:lineRule="exact"/>
        <w:ind w:firstLineChars="500" w:firstLine="1200"/>
        <w:rPr>
          <w:color w:val="000000" w:themeColor="text1"/>
          <w:sz w:val="24"/>
        </w:rPr>
      </w:pPr>
      <w:r w:rsidRPr="00B65780">
        <w:rPr>
          <w:color w:val="000000" w:themeColor="text1"/>
          <w:sz w:val="24"/>
        </w:rPr>
        <w:t>(</w:t>
      </w:r>
      <w:r w:rsidRPr="00B65780">
        <w:rPr>
          <w:color w:val="000000" w:themeColor="text1"/>
          <w:sz w:val="24"/>
        </w:rPr>
        <w:t>按放款種類及資產評估分類</w:t>
      </w:r>
      <w:r w:rsidRPr="00B65780">
        <w:rPr>
          <w:color w:val="000000" w:themeColor="text1"/>
          <w:sz w:val="24"/>
        </w:rPr>
        <w:t>)</w:t>
      </w:r>
    </w:p>
    <w:p w14:paraId="0BDA980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小項－按放款種類</w:t>
      </w:r>
    </w:p>
    <w:p w14:paraId="5C078029" w14:textId="77777777" w:rsidR="005D59F6" w:rsidRPr="00B65780" w:rsidRDefault="005D59F6" w:rsidP="009479FA">
      <w:pPr>
        <w:spacing w:line="440" w:lineRule="exact"/>
        <w:ind w:left="1200" w:hangingChars="500" w:hanging="1200"/>
        <w:rPr>
          <w:color w:val="000000" w:themeColor="text1"/>
          <w:kern w:val="0"/>
          <w:sz w:val="24"/>
        </w:rPr>
      </w:pPr>
      <w:r w:rsidRPr="00B65780">
        <w:rPr>
          <w:color w:val="000000" w:themeColor="text1"/>
          <w:sz w:val="24"/>
        </w:rPr>
        <w:t xml:space="preserve">          </w:t>
      </w:r>
      <w:r w:rsidRPr="00B65780">
        <w:rPr>
          <w:color w:val="000000" w:themeColor="text1"/>
          <w:kern w:val="0"/>
          <w:sz w:val="24"/>
        </w:rPr>
        <w:t>係指依保險法第一百四十六條之三規定或經主管機關專案核准之放款。</w:t>
      </w:r>
      <w:r w:rsidRPr="00B65780">
        <w:rPr>
          <w:color w:val="000000" w:themeColor="text1"/>
          <w:sz w:val="24"/>
        </w:rPr>
        <w:t>請依</w:t>
      </w:r>
      <w:r w:rsidRPr="00B65780">
        <w:rPr>
          <w:color w:val="000000" w:themeColor="text1"/>
          <w:kern w:val="0"/>
          <w:sz w:val="24"/>
        </w:rPr>
        <w:t>銀行保證放款、動產擔保放款、不動產抵押放款、有價證券質押放款、專案運用放款、壽險貸款、其他分類</w:t>
      </w:r>
      <w:r w:rsidRPr="00B65780">
        <w:rPr>
          <w:color w:val="000000" w:themeColor="text1"/>
          <w:sz w:val="24"/>
        </w:rPr>
        <w:t>填列。</w:t>
      </w:r>
    </w:p>
    <w:p w14:paraId="26CC9E8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小項－按利害關係人種類</w:t>
      </w:r>
      <w:r w:rsidRPr="00B65780">
        <w:rPr>
          <w:color w:val="000000" w:themeColor="text1"/>
          <w:sz w:val="24"/>
        </w:rPr>
        <w:t>(</w:t>
      </w:r>
      <w:r w:rsidRPr="00B65780">
        <w:rPr>
          <w:color w:val="000000" w:themeColor="text1"/>
          <w:sz w:val="24"/>
        </w:rPr>
        <w:t>第</w:t>
      </w:r>
      <w:r w:rsidRPr="00B65780">
        <w:rPr>
          <w:color w:val="000000" w:themeColor="text1"/>
          <w:sz w:val="24"/>
        </w:rPr>
        <w:t>9</w:t>
      </w:r>
      <w:r w:rsidRPr="00B65780">
        <w:rPr>
          <w:color w:val="000000" w:themeColor="text1"/>
          <w:sz w:val="24"/>
        </w:rPr>
        <w:t>至第</w:t>
      </w:r>
      <w:r w:rsidRPr="00B65780">
        <w:rPr>
          <w:color w:val="000000" w:themeColor="text1"/>
          <w:sz w:val="24"/>
        </w:rPr>
        <w:t>17</w:t>
      </w:r>
      <w:r w:rsidRPr="00B65780">
        <w:rPr>
          <w:color w:val="000000" w:themeColor="text1"/>
          <w:sz w:val="24"/>
        </w:rPr>
        <w:t>列</w:t>
      </w:r>
      <w:r w:rsidRPr="00B65780">
        <w:rPr>
          <w:color w:val="000000" w:themeColor="text1"/>
          <w:sz w:val="24"/>
        </w:rPr>
        <w:t>)</w:t>
      </w:r>
    </w:p>
    <w:p w14:paraId="12E98D23" w14:textId="77777777" w:rsidR="005D59F6" w:rsidRPr="00B65780" w:rsidRDefault="005D59F6" w:rsidP="009479FA">
      <w:pPr>
        <w:spacing w:line="440" w:lineRule="exact"/>
        <w:ind w:leftChars="400" w:left="1280" w:hangingChars="100" w:hanging="240"/>
        <w:rPr>
          <w:color w:val="000000" w:themeColor="text1"/>
          <w:kern w:val="0"/>
          <w:sz w:val="24"/>
        </w:rPr>
      </w:pPr>
      <w:r w:rsidRPr="00B65780">
        <w:rPr>
          <w:color w:val="000000" w:themeColor="text1"/>
          <w:sz w:val="24"/>
        </w:rPr>
        <w:t xml:space="preserve">  </w:t>
      </w:r>
      <w:r w:rsidRPr="00B65780">
        <w:rPr>
          <w:color w:val="000000" w:themeColor="text1"/>
          <w:kern w:val="0"/>
          <w:sz w:val="24"/>
        </w:rPr>
        <w:t>利害關係人請依「保險業利害關係人放款管理辦法」之規定。請依利害關係法人、利害關係自然人、非利害關係法人、非利害關係自然人分類填列。</w:t>
      </w:r>
      <w:r w:rsidRPr="00B65780">
        <w:rPr>
          <w:color w:val="000000" w:themeColor="text1"/>
          <w:kern w:val="0"/>
          <w:sz w:val="24"/>
        </w:rPr>
        <w:t xml:space="preserve"> </w:t>
      </w:r>
    </w:p>
    <w:p w14:paraId="24D83C2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小項－按國內外種類</w:t>
      </w:r>
    </w:p>
    <w:p w14:paraId="16876B3F"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請依屬國內投資放款、屬國外投資放款分類填列。</w:t>
      </w:r>
    </w:p>
    <w:p w14:paraId="642A1EA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小項－按放款種類及資產評估分類</w:t>
      </w:r>
    </w:p>
    <w:p w14:paraId="3EE62962" w14:textId="77777777" w:rsidR="005D59F6" w:rsidRPr="00B65780" w:rsidRDefault="005D59F6" w:rsidP="009479FA">
      <w:pPr>
        <w:spacing w:line="440" w:lineRule="exact"/>
        <w:ind w:left="1200" w:hangingChars="500" w:hanging="1200"/>
        <w:rPr>
          <w:color w:val="000000" w:themeColor="text1"/>
          <w:kern w:val="0"/>
          <w:sz w:val="24"/>
        </w:rPr>
      </w:pPr>
      <w:r w:rsidRPr="00B65780">
        <w:rPr>
          <w:color w:val="000000" w:themeColor="text1"/>
          <w:sz w:val="24"/>
        </w:rPr>
        <w:t xml:space="preserve">          </w:t>
      </w:r>
      <w:r w:rsidRPr="00B65780">
        <w:rPr>
          <w:color w:val="000000" w:themeColor="text1"/>
          <w:kern w:val="0"/>
          <w:sz w:val="24"/>
        </w:rPr>
        <w:t>評估分類請依「</w:t>
      </w:r>
      <w:r w:rsidR="00F94530" w:rsidRPr="00B65780">
        <w:rPr>
          <w:color w:val="000000" w:themeColor="text1"/>
          <w:kern w:val="0"/>
          <w:sz w:val="24"/>
        </w:rPr>
        <w:t>保險業資產評估及逾期放款催收款呆帳處理辦法</w:t>
      </w:r>
      <w:r w:rsidRPr="00B65780">
        <w:rPr>
          <w:color w:val="000000" w:themeColor="text1"/>
          <w:kern w:val="0"/>
          <w:sz w:val="24"/>
        </w:rPr>
        <w:t>」規定辦理。填列第</w:t>
      </w:r>
      <w:r w:rsidRPr="00B65780">
        <w:rPr>
          <w:color w:val="000000" w:themeColor="text1"/>
          <w:kern w:val="0"/>
          <w:sz w:val="24"/>
        </w:rPr>
        <w:t>5</w:t>
      </w:r>
      <w:r w:rsidRPr="00B65780">
        <w:rPr>
          <w:color w:val="000000" w:themeColor="text1"/>
          <w:kern w:val="0"/>
          <w:sz w:val="24"/>
        </w:rPr>
        <w:t>欄</w:t>
      </w:r>
      <w:r w:rsidRPr="00B65780">
        <w:rPr>
          <w:color w:val="000000" w:themeColor="text1"/>
          <w:sz w:val="24"/>
        </w:rPr>
        <w:t>放款餘額。</w:t>
      </w:r>
    </w:p>
    <w:p w14:paraId="1ECE6A19" w14:textId="77777777" w:rsidR="005D59F6" w:rsidRPr="00B65780" w:rsidRDefault="005D59F6" w:rsidP="009479FA">
      <w:pPr>
        <w:spacing w:line="440" w:lineRule="exact"/>
        <w:ind w:left="1201" w:hangingChars="500" w:hanging="1201"/>
        <w:rPr>
          <w:b/>
          <w:color w:val="000000" w:themeColor="text1"/>
          <w:kern w:val="0"/>
          <w:sz w:val="24"/>
          <w:u w:val="single"/>
        </w:rPr>
      </w:pPr>
      <w:r w:rsidRPr="00B65780">
        <w:rPr>
          <w:b/>
          <w:color w:val="000000" w:themeColor="text1"/>
          <w:kern w:val="0"/>
          <w:sz w:val="24"/>
          <w:u w:val="single"/>
        </w:rPr>
        <w:t>逾期放款比率</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68~78</w:t>
      </w:r>
      <w:r w:rsidRPr="00B65780">
        <w:rPr>
          <w:b/>
          <w:color w:val="000000" w:themeColor="text1"/>
          <w:kern w:val="0"/>
          <w:sz w:val="24"/>
          <w:u w:val="single"/>
        </w:rPr>
        <w:t>列</w:t>
      </w:r>
      <w:r w:rsidRPr="00B65780">
        <w:rPr>
          <w:b/>
          <w:color w:val="000000" w:themeColor="text1"/>
          <w:kern w:val="0"/>
          <w:sz w:val="24"/>
          <w:u w:val="single"/>
        </w:rPr>
        <w:t>)</w:t>
      </w:r>
    </w:p>
    <w:p w14:paraId="6FC8FE3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68</w:t>
      </w:r>
      <w:r w:rsidRPr="00B65780">
        <w:rPr>
          <w:color w:val="000000" w:themeColor="text1"/>
          <w:sz w:val="24"/>
        </w:rPr>
        <w:t>列－</w:t>
      </w:r>
      <w:r w:rsidRPr="00B65780">
        <w:rPr>
          <w:color w:val="000000" w:themeColor="text1"/>
          <w:sz w:val="24"/>
        </w:rPr>
        <w:t>a.</w:t>
      </w:r>
      <w:r w:rsidRPr="00B65780">
        <w:rPr>
          <w:color w:val="000000" w:themeColor="text1"/>
          <w:sz w:val="24"/>
        </w:rPr>
        <w:t>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0CCDB2F1"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含壽險保單質之放款總金額，亦含放款轉列之催收款。</w:t>
      </w:r>
    </w:p>
    <w:p w14:paraId="4A56801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69</w:t>
      </w:r>
      <w:r w:rsidRPr="00B65780">
        <w:rPr>
          <w:color w:val="000000" w:themeColor="text1"/>
          <w:sz w:val="24"/>
        </w:rPr>
        <w:t>列－</w:t>
      </w:r>
      <w:r w:rsidRPr="00B65780">
        <w:rPr>
          <w:color w:val="000000" w:themeColor="text1"/>
          <w:sz w:val="24"/>
        </w:rPr>
        <w:t>b.</w:t>
      </w:r>
      <w:r w:rsidRPr="00B65780">
        <w:rPr>
          <w:color w:val="000000" w:themeColor="text1"/>
          <w:sz w:val="24"/>
        </w:rPr>
        <w:t>催收款</w:t>
      </w:r>
      <w:r w:rsidRPr="00B65780">
        <w:rPr>
          <w:color w:val="000000" w:themeColor="text1"/>
          <w:sz w:val="24"/>
        </w:rPr>
        <w:t>(</w:t>
      </w:r>
      <w:r w:rsidRPr="00B65780">
        <w:rPr>
          <w:color w:val="000000" w:themeColor="text1"/>
          <w:sz w:val="24"/>
        </w:rPr>
        <w:t>由放款轉列部分</w:t>
      </w:r>
      <w:r w:rsidRPr="00B65780">
        <w:rPr>
          <w:color w:val="000000" w:themeColor="text1"/>
          <w:sz w:val="24"/>
        </w:rPr>
        <w:t>)</w:t>
      </w:r>
    </w:p>
    <w:p w14:paraId="737E046B"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放款轉列之催收款。</w:t>
      </w:r>
    </w:p>
    <w:p w14:paraId="447C70EF"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w:t>
      </w:r>
      <w:r w:rsidRPr="00B65780">
        <w:rPr>
          <w:color w:val="000000" w:themeColor="text1"/>
          <w:sz w:val="24"/>
        </w:rPr>
        <w:t>c.</w:t>
      </w:r>
      <w:r w:rsidRPr="00B65780">
        <w:rPr>
          <w:color w:val="000000" w:themeColor="text1"/>
          <w:sz w:val="24"/>
        </w:rPr>
        <w:t>不含壽險保單質押放款之放款總計</w:t>
      </w:r>
      <w:r w:rsidRPr="00B65780">
        <w:rPr>
          <w:color w:val="000000" w:themeColor="text1"/>
          <w:sz w:val="24"/>
        </w:rPr>
        <w:t>(</w:t>
      </w:r>
      <w:r w:rsidRPr="00B65780">
        <w:rPr>
          <w:color w:val="000000" w:themeColor="text1"/>
          <w:sz w:val="24"/>
        </w:rPr>
        <w:t>含放款轉列之催收款</w:t>
      </w:r>
      <w:r w:rsidRPr="00B65780">
        <w:rPr>
          <w:color w:val="000000" w:themeColor="text1"/>
          <w:sz w:val="24"/>
        </w:rPr>
        <w:t>)</w:t>
      </w:r>
    </w:p>
    <w:p w14:paraId="75056899"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 xml:space="preserve">         </w:t>
      </w:r>
      <w:r w:rsidRPr="00B65780">
        <w:rPr>
          <w:color w:val="000000" w:themeColor="text1"/>
          <w:sz w:val="24"/>
        </w:rPr>
        <w:t>不含壽險貸款之放款總金額，含放款轉列之催收款。</w:t>
      </w:r>
    </w:p>
    <w:p w14:paraId="6B8AA55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d.</w:t>
      </w:r>
      <w:r w:rsidRPr="00B65780">
        <w:rPr>
          <w:color w:val="000000" w:themeColor="text1"/>
          <w:sz w:val="24"/>
        </w:rPr>
        <w:t>甲類逾期放款金額</w:t>
      </w:r>
      <w:r w:rsidRPr="00B65780">
        <w:rPr>
          <w:color w:val="000000" w:themeColor="text1"/>
          <w:sz w:val="24"/>
        </w:rPr>
        <w:t>(</w:t>
      </w:r>
      <w:r w:rsidRPr="00B65780">
        <w:rPr>
          <w:color w:val="000000" w:themeColor="text1"/>
          <w:sz w:val="24"/>
        </w:rPr>
        <w:t>前表繳還情形屬</w:t>
      </w:r>
      <w:r w:rsidRPr="00B65780">
        <w:rPr>
          <w:color w:val="000000" w:themeColor="text1"/>
          <w:sz w:val="24"/>
        </w:rPr>
        <w:t>B1</w:t>
      </w:r>
      <w:r w:rsidRPr="00B65780">
        <w:rPr>
          <w:color w:val="000000" w:themeColor="text1"/>
          <w:sz w:val="24"/>
        </w:rPr>
        <w:t>至</w:t>
      </w:r>
      <w:r w:rsidRPr="00B65780">
        <w:rPr>
          <w:color w:val="000000" w:themeColor="text1"/>
          <w:sz w:val="24"/>
        </w:rPr>
        <w:t>B4</w:t>
      </w:r>
      <w:r w:rsidRPr="00B65780">
        <w:rPr>
          <w:color w:val="000000" w:themeColor="text1"/>
          <w:sz w:val="24"/>
        </w:rPr>
        <w:t>合計</w:t>
      </w:r>
      <w:r w:rsidRPr="00B65780">
        <w:rPr>
          <w:color w:val="000000" w:themeColor="text1"/>
          <w:sz w:val="24"/>
        </w:rPr>
        <w:t>)</w:t>
      </w:r>
    </w:p>
    <w:p w14:paraId="40F72E0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sz w:val="24"/>
        </w:rPr>
        <w:t xml:space="preserve">         </w:t>
      </w:r>
      <w:r w:rsidRPr="00B65780">
        <w:rPr>
          <w:color w:val="000000" w:themeColor="text1"/>
          <w:sz w:val="24"/>
        </w:rPr>
        <w:t>合計表</w:t>
      </w:r>
      <w:r w:rsidRPr="00B65780">
        <w:rPr>
          <w:color w:val="000000" w:themeColor="text1"/>
          <w:sz w:val="24"/>
        </w:rPr>
        <w:t>14-1</w:t>
      </w:r>
      <w:r w:rsidRPr="00B65780">
        <w:rPr>
          <w:color w:val="000000" w:themeColor="text1"/>
          <w:sz w:val="24"/>
        </w:rPr>
        <w:t>放款餘額明細表中繳還情況為</w:t>
      </w:r>
      <w:r w:rsidRPr="00B65780">
        <w:rPr>
          <w:color w:val="000000" w:themeColor="text1"/>
          <w:sz w:val="24"/>
        </w:rPr>
        <w:t>B1~B4</w:t>
      </w:r>
      <w:r w:rsidRPr="00B65780">
        <w:rPr>
          <w:color w:val="000000" w:themeColor="text1"/>
          <w:sz w:val="24"/>
        </w:rPr>
        <w:t>之放款餘額。</w:t>
      </w:r>
    </w:p>
    <w:p w14:paraId="65AD16B5"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72</w:t>
      </w:r>
      <w:r w:rsidRPr="00B65780">
        <w:rPr>
          <w:color w:val="000000" w:themeColor="text1"/>
          <w:sz w:val="24"/>
        </w:rPr>
        <w:t>列－</w:t>
      </w:r>
      <w:r w:rsidRPr="00B65780">
        <w:rPr>
          <w:color w:val="000000" w:themeColor="text1"/>
          <w:sz w:val="24"/>
        </w:rPr>
        <w:t>e.</w:t>
      </w:r>
      <w:r w:rsidRPr="00B65780">
        <w:rPr>
          <w:color w:val="000000" w:themeColor="text1"/>
          <w:sz w:val="24"/>
        </w:rPr>
        <w:t>乙類逾期放款金額</w:t>
      </w:r>
      <w:r w:rsidRPr="00B65780">
        <w:rPr>
          <w:color w:val="000000" w:themeColor="text1"/>
          <w:sz w:val="24"/>
        </w:rPr>
        <w:t>(</w:t>
      </w:r>
      <w:r w:rsidRPr="00B65780">
        <w:rPr>
          <w:color w:val="000000" w:themeColor="text1"/>
          <w:sz w:val="24"/>
        </w:rPr>
        <w:t>前表繳還情形屬</w:t>
      </w:r>
      <w:r w:rsidRPr="00B65780">
        <w:rPr>
          <w:color w:val="000000" w:themeColor="text1"/>
          <w:sz w:val="24"/>
        </w:rPr>
        <w:t>C1</w:t>
      </w:r>
      <w:r w:rsidRPr="00B65780">
        <w:rPr>
          <w:color w:val="000000" w:themeColor="text1"/>
          <w:sz w:val="24"/>
        </w:rPr>
        <w:t>至</w:t>
      </w:r>
      <w:r w:rsidRPr="00B65780">
        <w:rPr>
          <w:color w:val="000000" w:themeColor="text1"/>
          <w:sz w:val="24"/>
        </w:rPr>
        <w:t>C6</w:t>
      </w:r>
      <w:r w:rsidRPr="00B65780">
        <w:rPr>
          <w:color w:val="000000" w:themeColor="text1"/>
          <w:sz w:val="24"/>
        </w:rPr>
        <w:t>合計</w:t>
      </w:r>
      <w:r w:rsidRPr="00B65780">
        <w:rPr>
          <w:color w:val="000000" w:themeColor="text1"/>
          <w:sz w:val="24"/>
        </w:rPr>
        <w:t>)</w:t>
      </w:r>
    </w:p>
    <w:p w14:paraId="3C4D13FE" w14:textId="77777777" w:rsidR="005D59F6" w:rsidRPr="00B65780" w:rsidRDefault="005D59F6" w:rsidP="009479FA">
      <w:pPr>
        <w:spacing w:line="440" w:lineRule="exact"/>
        <w:ind w:leftChars="450" w:left="1290" w:hangingChars="50" w:hanging="120"/>
        <w:rPr>
          <w:color w:val="000000" w:themeColor="text1"/>
          <w:sz w:val="24"/>
        </w:rPr>
      </w:pPr>
      <w:r w:rsidRPr="00B65780">
        <w:rPr>
          <w:color w:val="000000" w:themeColor="text1"/>
          <w:sz w:val="24"/>
        </w:rPr>
        <w:t>合計表</w:t>
      </w:r>
      <w:r w:rsidRPr="00B65780">
        <w:rPr>
          <w:color w:val="000000" w:themeColor="text1"/>
          <w:sz w:val="24"/>
        </w:rPr>
        <w:t>14-1</w:t>
      </w:r>
      <w:r w:rsidRPr="00B65780">
        <w:rPr>
          <w:color w:val="000000" w:themeColor="text1"/>
          <w:sz w:val="24"/>
        </w:rPr>
        <w:t>放款餘額明細表中繳還情況為</w:t>
      </w:r>
      <w:r w:rsidRPr="00B65780">
        <w:rPr>
          <w:color w:val="000000" w:themeColor="text1"/>
          <w:sz w:val="24"/>
        </w:rPr>
        <w:t>C1~C6</w:t>
      </w:r>
      <w:r w:rsidRPr="00B65780">
        <w:rPr>
          <w:color w:val="000000" w:themeColor="text1"/>
          <w:sz w:val="24"/>
        </w:rPr>
        <w:t>之放款餘額。</w:t>
      </w:r>
    </w:p>
    <w:p w14:paraId="7404C2E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73</w:t>
      </w:r>
      <w:r w:rsidRPr="00B65780">
        <w:rPr>
          <w:color w:val="000000" w:themeColor="text1"/>
          <w:sz w:val="24"/>
        </w:rPr>
        <w:t>列－</w:t>
      </w:r>
      <w:r w:rsidRPr="00B65780">
        <w:rPr>
          <w:color w:val="000000" w:themeColor="text1"/>
          <w:sz w:val="24"/>
        </w:rPr>
        <w:t>e.</w:t>
      </w:r>
      <w:r w:rsidRPr="00B65780">
        <w:rPr>
          <w:color w:val="000000" w:themeColor="text1"/>
          <w:sz w:val="24"/>
        </w:rPr>
        <w:t>甲類逾期放款比率</w:t>
      </w:r>
      <w:r w:rsidRPr="00B65780">
        <w:rPr>
          <w:color w:val="000000" w:themeColor="text1"/>
          <w:sz w:val="24"/>
        </w:rPr>
        <w:t>%(</w:t>
      </w:r>
      <w:r w:rsidRPr="00B65780">
        <w:rPr>
          <w:color w:val="000000" w:themeColor="text1"/>
          <w:sz w:val="24"/>
        </w:rPr>
        <w:t>含壽險保單質押放款</w:t>
      </w:r>
      <w:r w:rsidRPr="00B65780">
        <w:rPr>
          <w:color w:val="000000" w:themeColor="text1"/>
          <w:sz w:val="24"/>
        </w:rPr>
        <w:t>)(d/a)</w:t>
      </w:r>
    </w:p>
    <w:p w14:paraId="75B4EFC7" w14:textId="77777777" w:rsidR="005D59F6" w:rsidRPr="00B65780" w:rsidRDefault="005D59F6">
      <w:pPr>
        <w:spacing w:line="440" w:lineRule="exact"/>
        <w:rPr>
          <w:color w:val="000000" w:themeColor="text1"/>
          <w:sz w:val="24"/>
        </w:rPr>
      </w:pPr>
      <w:r w:rsidRPr="00B65780">
        <w:rPr>
          <w:color w:val="000000" w:themeColor="text1"/>
          <w:sz w:val="24"/>
        </w:rPr>
        <w:lastRenderedPageBreak/>
        <w:t xml:space="preserve">         </w:t>
      </w:r>
      <w:r w:rsidRPr="00B65780">
        <w:rPr>
          <w:color w:val="000000" w:themeColor="text1"/>
          <w:sz w:val="24"/>
        </w:rPr>
        <w:t>第</w:t>
      </w:r>
      <w:r w:rsidRPr="00B65780">
        <w:rPr>
          <w:color w:val="000000" w:themeColor="text1"/>
          <w:sz w:val="24"/>
        </w:rPr>
        <w:t>71</w:t>
      </w:r>
      <w:r w:rsidRPr="00B65780">
        <w:rPr>
          <w:color w:val="000000" w:themeColor="text1"/>
          <w:sz w:val="24"/>
        </w:rPr>
        <w:t>列放款餘額除以第</w:t>
      </w:r>
      <w:r w:rsidRPr="00B65780">
        <w:rPr>
          <w:color w:val="000000" w:themeColor="text1"/>
          <w:sz w:val="24"/>
        </w:rPr>
        <w:t>68</w:t>
      </w:r>
      <w:r w:rsidRPr="00B65780">
        <w:rPr>
          <w:color w:val="000000" w:themeColor="text1"/>
          <w:sz w:val="24"/>
        </w:rPr>
        <w:t>列放款餘額，以百分比表示。</w:t>
      </w:r>
    </w:p>
    <w:p w14:paraId="395F8E6B"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74</w:t>
      </w:r>
      <w:r w:rsidRPr="00B65780">
        <w:rPr>
          <w:color w:val="000000" w:themeColor="text1"/>
          <w:sz w:val="24"/>
        </w:rPr>
        <w:t>列－</w:t>
      </w:r>
      <w:r w:rsidRPr="00B65780">
        <w:rPr>
          <w:color w:val="000000" w:themeColor="text1"/>
          <w:sz w:val="24"/>
        </w:rPr>
        <w:t>f.</w:t>
      </w:r>
      <w:r w:rsidRPr="00B65780">
        <w:rPr>
          <w:color w:val="000000" w:themeColor="text1"/>
          <w:sz w:val="24"/>
        </w:rPr>
        <w:t>乙類逾期放款比率</w:t>
      </w:r>
      <w:r w:rsidRPr="00B65780">
        <w:rPr>
          <w:color w:val="000000" w:themeColor="text1"/>
          <w:sz w:val="24"/>
        </w:rPr>
        <w:t>%(</w:t>
      </w:r>
      <w:r w:rsidRPr="00B65780">
        <w:rPr>
          <w:color w:val="000000" w:themeColor="text1"/>
          <w:sz w:val="24"/>
        </w:rPr>
        <w:t>含壽險保單質押放款</w:t>
      </w:r>
      <w:r w:rsidRPr="00B65780">
        <w:rPr>
          <w:color w:val="000000" w:themeColor="text1"/>
          <w:sz w:val="24"/>
        </w:rPr>
        <w:t>)(e/a)</w:t>
      </w:r>
    </w:p>
    <w:p w14:paraId="21E772B8" w14:textId="77777777" w:rsidR="005D59F6" w:rsidRPr="00B65780" w:rsidRDefault="005D59F6" w:rsidP="009479FA">
      <w:pPr>
        <w:spacing w:line="440" w:lineRule="exact"/>
        <w:ind w:leftChars="450" w:left="1290" w:hangingChars="50" w:hanging="120"/>
        <w:rPr>
          <w:color w:val="000000" w:themeColor="text1"/>
          <w:sz w:val="24"/>
        </w:rPr>
      </w:pPr>
      <w:r w:rsidRPr="00B65780">
        <w:rPr>
          <w:color w:val="000000" w:themeColor="text1"/>
          <w:sz w:val="24"/>
        </w:rPr>
        <w:t>第</w:t>
      </w:r>
      <w:r w:rsidRPr="00B65780">
        <w:rPr>
          <w:color w:val="000000" w:themeColor="text1"/>
          <w:sz w:val="24"/>
        </w:rPr>
        <w:t>72</w:t>
      </w:r>
      <w:r w:rsidRPr="00B65780">
        <w:rPr>
          <w:color w:val="000000" w:themeColor="text1"/>
          <w:sz w:val="24"/>
        </w:rPr>
        <w:t>列放款餘額除以第</w:t>
      </w:r>
      <w:r w:rsidRPr="00B65780">
        <w:rPr>
          <w:color w:val="000000" w:themeColor="text1"/>
          <w:sz w:val="24"/>
        </w:rPr>
        <w:t>68</w:t>
      </w:r>
      <w:r w:rsidRPr="00B65780">
        <w:rPr>
          <w:color w:val="000000" w:themeColor="text1"/>
          <w:sz w:val="24"/>
        </w:rPr>
        <w:t>列放款餘額，以百分比表示。</w:t>
      </w:r>
    </w:p>
    <w:p w14:paraId="4728BA2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75</w:t>
      </w:r>
      <w:r w:rsidRPr="00B65780">
        <w:rPr>
          <w:color w:val="000000" w:themeColor="text1"/>
          <w:sz w:val="24"/>
        </w:rPr>
        <w:t>列－</w:t>
      </w:r>
      <w:r w:rsidRPr="00B65780">
        <w:rPr>
          <w:color w:val="000000" w:themeColor="text1"/>
          <w:sz w:val="24"/>
        </w:rPr>
        <w:t>g.</w:t>
      </w:r>
      <w:r w:rsidRPr="00B65780">
        <w:rPr>
          <w:color w:val="000000" w:themeColor="text1"/>
          <w:sz w:val="24"/>
        </w:rPr>
        <w:t>逾期放款比率</w:t>
      </w:r>
      <w:r w:rsidRPr="00B65780">
        <w:rPr>
          <w:color w:val="000000" w:themeColor="text1"/>
          <w:sz w:val="24"/>
        </w:rPr>
        <w:t>%(</w:t>
      </w:r>
      <w:r w:rsidRPr="00B65780">
        <w:rPr>
          <w:color w:val="000000" w:themeColor="text1"/>
          <w:sz w:val="24"/>
        </w:rPr>
        <w:t>含壽險保單質押放款</w:t>
      </w:r>
      <w:r w:rsidRPr="00B65780">
        <w:rPr>
          <w:color w:val="000000" w:themeColor="text1"/>
          <w:sz w:val="24"/>
        </w:rPr>
        <w:t>)((d+e)/a)</w:t>
      </w:r>
    </w:p>
    <w:p w14:paraId="00799A86" w14:textId="77777777" w:rsidR="005D59F6" w:rsidRPr="00B65780" w:rsidRDefault="005D59F6" w:rsidP="009479FA">
      <w:pPr>
        <w:spacing w:line="440" w:lineRule="exact"/>
        <w:ind w:left="1080" w:hangingChars="450" w:hanging="1080"/>
        <w:rPr>
          <w:color w:val="000000" w:themeColor="text1"/>
          <w:sz w:val="24"/>
        </w:rPr>
      </w:pPr>
      <w:r w:rsidRPr="00B65780">
        <w:rPr>
          <w:color w:val="000000" w:themeColor="text1"/>
          <w:sz w:val="24"/>
        </w:rPr>
        <w:t xml:space="preserve">         </w:t>
      </w:r>
      <w:r w:rsidRPr="00B65780">
        <w:rPr>
          <w:color w:val="000000" w:themeColor="text1"/>
          <w:sz w:val="24"/>
        </w:rPr>
        <w:t>第</w:t>
      </w:r>
      <w:r w:rsidRPr="00B65780">
        <w:rPr>
          <w:color w:val="000000" w:themeColor="text1"/>
          <w:sz w:val="24"/>
        </w:rPr>
        <w:t>71</w:t>
      </w:r>
      <w:r w:rsidRPr="00B65780">
        <w:rPr>
          <w:color w:val="000000" w:themeColor="text1"/>
          <w:sz w:val="24"/>
        </w:rPr>
        <w:t>列、第</w:t>
      </w:r>
      <w:r w:rsidRPr="00B65780">
        <w:rPr>
          <w:color w:val="000000" w:themeColor="text1"/>
          <w:sz w:val="24"/>
        </w:rPr>
        <w:t>72</w:t>
      </w:r>
      <w:r w:rsidRPr="00B65780">
        <w:rPr>
          <w:color w:val="000000" w:themeColor="text1"/>
          <w:sz w:val="24"/>
        </w:rPr>
        <w:t>列放款餘額之合計數除以第</w:t>
      </w:r>
      <w:r w:rsidRPr="00B65780">
        <w:rPr>
          <w:color w:val="000000" w:themeColor="text1"/>
          <w:sz w:val="24"/>
        </w:rPr>
        <w:t>68</w:t>
      </w:r>
      <w:r w:rsidRPr="00B65780">
        <w:rPr>
          <w:color w:val="000000" w:themeColor="text1"/>
          <w:sz w:val="24"/>
        </w:rPr>
        <w:t>列放款餘額，以百分比表示。</w:t>
      </w:r>
    </w:p>
    <w:p w14:paraId="5429B6EF"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76</w:t>
      </w:r>
      <w:r w:rsidRPr="00B65780">
        <w:rPr>
          <w:color w:val="000000" w:themeColor="text1"/>
          <w:sz w:val="24"/>
        </w:rPr>
        <w:t>列－</w:t>
      </w:r>
      <w:r w:rsidRPr="00B65780">
        <w:rPr>
          <w:color w:val="000000" w:themeColor="text1"/>
          <w:sz w:val="24"/>
        </w:rPr>
        <w:t>h.</w:t>
      </w:r>
      <w:r w:rsidRPr="00B65780">
        <w:rPr>
          <w:color w:val="000000" w:themeColor="text1"/>
          <w:sz w:val="24"/>
        </w:rPr>
        <w:t>甲類逾期放款比率</w:t>
      </w:r>
      <w:r w:rsidRPr="00B65780">
        <w:rPr>
          <w:color w:val="000000" w:themeColor="text1"/>
          <w:sz w:val="24"/>
        </w:rPr>
        <w:t>%(</w:t>
      </w:r>
      <w:r w:rsidRPr="00B65780">
        <w:rPr>
          <w:color w:val="000000" w:themeColor="text1"/>
          <w:sz w:val="24"/>
        </w:rPr>
        <w:t>不含壽險保單質押放款</w:t>
      </w:r>
      <w:r w:rsidRPr="00B65780">
        <w:rPr>
          <w:color w:val="000000" w:themeColor="text1"/>
          <w:sz w:val="24"/>
        </w:rPr>
        <w:t>)(d/c)</w:t>
      </w:r>
    </w:p>
    <w:p w14:paraId="5F5BC7C4" w14:textId="77777777" w:rsidR="005D59F6" w:rsidRPr="00B65780" w:rsidRDefault="005D59F6" w:rsidP="009479FA">
      <w:pPr>
        <w:spacing w:line="440" w:lineRule="exact"/>
        <w:ind w:leftChars="450" w:left="1290" w:hangingChars="50" w:hanging="120"/>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列放款餘額除以第</w:t>
      </w:r>
      <w:r w:rsidRPr="00B65780">
        <w:rPr>
          <w:color w:val="000000" w:themeColor="text1"/>
          <w:sz w:val="24"/>
        </w:rPr>
        <w:t>70</w:t>
      </w:r>
      <w:r w:rsidRPr="00B65780">
        <w:rPr>
          <w:color w:val="000000" w:themeColor="text1"/>
          <w:sz w:val="24"/>
        </w:rPr>
        <w:t>列放款餘額，以百分比表示。</w:t>
      </w:r>
    </w:p>
    <w:p w14:paraId="5F0B807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77</w:t>
      </w:r>
      <w:r w:rsidRPr="00B65780">
        <w:rPr>
          <w:color w:val="000000" w:themeColor="text1"/>
          <w:sz w:val="24"/>
        </w:rPr>
        <w:t>列－</w:t>
      </w:r>
      <w:r w:rsidRPr="00B65780">
        <w:rPr>
          <w:color w:val="000000" w:themeColor="text1"/>
          <w:sz w:val="24"/>
        </w:rPr>
        <w:t>i.</w:t>
      </w:r>
      <w:r w:rsidRPr="00B65780">
        <w:rPr>
          <w:color w:val="000000" w:themeColor="text1"/>
          <w:sz w:val="24"/>
        </w:rPr>
        <w:t>乙類逾期放款比率</w:t>
      </w:r>
      <w:r w:rsidRPr="00B65780">
        <w:rPr>
          <w:color w:val="000000" w:themeColor="text1"/>
          <w:sz w:val="24"/>
        </w:rPr>
        <w:t>%(</w:t>
      </w:r>
      <w:r w:rsidRPr="00B65780">
        <w:rPr>
          <w:color w:val="000000" w:themeColor="text1"/>
          <w:sz w:val="24"/>
        </w:rPr>
        <w:t>不含壽險保單質押放款</w:t>
      </w:r>
      <w:r w:rsidRPr="00B65780">
        <w:rPr>
          <w:color w:val="000000" w:themeColor="text1"/>
          <w:sz w:val="24"/>
        </w:rPr>
        <w:t>)(e/c)</w:t>
      </w:r>
    </w:p>
    <w:p w14:paraId="574B71E0" w14:textId="77777777" w:rsidR="005D59F6" w:rsidRPr="00B65780" w:rsidRDefault="005D59F6" w:rsidP="009479FA">
      <w:pPr>
        <w:spacing w:line="440" w:lineRule="exact"/>
        <w:ind w:firstLineChars="450" w:firstLine="1080"/>
        <w:rPr>
          <w:color w:val="000000" w:themeColor="text1"/>
          <w:sz w:val="24"/>
        </w:rPr>
      </w:pPr>
      <w:r w:rsidRPr="00B65780">
        <w:rPr>
          <w:color w:val="000000" w:themeColor="text1"/>
          <w:sz w:val="24"/>
        </w:rPr>
        <w:t>第</w:t>
      </w:r>
      <w:r w:rsidRPr="00B65780">
        <w:rPr>
          <w:color w:val="000000" w:themeColor="text1"/>
          <w:sz w:val="24"/>
        </w:rPr>
        <w:t>72</w:t>
      </w:r>
      <w:r w:rsidRPr="00B65780">
        <w:rPr>
          <w:color w:val="000000" w:themeColor="text1"/>
          <w:sz w:val="24"/>
        </w:rPr>
        <w:t>列放款餘額除以第</w:t>
      </w:r>
      <w:r w:rsidRPr="00B65780">
        <w:rPr>
          <w:color w:val="000000" w:themeColor="text1"/>
          <w:sz w:val="24"/>
        </w:rPr>
        <w:t>70</w:t>
      </w:r>
      <w:r w:rsidRPr="00B65780">
        <w:rPr>
          <w:color w:val="000000" w:themeColor="text1"/>
          <w:sz w:val="24"/>
        </w:rPr>
        <w:t>列放款餘額，以百分比表示。</w:t>
      </w:r>
    </w:p>
    <w:p w14:paraId="045C7DC3" w14:textId="77777777" w:rsidR="005D59F6" w:rsidRPr="00B65780" w:rsidRDefault="005D59F6" w:rsidP="009479FA">
      <w:pPr>
        <w:spacing w:line="440" w:lineRule="exact"/>
        <w:ind w:left="1200" w:hangingChars="500" w:hanging="1200"/>
        <w:rPr>
          <w:color w:val="000000" w:themeColor="text1"/>
          <w:sz w:val="24"/>
        </w:rPr>
      </w:pPr>
      <w:r w:rsidRPr="00B65780">
        <w:rPr>
          <w:color w:val="000000" w:themeColor="text1"/>
          <w:sz w:val="24"/>
        </w:rPr>
        <w:t>第</w:t>
      </w:r>
      <w:r w:rsidRPr="00B65780">
        <w:rPr>
          <w:color w:val="000000" w:themeColor="text1"/>
          <w:sz w:val="24"/>
        </w:rPr>
        <w:t>78</w:t>
      </w:r>
      <w:r w:rsidRPr="00B65780">
        <w:rPr>
          <w:color w:val="000000" w:themeColor="text1"/>
          <w:sz w:val="24"/>
        </w:rPr>
        <w:t>列－</w:t>
      </w:r>
      <w:r w:rsidRPr="00B65780">
        <w:rPr>
          <w:color w:val="000000" w:themeColor="text1"/>
          <w:sz w:val="24"/>
        </w:rPr>
        <w:t>j.</w:t>
      </w:r>
      <w:r w:rsidRPr="00B65780">
        <w:rPr>
          <w:color w:val="000000" w:themeColor="text1"/>
          <w:sz w:val="24"/>
        </w:rPr>
        <w:t>逾期放款比率</w:t>
      </w:r>
      <w:r w:rsidRPr="00B65780">
        <w:rPr>
          <w:color w:val="000000" w:themeColor="text1"/>
          <w:sz w:val="24"/>
        </w:rPr>
        <w:t>%(</w:t>
      </w:r>
      <w:r w:rsidRPr="00B65780">
        <w:rPr>
          <w:color w:val="000000" w:themeColor="text1"/>
          <w:sz w:val="24"/>
        </w:rPr>
        <w:t>不含壽險保單質押放款</w:t>
      </w:r>
      <w:r w:rsidRPr="00B65780">
        <w:rPr>
          <w:color w:val="000000" w:themeColor="text1"/>
          <w:sz w:val="24"/>
        </w:rPr>
        <w:t>)((d+e)/c)</w:t>
      </w:r>
    </w:p>
    <w:p w14:paraId="6B515E14" w14:textId="77777777" w:rsidR="005D59F6" w:rsidRPr="00B65780" w:rsidRDefault="005D59F6">
      <w:pPr>
        <w:spacing w:line="440" w:lineRule="exact"/>
        <w:ind w:leftChars="450" w:left="1170"/>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列、第</w:t>
      </w:r>
      <w:r w:rsidRPr="00B65780">
        <w:rPr>
          <w:color w:val="000000" w:themeColor="text1"/>
          <w:sz w:val="24"/>
        </w:rPr>
        <w:t>72</w:t>
      </w:r>
      <w:r w:rsidRPr="00B65780">
        <w:rPr>
          <w:color w:val="000000" w:themeColor="text1"/>
          <w:sz w:val="24"/>
        </w:rPr>
        <w:t>列放款餘額之合計數除以第</w:t>
      </w:r>
      <w:r w:rsidRPr="00B65780">
        <w:rPr>
          <w:color w:val="000000" w:themeColor="text1"/>
          <w:sz w:val="24"/>
        </w:rPr>
        <w:t>70</w:t>
      </w:r>
      <w:r w:rsidRPr="00B65780">
        <w:rPr>
          <w:color w:val="000000" w:themeColor="text1"/>
          <w:sz w:val="24"/>
        </w:rPr>
        <w:t>列放款餘額，以百分比表示。</w:t>
      </w:r>
    </w:p>
    <w:p w14:paraId="2B9326F8"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依資產評估分類與放款種類之備抵</w:t>
      </w:r>
      <w:r w:rsidR="00672FDF" w:rsidRPr="00B65780">
        <w:rPr>
          <w:b/>
          <w:color w:val="000000" w:themeColor="text1"/>
          <w:sz w:val="24"/>
          <w:u w:val="single"/>
        </w:rPr>
        <w:t>損失</w:t>
      </w:r>
      <w:r w:rsidRPr="00B65780">
        <w:rPr>
          <w:b/>
          <w:color w:val="000000" w:themeColor="text1"/>
          <w:sz w:val="24"/>
          <w:u w:val="single"/>
        </w:rPr>
        <w:t>(</w:t>
      </w:r>
      <w:r w:rsidRPr="00B65780">
        <w:rPr>
          <w:b/>
          <w:color w:val="000000" w:themeColor="text1"/>
          <w:sz w:val="24"/>
          <w:u w:val="single"/>
        </w:rPr>
        <w:t>第</w:t>
      </w:r>
      <w:r w:rsidRPr="00B65780">
        <w:rPr>
          <w:b/>
          <w:color w:val="000000" w:themeColor="text1"/>
          <w:sz w:val="24"/>
          <w:u w:val="single"/>
        </w:rPr>
        <w:t>83~88</w:t>
      </w:r>
      <w:r w:rsidRPr="00B65780">
        <w:rPr>
          <w:b/>
          <w:color w:val="000000" w:themeColor="text1"/>
          <w:sz w:val="24"/>
          <w:u w:val="single"/>
        </w:rPr>
        <w:t>列</w:t>
      </w:r>
      <w:r w:rsidRPr="00B65780">
        <w:rPr>
          <w:b/>
          <w:color w:val="000000" w:themeColor="text1"/>
          <w:sz w:val="24"/>
          <w:u w:val="single"/>
        </w:rPr>
        <w:t>)</w:t>
      </w:r>
    </w:p>
    <w:p w14:paraId="474ABBC1" w14:textId="67C67813" w:rsidR="005D59F6" w:rsidRDefault="005D59F6" w:rsidP="009479FA">
      <w:pPr>
        <w:spacing w:line="440" w:lineRule="exact"/>
        <w:ind w:firstLineChars="200" w:firstLine="480"/>
        <w:rPr>
          <w:color w:val="000000" w:themeColor="text1"/>
          <w:kern w:val="0"/>
          <w:sz w:val="24"/>
        </w:rPr>
      </w:pPr>
      <w:r w:rsidRPr="00B65780">
        <w:rPr>
          <w:color w:val="000000" w:themeColor="text1"/>
          <w:kern w:val="0"/>
          <w:sz w:val="24"/>
        </w:rPr>
        <w:t>備抵</w:t>
      </w:r>
      <w:r w:rsidR="00672FDF" w:rsidRPr="00B65780">
        <w:rPr>
          <w:color w:val="000000" w:themeColor="text1"/>
          <w:kern w:val="0"/>
          <w:sz w:val="24"/>
        </w:rPr>
        <w:t>損失</w:t>
      </w:r>
      <w:r w:rsidRPr="00B65780">
        <w:rPr>
          <w:color w:val="000000" w:themeColor="text1"/>
          <w:kern w:val="0"/>
          <w:sz w:val="24"/>
        </w:rPr>
        <w:t>依「</w:t>
      </w:r>
      <w:r w:rsidR="00B026F3" w:rsidRPr="00B65780">
        <w:rPr>
          <w:color w:val="000000" w:themeColor="text1"/>
          <w:kern w:val="0"/>
          <w:sz w:val="24"/>
        </w:rPr>
        <w:t>保險業資產評估及逾期放款催收款呆帳處理辦法</w:t>
      </w:r>
      <w:r w:rsidRPr="00B65780">
        <w:rPr>
          <w:color w:val="000000" w:themeColor="text1"/>
          <w:kern w:val="0"/>
          <w:sz w:val="24"/>
        </w:rPr>
        <w:t>」</w:t>
      </w:r>
      <w:r w:rsidR="00672FDF" w:rsidRPr="00B65780">
        <w:rPr>
          <w:color w:val="000000" w:themeColor="text1"/>
          <w:kern w:val="0"/>
          <w:sz w:val="24"/>
        </w:rPr>
        <w:t>等相關法令或國際財務報導準則第</w:t>
      </w:r>
      <w:r w:rsidR="00672FDF" w:rsidRPr="00B65780">
        <w:rPr>
          <w:color w:val="000000" w:themeColor="text1"/>
          <w:kern w:val="0"/>
          <w:sz w:val="24"/>
        </w:rPr>
        <w:t>9</w:t>
      </w:r>
      <w:r w:rsidR="00672FDF" w:rsidRPr="00B65780">
        <w:rPr>
          <w:color w:val="000000" w:themeColor="text1"/>
          <w:kern w:val="0"/>
          <w:sz w:val="24"/>
        </w:rPr>
        <w:t>號</w:t>
      </w:r>
      <w:r w:rsidRPr="00B65780">
        <w:rPr>
          <w:color w:val="000000" w:themeColor="text1"/>
          <w:kern w:val="0"/>
          <w:sz w:val="24"/>
        </w:rPr>
        <w:t>規定辦理。壽險貸款無提列呆帳。</w:t>
      </w:r>
    </w:p>
    <w:p w14:paraId="43F95BE6" w14:textId="624DDFBE" w:rsidR="008077AE" w:rsidRDefault="008077AE">
      <w:pPr>
        <w:widowControl/>
        <w:rPr>
          <w:color w:val="000000" w:themeColor="text1"/>
          <w:kern w:val="0"/>
          <w:sz w:val="24"/>
        </w:rPr>
      </w:pPr>
      <w:r>
        <w:rPr>
          <w:color w:val="000000" w:themeColor="text1"/>
          <w:kern w:val="0"/>
          <w:sz w:val="24"/>
        </w:rPr>
        <w:br w:type="page"/>
      </w:r>
    </w:p>
    <w:p w14:paraId="1911B5C7" w14:textId="1F5A56F3" w:rsidR="005D59F6" w:rsidRPr="00B65780" w:rsidRDefault="005D59F6">
      <w:pPr>
        <w:pStyle w:val="1"/>
        <w:spacing w:afterLines="0" w:after="0" w:line="440" w:lineRule="exact"/>
        <w:rPr>
          <w:color w:val="000000" w:themeColor="text1"/>
        </w:rPr>
      </w:pPr>
      <w:bookmarkStart w:id="133" w:name="_Toc219109743"/>
      <w:bookmarkStart w:id="134" w:name="_Toc219109815"/>
      <w:bookmarkStart w:id="135" w:name="_Toc221524787"/>
      <w:bookmarkStart w:id="136" w:name="_Toc172639967"/>
      <w:r w:rsidRPr="00B65780">
        <w:rPr>
          <w:color w:val="000000" w:themeColor="text1"/>
        </w:rPr>
        <w:lastRenderedPageBreak/>
        <w:t>表</w:t>
      </w:r>
      <w:r w:rsidRPr="00B65780">
        <w:rPr>
          <w:color w:val="000000" w:themeColor="text1"/>
        </w:rPr>
        <w:t>14-3</w:t>
      </w:r>
      <w:r w:rsidRPr="00B65780">
        <w:rPr>
          <w:color w:val="000000" w:themeColor="text1"/>
        </w:rPr>
        <w:t>：收回放款明細表</w:t>
      </w:r>
      <w:bookmarkEnd w:id="133"/>
      <w:bookmarkEnd w:id="134"/>
      <w:bookmarkEnd w:id="135"/>
      <w:bookmarkEnd w:id="136"/>
    </w:p>
    <w:p w14:paraId="577764E4" w14:textId="77777777" w:rsidR="005D59F6" w:rsidRPr="00B65780" w:rsidRDefault="005D59F6" w:rsidP="009479FA">
      <w:pPr>
        <w:spacing w:line="440" w:lineRule="exact"/>
        <w:ind w:firstLineChars="200" w:firstLine="480"/>
        <w:rPr>
          <w:color w:val="000000" w:themeColor="text1"/>
          <w:sz w:val="24"/>
        </w:rPr>
      </w:pPr>
      <w:r w:rsidRPr="00B65780">
        <w:rPr>
          <w:color w:val="000000" w:themeColor="text1"/>
          <w:sz w:val="24"/>
        </w:rPr>
        <w:t>收回放款明細表係揭露各類放款清償狀況，含</w:t>
      </w:r>
      <w:r w:rsidRPr="00B65780">
        <w:rPr>
          <w:color w:val="000000" w:themeColor="text1"/>
          <w:kern w:val="0"/>
          <w:sz w:val="24"/>
        </w:rPr>
        <w:t>由放款轉列催收款之案件。</w:t>
      </w:r>
      <w:r w:rsidRPr="00B65780">
        <w:rPr>
          <w:color w:val="000000" w:themeColor="text1"/>
          <w:sz w:val="24"/>
        </w:rPr>
        <w:t>本報表製表頻率為以「年」為週期。</w:t>
      </w:r>
    </w:p>
    <w:p w14:paraId="1A665140"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收回放款明細表各欄之說明如下</w:t>
      </w:r>
      <w:r w:rsidRPr="00B65780">
        <w:rPr>
          <w:color w:val="000000" w:themeColor="text1"/>
          <w:sz w:val="24"/>
        </w:rPr>
        <w:t>:</w:t>
      </w:r>
    </w:p>
    <w:p w14:paraId="6247D698"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放款對象</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1~2</w:t>
      </w:r>
      <w:r w:rsidRPr="00B65780">
        <w:rPr>
          <w:b/>
          <w:color w:val="000000" w:themeColor="text1"/>
          <w:kern w:val="0"/>
          <w:sz w:val="24"/>
          <w:u w:val="single"/>
        </w:rPr>
        <w:t>欄</w:t>
      </w:r>
      <w:r w:rsidRPr="00B65780">
        <w:rPr>
          <w:b/>
          <w:color w:val="000000" w:themeColor="text1"/>
          <w:kern w:val="0"/>
          <w:sz w:val="24"/>
          <w:u w:val="single"/>
        </w:rPr>
        <w:t>)</w:t>
      </w:r>
    </w:p>
    <w:p w14:paraId="790076F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w:t>
      </w:r>
      <w:r w:rsidRPr="00B65780">
        <w:rPr>
          <w:color w:val="000000" w:themeColor="text1"/>
          <w:kern w:val="0"/>
          <w:sz w:val="24"/>
        </w:rPr>
        <w:t>欄－代號</w:t>
      </w:r>
    </w:p>
    <w:p w14:paraId="21E08ADE"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放款對象代號請填列身分證字號、統一編號或護照號碼。</w:t>
      </w:r>
    </w:p>
    <w:p w14:paraId="3E3C35D9"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單一放款對象累積核貸總額達新台幣一億元或實收資本額</w:t>
      </w:r>
      <w:r w:rsidRPr="00B65780">
        <w:rPr>
          <w:color w:val="000000" w:themeColor="text1"/>
          <w:kern w:val="0"/>
          <w:sz w:val="24"/>
        </w:rPr>
        <w:t>5%</w:t>
      </w:r>
      <w:r w:rsidRPr="00B65780">
        <w:rPr>
          <w:color w:val="000000" w:themeColor="text1"/>
          <w:kern w:val="0"/>
          <w:sz w:val="24"/>
        </w:rPr>
        <w:t>以上或對利害關係人放款者應逐項單獨列示，餘得依放款種類</w:t>
      </w:r>
      <w:r w:rsidRPr="00B65780">
        <w:rPr>
          <w:color w:val="000000" w:themeColor="text1"/>
          <w:kern w:val="0"/>
          <w:sz w:val="24"/>
        </w:rPr>
        <w:t>(</w:t>
      </w:r>
      <w:r w:rsidRPr="00B65780">
        <w:rPr>
          <w:color w:val="000000" w:themeColor="text1"/>
          <w:kern w:val="0"/>
          <w:sz w:val="24"/>
        </w:rPr>
        <w:t>銀行保證放款、動產擔保放款、不動產抵押放款、有價證券質押放款、專案運用放款、壽險貸款、其他</w:t>
      </w:r>
      <w:r w:rsidRPr="00B65780">
        <w:rPr>
          <w:color w:val="000000" w:themeColor="text1"/>
          <w:kern w:val="0"/>
          <w:sz w:val="24"/>
        </w:rPr>
        <w:t>)</w:t>
      </w:r>
      <w:r w:rsidRPr="00B65780">
        <w:rPr>
          <w:color w:val="000000" w:themeColor="text1"/>
          <w:kern w:val="0"/>
          <w:sz w:val="24"/>
        </w:rPr>
        <w:t>合併後分別列示，但公司應將所有放款資料依本格式建檔留存備查。</w:t>
      </w:r>
    </w:p>
    <w:p w14:paraId="26EA9F73" w14:textId="77777777" w:rsidR="005D59F6" w:rsidRPr="00B65780" w:rsidRDefault="005D59F6">
      <w:pPr>
        <w:spacing w:line="440" w:lineRule="exact"/>
        <w:ind w:leftChars="400" w:left="1040"/>
        <w:rPr>
          <w:color w:val="000000" w:themeColor="text1"/>
          <w:kern w:val="0"/>
          <w:sz w:val="24"/>
        </w:rPr>
      </w:pPr>
      <w:r w:rsidRPr="00B65780">
        <w:rPr>
          <w:color w:val="000000" w:themeColor="text1"/>
          <w:kern w:val="0"/>
          <w:sz w:val="24"/>
        </w:rPr>
        <w:t>單獨列示者請填列第</w:t>
      </w:r>
      <w:r w:rsidRPr="00B65780">
        <w:rPr>
          <w:color w:val="000000" w:themeColor="text1"/>
          <w:kern w:val="0"/>
          <w:sz w:val="24"/>
        </w:rPr>
        <w:t>1~19</w:t>
      </w:r>
      <w:r w:rsidRPr="00B65780">
        <w:rPr>
          <w:color w:val="000000" w:themeColor="text1"/>
          <w:kern w:val="0"/>
          <w:sz w:val="24"/>
        </w:rPr>
        <w:t>欄。合併列示者請填列第</w:t>
      </w:r>
      <w:r w:rsidRPr="00B65780">
        <w:rPr>
          <w:color w:val="000000" w:themeColor="text1"/>
          <w:kern w:val="0"/>
          <w:sz w:val="24"/>
        </w:rPr>
        <w:t>17~19</w:t>
      </w:r>
      <w:r w:rsidRPr="00B65780">
        <w:rPr>
          <w:color w:val="000000" w:themeColor="text1"/>
          <w:kern w:val="0"/>
          <w:sz w:val="24"/>
        </w:rPr>
        <w:t>欄。</w:t>
      </w:r>
    </w:p>
    <w:p w14:paraId="11F3BB8C"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2</w:t>
      </w:r>
      <w:r w:rsidRPr="00B65780">
        <w:rPr>
          <w:color w:val="000000" w:themeColor="text1"/>
          <w:kern w:val="0"/>
          <w:sz w:val="24"/>
        </w:rPr>
        <w:t>欄－名稱</w:t>
      </w:r>
    </w:p>
    <w:p w14:paraId="4E6EA940"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放款對象姓名或公司名稱。</w:t>
      </w:r>
    </w:p>
    <w:p w14:paraId="065FC95B"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3</w:t>
      </w:r>
      <w:r w:rsidRPr="00B65780">
        <w:rPr>
          <w:color w:val="000000" w:themeColor="text1"/>
          <w:kern w:val="0"/>
          <w:sz w:val="24"/>
        </w:rPr>
        <w:t>欄－與本公司之關係</w:t>
      </w:r>
    </w:p>
    <w:p w14:paraId="23BC5804"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與本公司之關係請填</w:t>
      </w:r>
      <w:r w:rsidRPr="00B65780">
        <w:rPr>
          <w:color w:val="000000" w:themeColor="text1"/>
          <w:kern w:val="0"/>
          <w:sz w:val="24"/>
        </w:rPr>
        <w:t>A.</w:t>
      </w:r>
      <w:r w:rsidRPr="00B65780">
        <w:rPr>
          <w:color w:val="000000" w:themeColor="text1"/>
          <w:kern w:val="0"/>
          <w:sz w:val="24"/>
        </w:rPr>
        <w:t>保險業負責人</w:t>
      </w:r>
      <w:r w:rsidRPr="00B65780">
        <w:rPr>
          <w:color w:val="000000" w:themeColor="text1"/>
          <w:kern w:val="0"/>
          <w:sz w:val="24"/>
        </w:rPr>
        <w:t>(</w:t>
      </w:r>
      <w:r w:rsidRPr="00B65780">
        <w:rPr>
          <w:color w:val="000000" w:themeColor="text1"/>
          <w:kern w:val="0"/>
          <w:sz w:val="24"/>
        </w:rPr>
        <w:t>依據保險業負責人應具備資格條件準則</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B.</w:t>
      </w:r>
      <w:r w:rsidRPr="00B65780">
        <w:rPr>
          <w:color w:val="000000" w:themeColor="text1"/>
          <w:kern w:val="0"/>
          <w:sz w:val="24"/>
        </w:rPr>
        <w:t>辦理授信之職員，</w:t>
      </w:r>
      <w:r w:rsidRPr="00B65780">
        <w:rPr>
          <w:color w:val="000000" w:themeColor="text1"/>
          <w:kern w:val="0"/>
          <w:sz w:val="24"/>
        </w:rPr>
        <w:t>C.</w:t>
      </w:r>
      <w:r w:rsidRPr="00B65780">
        <w:rPr>
          <w:color w:val="000000" w:themeColor="text1"/>
          <w:kern w:val="0"/>
          <w:sz w:val="24"/>
        </w:rPr>
        <w:t>主要股東</w:t>
      </w:r>
      <w:r w:rsidRPr="00B65780">
        <w:rPr>
          <w:color w:val="000000" w:themeColor="text1"/>
          <w:kern w:val="0"/>
          <w:sz w:val="24"/>
        </w:rPr>
        <w:t>(</w:t>
      </w:r>
      <w:r w:rsidRPr="00B65780">
        <w:rPr>
          <w:color w:val="000000" w:themeColor="text1"/>
          <w:kern w:val="0"/>
          <w:sz w:val="24"/>
        </w:rPr>
        <w:t>係指具有本公司己發行股份總數</w:t>
      </w:r>
      <w:r w:rsidRPr="00B65780">
        <w:rPr>
          <w:color w:val="000000" w:themeColor="text1"/>
          <w:kern w:val="0"/>
          <w:sz w:val="24"/>
        </w:rPr>
        <w:t>10%</w:t>
      </w:r>
      <w:r w:rsidRPr="00B65780">
        <w:rPr>
          <w:color w:val="000000" w:themeColor="text1"/>
          <w:kern w:val="0"/>
          <w:sz w:val="24"/>
        </w:rPr>
        <w:t>以上或前十大持股比率或有指派董監事之股東</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D.</w:t>
      </w:r>
      <w:r w:rsidRPr="00B65780">
        <w:rPr>
          <w:color w:val="000000" w:themeColor="text1"/>
          <w:kern w:val="0"/>
          <w:sz w:val="24"/>
        </w:rPr>
        <w:t>本公司對其有控制與從屬關係之公司</w:t>
      </w:r>
      <w:r w:rsidRPr="00B65780">
        <w:rPr>
          <w:color w:val="000000" w:themeColor="text1"/>
          <w:kern w:val="0"/>
          <w:sz w:val="24"/>
        </w:rPr>
        <w:t>(</w:t>
      </w:r>
      <w:r w:rsidRPr="00B65780">
        <w:rPr>
          <w:color w:val="000000" w:themeColor="text1"/>
          <w:kern w:val="0"/>
          <w:sz w:val="24"/>
        </w:rPr>
        <w:t>請依公司法第</w:t>
      </w:r>
      <w:r w:rsidRPr="00B65780">
        <w:rPr>
          <w:color w:val="000000" w:themeColor="text1"/>
          <w:kern w:val="0"/>
          <w:sz w:val="24"/>
        </w:rPr>
        <w:t>369-1~369-3</w:t>
      </w:r>
      <w:r w:rsidRPr="00B65780">
        <w:rPr>
          <w:color w:val="000000" w:themeColor="text1"/>
          <w:kern w:val="0"/>
          <w:sz w:val="24"/>
        </w:rPr>
        <w:t>條、第</w:t>
      </w:r>
      <w:r w:rsidRPr="00B65780">
        <w:rPr>
          <w:color w:val="000000" w:themeColor="text1"/>
          <w:kern w:val="0"/>
          <w:sz w:val="24"/>
        </w:rPr>
        <w:t>369-9</w:t>
      </w:r>
      <w:r w:rsidRPr="00B65780">
        <w:rPr>
          <w:color w:val="000000" w:themeColor="text1"/>
          <w:kern w:val="0"/>
          <w:sz w:val="24"/>
        </w:rPr>
        <w:t>條、及第</w:t>
      </w:r>
      <w:r w:rsidRPr="00B65780">
        <w:rPr>
          <w:color w:val="000000" w:themeColor="text1"/>
          <w:kern w:val="0"/>
          <w:sz w:val="24"/>
        </w:rPr>
        <w:t>369-11</w:t>
      </w:r>
      <w:r w:rsidRPr="00B65780">
        <w:rPr>
          <w:color w:val="000000" w:themeColor="text1"/>
          <w:kern w:val="0"/>
          <w:sz w:val="24"/>
        </w:rPr>
        <w:t>條及關係企業合併營業報告書關係企業合併財務報表及關係報告書編製準則第六條規定</w:t>
      </w:r>
      <w:r w:rsidRPr="00B65780">
        <w:rPr>
          <w:color w:val="000000" w:themeColor="text1"/>
          <w:kern w:val="0"/>
          <w:sz w:val="24"/>
        </w:rPr>
        <w:t>)</w:t>
      </w:r>
      <w:r w:rsidRPr="00B65780">
        <w:rPr>
          <w:color w:val="000000" w:themeColor="text1"/>
          <w:kern w:val="0"/>
          <w:sz w:val="24"/>
        </w:rPr>
        <w:t>，</w:t>
      </w:r>
      <w:r w:rsidRPr="00B65780">
        <w:rPr>
          <w:color w:val="000000" w:themeColor="text1"/>
          <w:kern w:val="0"/>
          <w:sz w:val="24"/>
        </w:rPr>
        <w:t>E.</w:t>
      </w:r>
      <w:r w:rsidRPr="00B65780">
        <w:rPr>
          <w:color w:val="000000" w:themeColor="text1"/>
          <w:kern w:val="0"/>
          <w:sz w:val="24"/>
        </w:rPr>
        <w:t>本公司放款金額超過一億元以上之對象，</w:t>
      </w:r>
      <w:r w:rsidRPr="00B65780">
        <w:rPr>
          <w:color w:val="000000" w:themeColor="text1"/>
          <w:kern w:val="0"/>
          <w:sz w:val="24"/>
        </w:rPr>
        <w:t>F.</w:t>
      </w:r>
      <w:r w:rsidRPr="00B65780">
        <w:rPr>
          <w:color w:val="000000" w:themeColor="text1"/>
          <w:kern w:val="0"/>
          <w:sz w:val="24"/>
        </w:rPr>
        <w:t>同一關係企業，</w:t>
      </w:r>
      <w:r w:rsidRPr="00B65780">
        <w:rPr>
          <w:color w:val="000000" w:themeColor="text1"/>
          <w:kern w:val="0"/>
          <w:sz w:val="24"/>
        </w:rPr>
        <w:t>G.</w:t>
      </w:r>
      <w:r w:rsidRPr="00B65780">
        <w:rPr>
          <w:color w:val="000000" w:themeColor="text1"/>
          <w:kern w:val="0"/>
          <w:sz w:val="24"/>
        </w:rPr>
        <w:t>其他。</w:t>
      </w:r>
    </w:p>
    <w:p w14:paraId="0B894E86"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4</w:t>
      </w:r>
      <w:r w:rsidRPr="00B65780">
        <w:rPr>
          <w:color w:val="000000" w:themeColor="text1"/>
          <w:kern w:val="0"/>
          <w:sz w:val="24"/>
        </w:rPr>
        <w:t>欄－放款種類</w:t>
      </w:r>
    </w:p>
    <w:p w14:paraId="2D961F95"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放款種類請填</w:t>
      </w:r>
      <w:r w:rsidRPr="00B65780">
        <w:rPr>
          <w:color w:val="000000" w:themeColor="text1"/>
          <w:kern w:val="0"/>
          <w:sz w:val="24"/>
        </w:rPr>
        <w:t>A.</w:t>
      </w:r>
      <w:r w:rsidRPr="00B65780">
        <w:rPr>
          <w:color w:val="000000" w:themeColor="text1"/>
          <w:kern w:val="0"/>
          <w:sz w:val="24"/>
        </w:rPr>
        <w:t>銀行保證放款，</w:t>
      </w:r>
      <w:r w:rsidRPr="00B65780">
        <w:rPr>
          <w:color w:val="000000" w:themeColor="text1"/>
          <w:kern w:val="0"/>
          <w:sz w:val="24"/>
        </w:rPr>
        <w:t>B.</w:t>
      </w:r>
      <w:r w:rsidRPr="00B65780">
        <w:rPr>
          <w:color w:val="000000" w:themeColor="text1"/>
          <w:kern w:val="0"/>
          <w:sz w:val="24"/>
        </w:rPr>
        <w:t>動產擔保放款，</w:t>
      </w:r>
      <w:r w:rsidRPr="00B65780">
        <w:rPr>
          <w:color w:val="000000" w:themeColor="text1"/>
          <w:kern w:val="0"/>
          <w:sz w:val="24"/>
        </w:rPr>
        <w:t>C.</w:t>
      </w:r>
      <w:r w:rsidRPr="00B65780">
        <w:rPr>
          <w:color w:val="000000" w:themeColor="text1"/>
          <w:kern w:val="0"/>
          <w:sz w:val="24"/>
        </w:rPr>
        <w:t>不動產抵押放款，</w:t>
      </w:r>
      <w:r w:rsidRPr="00B65780">
        <w:rPr>
          <w:color w:val="000000" w:themeColor="text1"/>
          <w:kern w:val="0"/>
          <w:sz w:val="24"/>
        </w:rPr>
        <w:t>D.</w:t>
      </w:r>
      <w:r w:rsidRPr="00B65780">
        <w:rPr>
          <w:color w:val="000000" w:themeColor="text1"/>
          <w:kern w:val="0"/>
          <w:sz w:val="24"/>
        </w:rPr>
        <w:t>有價證券質押放款，</w:t>
      </w:r>
      <w:r w:rsidRPr="00B65780">
        <w:rPr>
          <w:color w:val="000000" w:themeColor="text1"/>
          <w:kern w:val="0"/>
          <w:sz w:val="24"/>
        </w:rPr>
        <w:t>E.</w:t>
      </w:r>
      <w:r w:rsidRPr="00B65780">
        <w:rPr>
          <w:color w:val="000000" w:themeColor="text1"/>
          <w:kern w:val="0"/>
          <w:sz w:val="24"/>
        </w:rPr>
        <w:t>專案運用放款，</w:t>
      </w:r>
      <w:r w:rsidRPr="00B65780">
        <w:rPr>
          <w:color w:val="000000" w:themeColor="text1"/>
          <w:kern w:val="0"/>
          <w:sz w:val="24"/>
        </w:rPr>
        <w:t>F.</w:t>
      </w:r>
      <w:r w:rsidRPr="00B65780">
        <w:rPr>
          <w:color w:val="000000" w:themeColor="text1"/>
          <w:kern w:val="0"/>
          <w:sz w:val="24"/>
        </w:rPr>
        <w:t>壽險貸款。</w:t>
      </w:r>
    </w:p>
    <w:p w14:paraId="734653BE"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5</w:t>
      </w:r>
      <w:r w:rsidRPr="00B65780">
        <w:rPr>
          <w:color w:val="000000" w:themeColor="text1"/>
          <w:kern w:val="0"/>
          <w:sz w:val="24"/>
        </w:rPr>
        <w:t>欄－放款科目</w:t>
      </w:r>
    </w:p>
    <w:p w14:paraId="6C079E33"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放款科目請填</w:t>
      </w:r>
      <w:r w:rsidRPr="00B65780">
        <w:rPr>
          <w:color w:val="000000" w:themeColor="text1"/>
          <w:kern w:val="0"/>
          <w:sz w:val="24"/>
        </w:rPr>
        <w:t>A.</w:t>
      </w:r>
      <w:r w:rsidRPr="00B65780">
        <w:rPr>
          <w:color w:val="000000" w:themeColor="text1"/>
          <w:kern w:val="0"/>
          <w:sz w:val="24"/>
        </w:rPr>
        <w:t>壽險貸款，</w:t>
      </w:r>
      <w:r w:rsidRPr="00B65780">
        <w:rPr>
          <w:color w:val="000000" w:themeColor="text1"/>
          <w:kern w:val="0"/>
          <w:sz w:val="24"/>
        </w:rPr>
        <w:t>B1.</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長期，</w:t>
      </w:r>
      <w:r w:rsidRPr="00B65780">
        <w:rPr>
          <w:color w:val="000000" w:themeColor="text1"/>
          <w:kern w:val="0"/>
          <w:sz w:val="24"/>
        </w:rPr>
        <w:t>B2.</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中期，</w:t>
      </w:r>
      <w:r w:rsidRPr="00B65780">
        <w:rPr>
          <w:color w:val="000000" w:themeColor="text1"/>
          <w:kern w:val="0"/>
          <w:sz w:val="24"/>
        </w:rPr>
        <w:t>B3.</w:t>
      </w:r>
      <w:r w:rsidRPr="00B65780">
        <w:rPr>
          <w:color w:val="000000" w:themeColor="text1"/>
          <w:kern w:val="0"/>
          <w:sz w:val="24"/>
        </w:rPr>
        <w:t>擔保放款</w:t>
      </w:r>
      <w:r w:rsidRPr="00B65780">
        <w:rPr>
          <w:color w:val="000000" w:themeColor="text1"/>
          <w:kern w:val="0"/>
          <w:sz w:val="24"/>
        </w:rPr>
        <w:t>--</w:t>
      </w:r>
      <w:r w:rsidRPr="00B65780">
        <w:rPr>
          <w:color w:val="000000" w:themeColor="text1"/>
          <w:kern w:val="0"/>
          <w:sz w:val="24"/>
        </w:rPr>
        <w:t>短期，</w:t>
      </w:r>
      <w:r w:rsidRPr="00B65780">
        <w:rPr>
          <w:color w:val="000000" w:themeColor="text1"/>
          <w:kern w:val="0"/>
          <w:sz w:val="24"/>
        </w:rPr>
        <w:t>C.</w:t>
      </w:r>
      <w:r w:rsidRPr="00B65780">
        <w:rPr>
          <w:color w:val="000000" w:themeColor="text1"/>
          <w:kern w:val="0"/>
          <w:sz w:val="24"/>
        </w:rPr>
        <w:t>催收款，並請依保險業財務業務報告編製準則辦理。</w:t>
      </w:r>
    </w:p>
    <w:p w14:paraId="7B4D063B" w14:textId="77777777" w:rsidR="005D59F6" w:rsidRPr="00B65780" w:rsidRDefault="005D59F6" w:rsidP="009479FA">
      <w:pPr>
        <w:spacing w:line="440" w:lineRule="exact"/>
        <w:ind w:left="960" w:hangingChars="400" w:hanging="96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所稱「長期擔保放款」、「中期擔保放款」、「短期擔保放款」，係指依保險法第一百四十六條之三規定或經主管機關專案核准辦理，授信期間分別為七年以上、一年以上七年以內、一年以內之放款均屬之。</w:t>
      </w:r>
    </w:p>
    <w:p w14:paraId="54F5017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6</w:t>
      </w:r>
      <w:r w:rsidRPr="00B65780">
        <w:rPr>
          <w:color w:val="000000" w:themeColor="text1"/>
          <w:kern w:val="0"/>
          <w:sz w:val="24"/>
        </w:rPr>
        <w:t>欄－放款年月日</w:t>
      </w:r>
    </w:p>
    <w:p w14:paraId="56451734" w14:textId="77777777" w:rsidR="005D59F6" w:rsidRPr="00B65780" w:rsidRDefault="005D59F6">
      <w:pPr>
        <w:spacing w:line="440" w:lineRule="exact"/>
        <w:rPr>
          <w:color w:val="000000" w:themeColor="text1"/>
          <w:kern w:val="0"/>
          <w:sz w:val="24"/>
        </w:rPr>
      </w:pPr>
      <w:r w:rsidRPr="00B65780">
        <w:rPr>
          <w:color w:val="000000" w:themeColor="text1"/>
          <w:kern w:val="0"/>
          <w:sz w:val="24"/>
        </w:rPr>
        <w:lastRenderedPageBreak/>
        <w:t xml:space="preserve">        </w:t>
      </w:r>
      <w:r w:rsidRPr="00B65780">
        <w:rPr>
          <w:color w:val="000000" w:themeColor="text1"/>
          <w:kern w:val="0"/>
          <w:sz w:val="24"/>
        </w:rPr>
        <w:t>貸放日期，填寫方式為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339806D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7</w:t>
      </w:r>
      <w:r w:rsidRPr="00B65780">
        <w:rPr>
          <w:color w:val="000000" w:themeColor="text1"/>
          <w:kern w:val="0"/>
          <w:sz w:val="24"/>
        </w:rPr>
        <w:t>欄－到期年月日</w:t>
      </w:r>
    </w:p>
    <w:p w14:paraId="6A4B8E51"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到期日期，填寫方式為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6F9FB14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8</w:t>
      </w:r>
      <w:r w:rsidRPr="00B65780">
        <w:rPr>
          <w:color w:val="000000" w:themeColor="text1"/>
          <w:kern w:val="0"/>
          <w:sz w:val="24"/>
        </w:rPr>
        <w:t>欄－實際收回年月日</w:t>
      </w:r>
    </w:p>
    <w:p w14:paraId="5C621584"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實際結清收回日期，填寫方式為</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kern w:val="0"/>
            <w:sz w:val="24"/>
          </w:rPr>
          <w:t>2006/06/25</w:t>
        </w:r>
      </w:smartTag>
      <w:r w:rsidRPr="00B65780">
        <w:rPr>
          <w:color w:val="000000" w:themeColor="text1"/>
          <w:kern w:val="0"/>
          <w:sz w:val="24"/>
        </w:rPr>
        <w:t>。</w:t>
      </w:r>
    </w:p>
    <w:p w14:paraId="39E03F7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9</w:t>
      </w:r>
      <w:r w:rsidRPr="00B65780">
        <w:rPr>
          <w:color w:val="000000" w:themeColor="text1"/>
          <w:kern w:val="0"/>
          <w:sz w:val="24"/>
        </w:rPr>
        <w:t>欄－放款年利率</w:t>
      </w:r>
      <w:r w:rsidRPr="00B65780">
        <w:rPr>
          <w:color w:val="000000" w:themeColor="text1"/>
          <w:kern w:val="0"/>
          <w:sz w:val="24"/>
        </w:rPr>
        <w:t>%</w:t>
      </w:r>
    </w:p>
    <w:p w14:paraId="6AF0BD1B"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sz w:val="24"/>
        </w:rPr>
        <w:t>係填報基準日有放款之年利率，以百分比表示。</w:t>
      </w:r>
    </w:p>
    <w:p w14:paraId="3093AA13" w14:textId="77777777" w:rsidR="005D59F6" w:rsidRPr="00B65780" w:rsidRDefault="005D59F6">
      <w:pPr>
        <w:spacing w:line="440" w:lineRule="exact"/>
        <w:rPr>
          <w:b/>
          <w:color w:val="000000" w:themeColor="text1"/>
          <w:kern w:val="0"/>
          <w:sz w:val="24"/>
          <w:u w:val="single"/>
        </w:rPr>
      </w:pPr>
      <w:r w:rsidRPr="00B65780">
        <w:rPr>
          <w:b/>
          <w:color w:val="000000" w:themeColor="text1"/>
          <w:kern w:val="0"/>
          <w:sz w:val="24"/>
          <w:u w:val="single"/>
        </w:rPr>
        <w:t>核貸時擔保品內容</w:t>
      </w:r>
      <w:r w:rsidRPr="00B65780">
        <w:rPr>
          <w:b/>
          <w:color w:val="000000" w:themeColor="text1"/>
          <w:kern w:val="0"/>
          <w:sz w:val="24"/>
          <w:u w:val="single"/>
        </w:rPr>
        <w:t>(</w:t>
      </w:r>
      <w:r w:rsidRPr="00B65780">
        <w:rPr>
          <w:b/>
          <w:color w:val="000000" w:themeColor="text1"/>
          <w:kern w:val="0"/>
          <w:sz w:val="24"/>
          <w:u w:val="single"/>
        </w:rPr>
        <w:t>第</w:t>
      </w:r>
      <w:r w:rsidRPr="00B65780">
        <w:rPr>
          <w:b/>
          <w:color w:val="000000" w:themeColor="text1"/>
          <w:kern w:val="0"/>
          <w:sz w:val="24"/>
          <w:u w:val="single"/>
        </w:rPr>
        <w:t>11~15</w:t>
      </w:r>
      <w:r w:rsidRPr="00B65780">
        <w:rPr>
          <w:b/>
          <w:color w:val="000000" w:themeColor="text1"/>
          <w:kern w:val="0"/>
          <w:sz w:val="24"/>
          <w:u w:val="single"/>
        </w:rPr>
        <w:t>欄</w:t>
      </w:r>
      <w:r w:rsidRPr="00B65780">
        <w:rPr>
          <w:b/>
          <w:color w:val="000000" w:themeColor="text1"/>
          <w:kern w:val="0"/>
          <w:sz w:val="24"/>
          <w:u w:val="single"/>
        </w:rPr>
        <w:t>)</w:t>
      </w:r>
    </w:p>
    <w:p w14:paraId="2BF058B8"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11</w:t>
      </w:r>
      <w:r w:rsidRPr="00B65780">
        <w:rPr>
          <w:color w:val="000000" w:themeColor="text1"/>
          <w:kern w:val="0"/>
          <w:sz w:val="24"/>
        </w:rPr>
        <w:t>欄－提供人代號</w:t>
      </w:r>
    </w:p>
    <w:p w14:paraId="3E885F10"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擔保品提供人代號請填列身分證字號、統一編號或護照號碼。</w:t>
      </w:r>
    </w:p>
    <w:p w14:paraId="10B3C8F3"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12</w:t>
      </w:r>
      <w:r w:rsidRPr="00B65780">
        <w:rPr>
          <w:color w:val="000000" w:themeColor="text1"/>
          <w:kern w:val="0"/>
          <w:sz w:val="24"/>
        </w:rPr>
        <w:t>欄－提供人名稱</w:t>
      </w:r>
    </w:p>
    <w:p w14:paraId="5C30C77A" w14:textId="77777777" w:rsidR="005D59F6" w:rsidRPr="00B65780" w:rsidRDefault="005D59F6">
      <w:pPr>
        <w:spacing w:line="440" w:lineRule="exact"/>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擔保品提供人</w:t>
      </w:r>
      <w:r w:rsidRPr="00B65780">
        <w:rPr>
          <w:color w:val="000000" w:themeColor="text1"/>
          <w:sz w:val="24"/>
        </w:rPr>
        <w:t>姓名或公司名稱。</w:t>
      </w:r>
    </w:p>
    <w:p w14:paraId="56616BCF"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13</w:t>
      </w:r>
      <w:r w:rsidRPr="00B65780">
        <w:rPr>
          <w:color w:val="000000" w:themeColor="text1"/>
          <w:kern w:val="0"/>
          <w:sz w:val="24"/>
        </w:rPr>
        <w:t>欄－設定順位</w:t>
      </w:r>
    </w:p>
    <w:p w14:paraId="7271D1E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設定順位若屬第一順位請填</w:t>
      </w:r>
      <w:r w:rsidRPr="00B65780">
        <w:rPr>
          <w:color w:val="000000" w:themeColor="text1"/>
          <w:kern w:val="0"/>
          <w:sz w:val="24"/>
        </w:rPr>
        <w:t>1</w:t>
      </w:r>
      <w:r w:rsidRPr="00B65780">
        <w:rPr>
          <w:color w:val="000000" w:themeColor="text1"/>
          <w:kern w:val="0"/>
          <w:sz w:val="24"/>
        </w:rPr>
        <w:t>，若屬第二順位請填</w:t>
      </w:r>
      <w:r w:rsidRPr="00B65780">
        <w:rPr>
          <w:color w:val="000000" w:themeColor="text1"/>
          <w:kern w:val="0"/>
          <w:sz w:val="24"/>
        </w:rPr>
        <w:t>2</w:t>
      </w:r>
      <w:r w:rsidRPr="00B65780">
        <w:rPr>
          <w:color w:val="000000" w:themeColor="text1"/>
          <w:kern w:val="0"/>
          <w:sz w:val="24"/>
        </w:rPr>
        <w:t>，以下類推，無設定順位者請填無。</w:t>
      </w:r>
    </w:p>
    <w:p w14:paraId="138E1509"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14</w:t>
      </w:r>
      <w:r w:rsidRPr="00B65780">
        <w:rPr>
          <w:color w:val="000000" w:themeColor="text1"/>
          <w:kern w:val="0"/>
          <w:sz w:val="24"/>
        </w:rPr>
        <w:t>欄－估計總值</w:t>
      </w:r>
    </w:p>
    <w:p w14:paraId="4CC9C1D3"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擔保品估計總額於銀行保證放款請填列保證銀行保證總額，不動產抵押放款請填列不動產估價總值扣除依公告現值計算土地增值稅後之淨額，有價證券質押放款請填列有價證券最近收盤日</w:t>
      </w:r>
      <w:r w:rsidR="0075325F" w:rsidRPr="00B65780">
        <w:rPr>
          <w:color w:val="000000" w:themeColor="text1"/>
          <w:kern w:val="0"/>
          <w:sz w:val="24"/>
        </w:rPr>
        <w:t>公允價值</w:t>
      </w:r>
      <w:r w:rsidRPr="00B65780">
        <w:rPr>
          <w:color w:val="000000" w:themeColor="text1"/>
          <w:kern w:val="0"/>
          <w:sz w:val="24"/>
        </w:rPr>
        <w:t>或淨值總金額；壽險貸款免填估計總值。。</w:t>
      </w:r>
    </w:p>
    <w:p w14:paraId="731DA76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15</w:t>
      </w:r>
      <w:r w:rsidRPr="00B65780">
        <w:rPr>
          <w:color w:val="000000" w:themeColor="text1"/>
          <w:kern w:val="0"/>
          <w:sz w:val="24"/>
        </w:rPr>
        <w:t>欄－核貸金額</w:t>
      </w:r>
    </w:p>
    <w:p w14:paraId="53ABD589"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核准貸放額度；壽險貸款免填核貸金額。</w:t>
      </w:r>
    </w:p>
    <w:p w14:paraId="022BCEC0"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16</w:t>
      </w:r>
      <w:r w:rsidRPr="00B65780">
        <w:rPr>
          <w:color w:val="000000" w:themeColor="text1"/>
          <w:kern w:val="0"/>
          <w:sz w:val="24"/>
        </w:rPr>
        <w:t>欄－持有資產幣別</w:t>
      </w:r>
    </w:p>
    <w:p w14:paraId="65A75764"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本表均含國內外投資，若屬國外投資者於持有資產幣別請填該幣別代號如</w:t>
      </w:r>
      <w:r w:rsidRPr="00B65780">
        <w:rPr>
          <w:color w:val="000000" w:themeColor="text1"/>
          <w:kern w:val="0"/>
          <w:sz w:val="24"/>
        </w:rPr>
        <w:t>USD</w:t>
      </w:r>
      <w:r w:rsidRPr="00B65780">
        <w:rPr>
          <w:color w:val="000000" w:themeColor="text1"/>
          <w:kern w:val="0"/>
          <w:sz w:val="24"/>
        </w:rPr>
        <w:t>，若投資</w:t>
      </w:r>
      <w:r w:rsidR="00FF612F" w:rsidRPr="00B65780">
        <w:rPr>
          <w:color w:val="000000" w:themeColor="text1"/>
          <w:sz w:val="24"/>
        </w:rPr>
        <w:t>新興市場</w:t>
      </w:r>
      <w:r w:rsidRPr="00B65780">
        <w:rPr>
          <w:color w:val="000000" w:themeColor="text1"/>
          <w:kern w:val="0"/>
          <w:sz w:val="24"/>
        </w:rPr>
        <w:t>而按</w:t>
      </w:r>
      <w:r w:rsidR="00FF612F" w:rsidRPr="00B65780">
        <w:rPr>
          <w:color w:val="000000" w:themeColor="text1"/>
          <w:sz w:val="24"/>
        </w:rPr>
        <w:t>已開發國家</w:t>
      </w:r>
      <w:r w:rsidRPr="00B65780">
        <w:rPr>
          <w:color w:val="000000" w:themeColor="text1"/>
          <w:kern w:val="0"/>
          <w:sz w:val="24"/>
        </w:rPr>
        <w:t>幣別計價者，請將該幣別增加</w:t>
      </w:r>
      <w:smartTag w:uri="urn:schemas-microsoft-com:office:smarttags" w:element="chmetcnv">
        <w:smartTagPr>
          <w:attr w:name="TCSC" w:val="1"/>
          <w:attr w:name="NumberType" w:val="3"/>
          <w:attr w:name="Negative" w:val="False"/>
          <w:attr w:name="HasSpace" w:val="False"/>
          <w:attr w:name="SourceValue" w:val="1"/>
          <w:attr w:name="UnitName" w:val="碼"/>
        </w:smartTagPr>
        <w:r w:rsidRPr="00B65780">
          <w:rPr>
            <w:color w:val="000000" w:themeColor="text1"/>
            <w:kern w:val="0"/>
            <w:sz w:val="24"/>
          </w:rPr>
          <w:t>一碼</w:t>
        </w:r>
      </w:smartTag>
      <w:r w:rsidRPr="00B65780">
        <w:rPr>
          <w:color w:val="000000" w:themeColor="text1"/>
          <w:kern w:val="0"/>
          <w:sz w:val="24"/>
        </w:rPr>
        <w:t>如</w:t>
      </w:r>
      <w:r w:rsidRPr="00B65780">
        <w:rPr>
          <w:color w:val="000000" w:themeColor="text1"/>
          <w:kern w:val="0"/>
          <w:sz w:val="24"/>
        </w:rPr>
        <w:t>USD-1</w:t>
      </w:r>
      <w:r w:rsidRPr="00B65780">
        <w:rPr>
          <w:color w:val="000000" w:themeColor="text1"/>
          <w:kern w:val="0"/>
          <w:sz w:val="24"/>
        </w:rPr>
        <w:t>。若屬國外投資，請以期末匯率換算為新台幣帳面淨額。</w:t>
      </w:r>
    </w:p>
    <w:p w14:paraId="5FD087A5"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17</w:t>
      </w:r>
      <w:r w:rsidRPr="00B65780">
        <w:rPr>
          <w:color w:val="000000" w:themeColor="text1"/>
          <w:kern w:val="0"/>
          <w:sz w:val="24"/>
        </w:rPr>
        <w:t>欄－收回放款總值</w:t>
      </w:r>
      <w:r w:rsidRPr="00B65780">
        <w:rPr>
          <w:color w:val="000000" w:themeColor="text1"/>
          <w:kern w:val="0"/>
          <w:sz w:val="24"/>
        </w:rPr>
        <w:t>(</w:t>
      </w:r>
      <w:r w:rsidRPr="00B65780">
        <w:rPr>
          <w:color w:val="000000" w:themeColor="text1"/>
          <w:kern w:val="0"/>
          <w:sz w:val="24"/>
        </w:rPr>
        <w:t>主排序</w:t>
      </w:r>
      <w:r w:rsidRPr="00B65780">
        <w:rPr>
          <w:color w:val="000000" w:themeColor="text1"/>
          <w:kern w:val="0"/>
          <w:sz w:val="24"/>
        </w:rPr>
        <w:t>--</w:t>
      </w:r>
      <w:r w:rsidRPr="00B65780">
        <w:rPr>
          <w:color w:val="000000" w:themeColor="text1"/>
          <w:kern w:val="0"/>
          <w:sz w:val="24"/>
        </w:rPr>
        <w:t>遞減</w:t>
      </w:r>
      <w:r w:rsidRPr="00B65780">
        <w:rPr>
          <w:color w:val="000000" w:themeColor="text1"/>
          <w:kern w:val="0"/>
          <w:sz w:val="24"/>
        </w:rPr>
        <w:t>)</w:t>
      </w:r>
    </w:p>
    <w:p w14:paraId="5DF0C07F" w14:textId="77777777" w:rsidR="005D59F6" w:rsidRPr="00B65780" w:rsidRDefault="005D59F6" w:rsidP="009479FA">
      <w:pPr>
        <w:spacing w:line="440" w:lineRule="exact"/>
        <w:ind w:left="1080" w:hangingChars="450" w:hanging="1080"/>
        <w:rPr>
          <w:color w:val="000000" w:themeColor="text1"/>
          <w:kern w:val="0"/>
          <w:sz w:val="24"/>
        </w:rPr>
      </w:pPr>
      <w:r w:rsidRPr="00B65780">
        <w:rPr>
          <w:color w:val="000000" w:themeColor="text1"/>
          <w:kern w:val="0"/>
          <w:sz w:val="24"/>
        </w:rPr>
        <w:t xml:space="preserve">         </w:t>
      </w:r>
      <w:r w:rsidRPr="00B65780">
        <w:rPr>
          <w:color w:val="000000" w:themeColor="text1"/>
          <w:kern w:val="0"/>
          <w:sz w:val="24"/>
        </w:rPr>
        <w:t>清償時點收回放款本金及催收款總金額。單獨列示者依本欄遞減排序揭露。</w:t>
      </w:r>
    </w:p>
    <w:p w14:paraId="7815B621" w14:textId="77777777" w:rsidR="005D59F6" w:rsidRPr="00B65780" w:rsidRDefault="005D59F6">
      <w:pPr>
        <w:spacing w:line="440" w:lineRule="exact"/>
        <w:rPr>
          <w:color w:val="000000" w:themeColor="text1"/>
          <w:kern w:val="0"/>
          <w:sz w:val="24"/>
        </w:rPr>
      </w:pPr>
      <w:r w:rsidRPr="00B65780">
        <w:rPr>
          <w:color w:val="000000" w:themeColor="text1"/>
          <w:kern w:val="0"/>
          <w:sz w:val="24"/>
        </w:rPr>
        <w:t>第</w:t>
      </w:r>
      <w:r w:rsidRPr="00B65780">
        <w:rPr>
          <w:color w:val="000000" w:themeColor="text1"/>
          <w:kern w:val="0"/>
          <w:sz w:val="24"/>
        </w:rPr>
        <w:t>18</w:t>
      </w:r>
      <w:r w:rsidRPr="00B65780">
        <w:rPr>
          <w:color w:val="000000" w:themeColor="text1"/>
          <w:kern w:val="0"/>
          <w:sz w:val="24"/>
        </w:rPr>
        <w:t>欄－收回放款成數</w:t>
      </w:r>
    </w:p>
    <w:p w14:paraId="73F902B3" w14:textId="77777777" w:rsidR="005D59F6" w:rsidRPr="00B65780" w:rsidRDefault="005D59F6">
      <w:pPr>
        <w:spacing w:line="440" w:lineRule="exact"/>
        <w:rPr>
          <w:color w:val="000000" w:themeColor="text1"/>
          <w:sz w:val="24"/>
        </w:rPr>
      </w:pPr>
      <w:r w:rsidRPr="00B65780">
        <w:rPr>
          <w:color w:val="000000" w:themeColor="text1"/>
          <w:kern w:val="0"/>
          <w:sz w:val="24"/>
        </w:rPr>
        <w:t xml:space="preserve">         </w:t>
      </w:r>
      <w:r w:rsidRPr="00B65780">
        <w:rPr>
          <w:color w:val="000000" w:themeColor="text1"/>
          <w:kern w:val="0"/>
          <w:sz w:val="24"/>
        </w:rPr>
        <w:t>第</w:t>
      </w:r>
      <w:r w:rsidRPr="00B65780">
        <w:rPr>
          <w:color w:val="000000" w:themeColor="text1"/>
          <w:kern w:val="0"/>
          <w:sz w:val="24"/>
        </w:rPr>
        <w:t>17</w:t>
      </w:r>
      <w:r w:rsidRPr="00B65780">
        <w:rPr>
          <w:color w:val="000000" w:themeColor="text1"/>
          <w:kern w:val="0"/>
          <w:sz w:val="24"/>
        </w:rPr>
        <w:t>欄除以</w:t>
      </w:r>
      <w:r w:rsidRPr="00B65780">
        <w:rPr>
          <w:color w:val="000000" w:themeColor="text1"/>
          <w:sz w:val="24"/>
        </w:rPr>
        <w:t>收回放款總值合計數，以百分比表示。</w:t>
      </w:r>
    </w:p>
    <w:p w14:paraId="32E990D4" w14:textId="77777777" w:rsidR="005D59F6" w:rsidRPr="00B65780" w:rsidRDefault="005D59F6">
      <w:pPr>
        <w:spacing w:line="440" w:lineRule="exact"/>
        <w:rPr>
          <w:color w:val="000000" w:themeColor="text1"/>
          <w:sz w:val="24"/>
          <w:u w:val="single"/>
        </w:rPr>
      </w:pPr>
      <w:r w:rsidRPr="00B65780">
        <w:rPr>
          <w:color w:val="000000" w:themeColor="text1"/>
          <w:sz w:val="24"/>
          <w:u w:val="single"/>
        </w:rPr>
        <w:t>收回放款總計</w:t>
      </w:r>
      <w:r w:rsidRPr="00B65780">
        <w:rPr>
          <w:color w:val="000000" w:themeColor="text1"/>
          <w:sz w:val="24"/>
          <w:u w:val="single"/>
        </w:rPr>
        <w:t>(</w:t>
      </w:r>
      <w:r w:rsidRPr="00B65780">
        <w:rPr>
          <w:color w:val="000000" w:themeColor="text1"/>
          <w:sz w:val="24"/>
          <w:u w:val="single"/>
        </w:rPr>
        <w:t>按放款種類</w:t>
      </w:r>
      <w:r w:rsidRPr="00B65780">
        <w:rPr>
          <w:color w:val="000000" w:themeColor="text1"/>
          <w:sz w:val="24"/>
          <w:u w:val="single"/>
        </w:rPr>
        <w:t>)</w:t>
      </w:r>
    </w:p>
    <w:p w14:paraId="4565DBF9" w14:textId="61187A63" w:rsidR="005D59F6" w:rsidRDefault="005D59F6" w:rsidP="009479FA">
      <w:pPr>
        <w:spacing w:line="440" w:lineRule="exact"/>
        <w:ind w:firstLineChars="250" w:firstLine="600"/>
        <w:rPr>
          <w:color w:val="000000" w:themeColor="text1"/>
          <w:sz w:val="24"/>
        </w:rPr>
      </w:pPr>
      <w:r w:rsidRPr="00B65780">
        <w:rPr>
          <w:color w:val="000000" w:themeColor="text1"/>
          <w:sz w:val="24"/>
        </w:rPr>
        <w:lastRenderedPageBreak/>
        <w:t>各放款種類扣除單獨列示者，合併揭露於第</w:t>
      </w:r>
      <w:r w:rsidRPr="00B65780">
        <w:rPr>
          <w:color w:val="000000" w:themeColor="text1"/>
          <w:sz w:val="24"/>
        </w:rPr>
        <w:t>17~ 19</w:t>
      </w:r>
      <w:r w:rsidRPr="00B65780">
        <w:rPr>
          <w:color w:val="000000" w:themeColor="text1"/>
          <w:sz w:val="24"/>
        </w:rPr>
        <w:t>欄。</w:t>
      </w:r>
    </w:p>
    <w:p w14:paraId="031C1C68" w14:textId="7EBF839B" w:rsidR="008077AE" w:rsidRDefault="008077AE">
      <w:pPr>
        <w:widowControl/>
        <w:rPr>
          <w:color w:val="000000" w:themeColor="text1"/>
        </w:rPr>
      </w:pPr>
      <w:r>
        <w:rPr>
          <w:color w:val="000000" w:themeColor="text1"/>
        </w:rPr>
        <w:br w:type="page"/>
      </w:r>
    </w:p>
    <w:p w14:paraId="6FB4B9D1" w14:textId="4DCA3322" w:rsidR="005D59F6" w:rsidRPr="00B65780" w:rsidRDefault="005D59F6">
      <w:pPr>
        <w:pStyle w:val="1"/>
        <w:spacing w:afterLines="0" w:after="0" w:line="440" w:lineRule="exact"/>
        <w:rPr>
          <w:color w:val="000000" w:themeColor="text1"/>
        </w:rPr>
      </w:pPr>
      <w:bookmarkStart w:id="137" w:name="_Toc219109745"/>
      <w:bookmarkStart w:id="138" w:name="_Toc219109817"/>
      <w:bookmarkStart w:id="139" w:name="_Toc221524789"/>
      <w:bookmarkStart w:id="140" w:name="_Toc172639968"/>
      <w:r w:rsidRPr="00B65780">
        <w:rPr>
          <w:color w:val="000000" w:themeColor="text1"/>
        </w:rPr>
        <w:lastRenderedPageBreak/>
        <w:t>表</w:t>
      </w:r>
      <w:r w:rsidRPr="00B65780">
        <w:rPr>
          <w:color w:val="000000" w:themeColor="text1"/>
        </w:rPr>
        <w:t>14-</w:t>
      </w:r>
      <w:r w:rsidR="009479FA" w:rsidRPr="00B65780">
        <w:rPr>
          <w:color w:val="000000" w:themeColor="text1"/>
        </w:rPr>
        <w:t>4</w:t>
      </w:r>
      <w:r w:rsidRPr="00B65780">
        <w:rPr>
          <w:color w:val="000000" w:themeColor="text1"/>
        </w:rPr>
        <w:t>：逾期放款及其他應收款項逾期債權轉銷表</w:t>
      </w:r>
      <w:bookmarkEnd w:id="137"/>
      <w:bookmarkEnd w:id="138"/>
      <w:bookmarkEnd w:id="139"/>
      <w:bookmarkEnd w:id="140"/>
    </w:p>
    <w:p w14:paraId="03498961"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逾期放款及其他應收款項逾期債權轉銷表係用於揭露保險公司基於穩健原則確實評估各項資產可能損失，提足損失準備及</w:t>
      </w:r>
      <w:r w:rsidR="00C31450" w:rsidRPr="00B65780">
        <w:rPr>
          <w:color w:val="000000" w:themeColor="text1"/>
        </w:rPr>
        <w:t>逾期放款</w:t>
      </w:r>
      <w:r w:rsidRPr="00B65780">
        <w:rPr>
          <w:color w:val="000000" w:themeColor="text1"/>
          <w:sz w:val="24"/>
        </w:rPr>
        <w:t>轉銷狀況。本報表製表頻率為以「年」為週期，以下所稱上期末與本期末係以「年」為比較基礎。</w:t>
      </w:r>
      <w:r w:rsidRPr="00B65780">
        <w:rPr>
          <w:color w:val="000000" w:themeColor="text1"/>
          <w:sz w:val="24"/>
        </w:rPr>
        <w:t xml:space="preserve"> </w:t>
      </w:r>
    </w:p>
    <w:p w14:paraId="37280ADB"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逾期放款及其他應收款項逾期債權轉銷表各項目之說明如下</w:t>
      </w:r>
      <w:r w:rsidRPr="00B65780">
        <w:rPr>
          <w:color w:val="000000" w:themeColor="text1"/>
          <w:sz w:val="24"/>
        </w:rPr>
        <w:t>:</w:t>
      </w:r>
    </w:p>
    <w:p w14:paraId="16354B6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項－逾放金額</w:t>
      </w:r>
    </w:p>
    <w:p w14:paraId="15998E39"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逾期放款之範圍詳「保險業資產評估及逾期放款催收款呆帳處理辦法」，逾放金額未扣除備抵</w:t>
      </w:r>
      <w:r w:rsidR="00672FDF" w:rsidRPr="00B65780">
        <w:rPr>
          <w:color w:val="000000" w:themeColor="text1"/>
          <w:sz w:val="24"/>
        </w:rPr>
        <w:t>損失</w:t>
      </w:r>
      <w:r w:rsidRPr="00B65780">
        <w:rPr>
          <w:color w:val="000000" w:themeColor="text1"/>
          <w:sz w:val="24"/>
        </w:rPr>
        <w:t>。</w:t>
      </w:r>
    </w:p>
    <w:p w14:paraId="3EF1ED36"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－本期期末餘額：係當年度年終餘額。</w:t>
      </w:r>
    </w:p>
    <w:p w14:paraId="6225F58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－較上期末增減金額：本年度期末餘額與上年度期末餘額金額變動數。</w:t>
      </w:r>
    </w:p>
    <w:p w14:paraId="654A004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項－放款總額</w:t>
      </w:r>
    </w:p>
    <w:p w14:paraId="62F8BC3E"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放款總額即擔保放款，不含保單貸款，但包含已轉列催收款項部分。放款總額未扣除備抵</w:t>
      </w:r>
      <w:r w:rsidR="00672FDF" w:rsidRPr="00B65780">
        <w:rPr>
          <w:color w:val="000000" w:themeColor="text1"/>
          <w:sz w:val="24"/>
        </w:rPr>
        <w:t>損失</w:t>
      </w:r>
      <w:r w:rsidRPr="00B65780">
        <w:rPr>
          <w:color w:val="000000" w:themeColor="text1"/>
          <w:sz w:val="24"/>
        </w:rPr>
        <w:t>，且不含保單放款。</w:t>
      </w:r>
    </w:p>
    <w:p w14:paraId="7B5A6F4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－本期末餘額：係當年度年終餘額。</w:t>
      </w:r>
    </w:p>
    <w:p w14:paraId="576D334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－較上期末增減金額：係本年度期末餘額與上年度期末餘額金額變動數。</w:t>
      </w:r>
    </w:p>
    <w:p w14:paraId="1354A46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項－逾放比率</w:t>
      </w:r>
    </w:p>
    <w:p w14:paraId="3134B29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為第</w:t>
      </w:r>
      <w:r w:rsidRPr="00B65780">
        <w:rPr>
          <w:color w:val="000000" w:themeColor="text1"/>
          <w:sz w:val="24"/>
        </w:rPr>
        <w:t>1</w:t>
      </w:r>
      <w:r w:rsidRPr="00B65780">
        <w:rPr>
          <w:color w:val="000000" w:themeColor="text1"/>
          <w:sz w:val="24"/>
        </w:rPr>
        <w:t>項本期期末餘額除以第</w:t>
      </w:r>
      <w:r w:rsidRPr="00B65780">
        <w:rPr>
          <w:color w:val="000000" w:themeColor="text1"/>
          <w:sz w:val="24"/>
        </w:rPr>
        <w:t>2</w:t>
      </w:r>
      <w:r w:rsidRPr="00B65780">
        <w:rPr>
          <w:color w:val="000000" w:themeColor="text1"/>
          <w:sz w:val="24"/>
        </w:rPr>
        <w:t>項本期期末餘額，以百分比顯示。</w:t>
      </w:r>
    </w:p>
    <w:p w14:paraId="4DB3AE75" w14:textId="77777777" w:rsidR="005D59F6" w:rsidRPr="00B65780" w:rsidRDefault="005D59F6">
      <w:pPr>
        <w:spacing w:line="440" w:lineRule="exact"/>
        <w:rPr>
          <w:b/>
          <w:color w:val="000000" w:themeColor="text1"/>
          <w:sz w:val="24"/>
        </w:rPr>
      </w:pPr>
      <w:r w:rsidRPr="00B65780">
        <w:rPr>
          <w:b/>
          <w:color w:val="000000" w:themeColor="text1"/>
          <w:sz w:val="24"/>
        </w:rPr>
        <w:t>備抵</w:t>
      </w:r>
      <w:r w:rsidR="00672FDF" w:rsidRPr="00B65780">
        <w:rPr>
          <w:b/>
          <w:color w:val="000000" w:themeColor="text1"/>
          <w:sz w:val="24"/>
        </w:rPr>
        <w:t>損失</w:t>
      </w:r>
      <w:r w:rsidRPr="00B65780">
        <w:rPr>
          <w:b/>
          <w:color w:val="000000" w:themeColor="text1"/>
          <w:sz w:val="24"/>
        </w:rPr>
        <w:t>及營業損失準備</w:t>
      </w:r>
    </w:p>
    <w:p w14:paraId="01389E6B"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放</w:t>
      </w:r>
      <w:r w:rsidRPr="00B65780">
        <w:rPr>
          <w:b/>
          <w:color w:val="000000" w:themeColor="text1"/>
          <w:sz w:val="24"/>
          <w:u w:val="single"/>
        </w:rPr>
        <w:t xml:space="preserve">     </w:t>
      </w:r>
      <w:r w:rsidRPr="00B65780">
        <w:rPr>
          <w:b/>
          <w:color w:val="000000" w:themeColor="text1"/>
          <w:sz w:val="24"/>
          <w:u w:val="single"/>
        </w:rPr>
        <w:t>款</w:t>
      </w:r>
    </w:p>
    <w:p w14:paraId="74220F2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59ACA31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填報基準日依「保險業資產評估及逾期放款催收款呆帳處理辦法」</w:t>
      </w:r>
      <w:r w:rsidR="00672FDF" w:rsidRPr="00B65780">
        <w:rPr>
          <w:color w:val="000000" w:themeColor="text1"/>
          <w:kern w:val="0"/>
          <w:sz w:val="24"/>
        </w:rPr>
        <w:t>等相關法令或國際財務報導準則第</w:t>
      </w:r>
      <w:r w:rsidR="00672FDF" w:rsidRPr="00B65780">
        <w:rPr>
          <w:color w:val="000000" w:themeColor="text1"/>
          <w:kern w:val="0"/>
          <w:sz w:val="24"/>
        </w:rPr>
        <w:t>9</w:t>
      </w:r>
      <w:r w:rsidR="00672FDF" w:rsidRPr="00B65780">
        <w:rPr>
          <w:color w:val="000000" w:themeColor="text1"/>
          <w:kern w:val="0"/>
          <w:sz w:val="24"/>
        </w:rPr>
        <w:t>號</w:t>
      </w:r>
      <w:r w:rsidRPr="00B65780">
        <w:rPr>
          <w:color w:val="000000" w:themeColor="text1"/>
          <w:sz w:val="24"/>
        </w:rPr>
        <w:t>所提列之備抵</w:t>
      </w:r>
      <w:r w:rsidR="00672FDF" w:rsidRPr="00B65780">
        <w:rPr>
          <w:color w:val="000000" w:themeColor="text1"/>
          <w:sz w:val="24"/>
        </w:rPr>
        <w:t>損失</w:t>
      </w:r>
      <w:r w:rsidRPr="00B65780">
        <w:rPr>
          <w:color w:val="000000" w:themeColor="text1"/>
          <w:sz w:val="24"/>
        </w:rPr>
        <w:t>。</w:t>
      </w:r>
    </w:p>
    <w:p w14:paraId="4EFA614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7672E78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係依第</w:t>
      </w:r>
      <w:r w:rsidRPr="00B65780">
        <w:rPr>
          <w:color w:val="000000" w:themeColor="text1"/>
          <w:sz w:val="24"/>
        </w:rPr>
        <w:t>1</w:t>
      </w:r>
      <w:r w:rsidRPr="00B65780">
        <w:rPr>
          <w:color w:val="000000" w:themeColor="text1"/>
          <w:sz w:val="24"/>
        </w:rPr>
        <w:t>項提列備抵</w:t>
      </w:r>
      <w:r w:rsidR="00672FDF" w:rsidRPr="00B65780">
        <w:rPr>
          <w:color w:val="000000" w:themeColor="text1"/>
          <w:sz w:val="24"/>
        </w:rPr>
        <w:t>損失</w:t>
      </w:r>
      <w:r w:rsidRPr="00B65780">
        <w:rPr>
          <w:color w:val="000000" w:themeColor="text1"/>
          <w:sz w:val="24"/>
        </w:rPr>
        <w:t>自逐年</w:t>
      </w:r>
      <w:smartTag w:uri="urn:schemas-microsoft-com:office:smarttags" w:element="chsdate">
        <w:smartTagPr>
          <w:attr w:name="IsROCDate" w:val="False"/>
          <w:attr w:name="IsLunarDate" w:val="False"/>
          <w:attr w:name="Day" w:val="1"/>
          <w:attr w:name="Month" w:val="1"/>
          <w:attr w:name="Year" w:val="2015"/>
        </w:smartTagP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至年終所提列</w:t>
      </w:r>
      <w:r w:rsidRPr="00B65780">
        <w:rPr>
          <w:color w:val="000000" w:themeColor="text1"/>
          <w:sz w:val="24"/>
        </w:rPr>
        <w:t>(</w:t>
      </w:r>
      <w:r w:rsidRPr="00B65780">
        <w:rPr>
          <w:color w:val="000000" w:themeColor="text1"/>
          <w:sz w:val="24"/>
        </w:rPr>
        <w:t>沖回</w:t>
      </w:r>
      <w:r w:rsidRPr="00B65780">
        <w:rPr>
          <w:color w:val="000000" w:themeColor="text1"/>
          <w:sz w:val="24"/>
        </w:rPr>
        <w:t>)</w:t>
      </w:r>
      <w:r w:rsidRPr="00B65780">
        <w:rPr>
          <w:color w:val="000000" w:themeColor="text1"/>
          <w:sz w:val="24"/>
        </w:rPr>
        <w:t>之</w:t>
      </w:r>
      <w:r w:rsidR="00672FDF" w:rsidRPr="00B65780">
        <w:rPr>
          <w:color w:val="000000" w:themeColor="text1"/>
          <w:sz w:val="24"/>
        </w:rPr>
        <w:t>損失</w:t>
      </w:r>
      <w:r w:rsidRPr="00B65780">
        <w:rPr>
          <w:color w:val="000000" w:themeColor="text1"/>
          <w:sz w:val="24"/>
        </w:rPr>
        <w:t>費用。</w:t>
      </w:r>
    </w:p>
    <w:p w14:paraId="31287D0F" w14:textId="77777777" w:rsidR="005D59F6" w:rsidRPr="00B65780" w:rsidRDefault="00C31450">
      <w:pPr>
        <w:spacing w:line="440" w:lineRule="exact"/>
        <w:rPr>
          <w:b/>
          <w:color w:val="000000" w:themeColor="text1"/>
          <w:sz w:val="24"/>
          <w:u w:val="single"/>
        </w:rPr>
      </w:pPr>
      <w:r w:rsidRPr="00B65780">
        <w:rPr>
          <w:b/>
          <w:color w:val="000000" w:themeColor="text1"/>
          <w:u w:val="single"/>
        </w:rPr>
        <w:t>逾期之各種應收款項</w:t>
      </w:r>
    </w:p>
    <w:p w14:paraId="795274A6" w14:textId="77777777" w:rsidR="005D59F6" w:rsidRPr="00B65780" w:rsidRDefault="00C31450">
      <w:pPr>
        <w:spacing w:line="440" w:lineRule="exact"/>
        <w:ind w:leftChars="247" w:left="642" w:firstLineChars="2" w:firstLine="5"/>
        <w:rPr>
          <w:color w:val="000000" w:themeColor="text1"/>
          <w:sz w:val="24"/>
        </w:rPr>
      </w:pPr>
      <w:r w:rsidRPr="00B65780">
        <w:rPr>
          <w:color w:val="000000" w:themeColor="text1"/>
          <w:sz w:val="24"/>
        </w:rPr>
        <w:t>逾期之各種應收款項指除放款外已屆清償期而未受清償之各種應收款項如各種分期繳納之應收款項，應攤回再保賠款與給付，應收再保往來款項，應收票據，應收保費，應收收益及其他應收款。其他催收款指除放款外經轉入催收款項之各種應收款項。應攤回再保賠款與給付及應收再保往來款項，應於清償期屆滿後九個月內轉入催收款項；應收票據逾清償期未能正常兌收者，應即轉入催收款項；應收保費，應於清償期屆滿後三個月內轉入催收款項；其他應收款，應於清償期屆</w:t>
      </w:r>
      <w:r w:rsidRPr="00B65780">
        <w:rPr>
          <w:color w:val="000000" w:themeColor="text1"/>
          <w:sz w:val="24"/>
        </w:rPr>
        <w:lastRenderedPageBreak/>
        <w:t>滿後三個月內轉入催收款項</w:t>
      </w:r>
      <w:r w:rsidR="005D59F6" w:rsidRPr="00B65780">
        <w:rPr>
          <w:color w:val="000000" w:themeColor="text1"/>
          <w:sz w:val="24"/>
        </w:rPr>
        <w:t>。但以人壽保險單為質之放款及墊繳保費之應收利息，不在此限。</w:t>
      </w:r>
    </w:p>
    <w:p w14:paraId="6B51FA1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42F432E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填報基準日依「保險業資產評估及逾期放款催收款呆帳處理辦法」</w:t>
      </w:r>
      <w:r w:rsidR="00672FDF" w:rsidRPr="00B65780">
        <w:rPr>
          <w:color w:val="000000" w:themeColor="text1"/>
          <w:kern w:val="0"/>
          <w:sz w:val="24"/>
        </w:rPr>
        <w:t>等相關法令或國際財務報導準則第</w:t>
      </w:r>
      <w:r w:rsidR="00672FDF" w:rsidRPr="00B65780">
        <w:rPr>
          <w:color w:val="000000" w:themeColor="text1"/>
          <w:kern w:val="0"/>
          <w:sz w:val="24"/>
        </w:rPr>
        <w:t>9</w:t>
      </w:r>
      <w:r w:rsidR="00672FDF" w:rsidRPr="00B65780">
        <w:rPr>
          <w:color w:val="000000" w:themeColor="text1"/>
          <w:kern w:val="0"/>
          <w:sz w:val="24"/>
        </w:rPr>
        <w:t>號</w:t>
      </w:r>
      <w:r w:rsidRPr="00B65780">
        <w:rPr>
          <w:color w:val="000000" w:themeColor="text1"/>
          <w:sz w:val="24"/>
        </w:rPr>
        <w:t>所提列之備抵</w:t>
      </w:r>
      <w:r w:rsidR="00672FDF" w:rsidRPr="00B65780">
        <w:rPr>
          <w:color w:val="000000" w:themeColor="text1"/>
          <w:sz w:val="24"/>
        </w:rPr>
        <w:t>損失</w:t>
      </w:r>
      <w:r w:rsidRPr="00B65780">
        <w:rPr>
          <w:color w:val="000000" w:themeColor="text1"/>
          <w:sz w:val="24"/>
        </w:rPr>
        <w:t>。</w:t>
      </w:r>
    </w:p>
    <w:p w14:paraId="2D50923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070635D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係依第</w:t>
      </w:r>
      <w:r w:rsidRPr="00B65780">
        <w:rPr>
          <w:color w:val="000000" w:themeColor="text1"/>
          <w:sz w:val="24"/>
        </w:rPr>
        <w:t>1</w:t>
      </w:r>
      <w:r w:rsidRPr="00B65780">
        <w:rPr>
          <w:color w:val="000000" w:themeColor="text1"/>
          <w:sz w:val="24"/>
        </w:rPr>
        <w:t>項提列備抵</w:t>
      </w:r>
      <w:r w:rsidR="00672FDF" w:rsidRPr="00B65780">
        <w:rPr>
          <w:color w:val="000000" w:themeColor="text1"/>
          <w:sz w:val="24"/>
        </w:rPr>
        <w:t>損失</w:t>
      </w:r>
      <w:r w:rsidRPr="00B65780">
        <w:rPr>
          <w:color w:val="000000" w:themeColor="text1"/>
          <w:sz w:val="24"/>
        </w:rPr>
        <w:t>自各逐年</w:t>
      </w:r>
      <w:smartTag w:uri="urn:schemas-microsoft-com:office:smarttags" w:element="chsdate">
        <w:smartTagPr>
          <w:attr w:name="IsROCDate" w:val="False"/>
          <w:attr w:name="IsLunarDate" w:val="False"/>
          <w:attr w:name="Day" w:val="1"/>
          <w:attr w:name="Month" w:val="1"/>
          <w:attr w:name="Year" w:val="2015"/>
        </w:smartTagP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至年終所提列</w:t>
      </w:r>
      <w:r w:rsidRPr="00B65780">
        <w:rPr>
          <w:color w:val="000000" w:themeColor="text1"/>
          <w:sz w:val="24"/>
        </w:rPr>
        <w:t>(</w:t>
      </w:r>
      <w:r w:rsidRPr="00B65780">
        <w:rPr>
          <w:color w:val="000000" w:themeColor="text1"/>
          <w:sz w:val="24"/>
        </w:rPr>
        <w:t>沖回</w:t>
      </w:r>
      <w:r w:rsidRPr="00B65780">
        <w:rPr>
          <w:color w:val="000000" w:themeColor="text1"/>
          <w:sz w:val="24"/>
        </w:rPr>
        <w:t>)</w:t>
      </w:r>
      <w:r w:rsidRPr="00B65780">
        <w:rPr>
          <w:color w:val="000000" w:themeColor="text1"/>
          <w:sz w:val="24"/>
        </w:rPr>
        <w:t>之</w:t>
      </w:r>
      <w:r w:rsidR="00672FDF" w:rsidRPr="00B65780">
        <w:rPr>
          <w:color w:val="000000" w:themeColor="text1"/>
          <w:sz w:val="24"/>
        </w:rPr>
        <w:t>損失</w:t>
      </w:r>
      <w:r w:rsidRPr="00B65780">
        <w:rPr>
          <w:color w:val="000000" w:themeColor="text1"/>
          <w:sz w:val="24"/>
        </w:rPr>
        <w:t>費用。</w:t>
      </w:r>
    </w:p>
    <w:p w14:paraId="144BC46F"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營</w:t>
      </w:r>
      <w:r w:rsidRPr="00B65780">
        <w:rPr>
          <w:b/>
          <w:color w:val="000000" w:themeColor="text1"/>
          <w:sz w:val="24"/>
          <w:u w:val="single"/>
        </w:rPr>
        <w:t xml:space="preserve"> </w:t>
      </w:r>
      <w:r w:rsidRPr="00B65780">
        <w:rPr>
          <w:b/>
          <w:color w:val="000000" w:themeColor="text1"/>
          <w:sz w:val="24"/>
          <w:u w:val="single"/>
        </w:rPr>
        <w:t>業</w:t>
      </w:r>
      <w:r w:rsidRPr="00B65780">
        <w:rPr>
          <w:b/>
          <w:color w:val="000000" w:themeColor="text1"/>
          <w:sz w:val="24"/>
          <w:u w:val="single"/>
        </w:rPr>
        <w:t xml:space="preserve"> </w:t>
      </w:r>
      <w:r w:rsidRPr="00B65780">
        <w:rPr>
          <w:b/>
          <w:color w:val="000000" w:themeColor="text1"/>
          <w:sz w:val="24"/>
          <w:u w:val="single"/>
        </w:rPr>
        <w:t>損</w:t>
      </w:r>
      <w:r w:rsidRPr="00B65780">
        <w:rPr>
          <w:b/>
          <w:color w:val="000000" w:themeColor="text1"/>
          <w:sz w:val="24"/>
          <w:u w:val="single"/>
        </w:rPr>
        <w:t xml:space="preserve"> </w:t>
      </w:r>
      <w:r w:rsidRPr="00B65780">
        <w:rPr>
          <w:b/>
          <w:color w:val="000000" w:themeColor="text1"/>
          <w:sz w:val="24"/>
          <w:u w:val="single"/>
        </w:rPr>
        <w:t>失</w:t>
      </w:r>
      <w:r w:rsidRPr="00B65780">
        <w:rPr>
          <w:b/>
          <w:color w:val="000000" w:themeColor="text1"/>
          <w:sz w:val="24"/>
          <w:u w:val="single"/>
        </w:rPr>
        <w:t xml:space="preserve"> </w:t>
      </w:r>
      <w:r w:rsidRPr="00B65780">
        <w:rPr>
          <w:b/>
          <w:color w:val="000000" w:themeColor="text1"/>
          <w:sz w:val="24"/>
          <w:u w:val="single"/>
        </w:rPr>
        <w:t>準</w:t>
      </w:r>
      <w:r w:rsidRPr="00B65780">
        <w:rPr>
          <w:b/>
          <w:color w:val="000000" w:themeColor="text1"/>
          <w:sz w:val="24"/>
          <w:u w:val="single"/>
        </w:rPr>
        <w:t xml:space="preserve"> </w:t>
      </w:r>
      <w:r w:rsidRPr="00B65780">
        <w:rPr>
          <w:b/>
          <w:color w:val="000000" w:themeColor="text1"/>
          <w:sz w:val="24"/>
          <w:u w:val="single"/>
        </w:rPr>
        <w:t>備</w:t>
      </w:r>
    </w:p>
    <w:p w14:paraId="39BB959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6C659AD7"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係保險業調降營業稅金額扣除當期轉銷之逾期債權及應提列備抵</w:t>
      </w:r>
      <w:r w:rsidR="00C31450" w:rsidRPr="00B65780">
        <w:rPr>
          <w:color w:val="000000" w:themeColor="text1"/>
          <w:sz w:val="24"/>
        </w:rPr>
        <w:t>損失</w:t>
      </w:r>
      <w:r w:rsidRPr="00B65780">
        <w:rPr>
          <w:color w:val="000000" w:themeColor="text1"/>
          <w:sz w:val="24"/>
        </w:rPr>
        <w:t>額後之餘額，依相關法令規定提存之準備。</w:t>
      </w:r>
    </w:p>
    <w:p w14:paraId="10F208A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30434497"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係依第</w:t>
      </w:r>
      <w:r w:rsidRPr="00B65780">
        <w:rPr>
          <w:color w:val="000000" w:themeColor="text1"/>
          <w:sz w:val="24"/>
        </w:rPr>
        <w:t>1</w:t>
      </w:r>
      <w:r w:rsidRPr="00B65780">
        <w:rPr>
          <w:color w:val="000000" w:themeColor="text1"/>
          <w:sz w:val="24"/>
        </w:rPr>
        <w:t>項提列營業損失準備自各年</w:t>
      </w:r>
      <w:smartTag w:uri="urn:schemas-microsoft-com:office:smarttags" w:element="chsdate">
        <w:smartTagPr>
          <w:attr w:name="IsROCDate" w:val="False"/>
          <w:attr w:name="IsLunarDate" w:val="False"/>
          <w:attr w:name="Day" w:val="1"/>
          <w:attr w:name="Month" w:val="1"/>
          <w:attr w:name="Year" w:val="2015"/>
        </w:smartTagP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至填報終日間所提列</w:t>
      </w:r>
      <w:r w:rsidRPr="00B65780">
        <w:rPr>
          <w:color w:val="000000" w:themeColor="text1"/>
          <w:sz w:val="24"/>
        </w:rPr>
        <w:t>(</w:t>
      </w:r>
      <w:r w:rsidRPr="00B65780">
        <w:rPr>
          <w:color w:val="000000" w:themeColor="text1"/>
          <w:sz w:val="24"/>
        </w:rPr>
        <w:t>沖回</w:t>
      </w:r>
      <w:r w:rsidRPr="00B65780">
        <w:rPr>
          <w:color w:val="000000" w:themeColor="text1"/>
          <w:sz w:val="24"/>
        </w:rPr>
        <w:t>)</w:t>
      </w:r>
      <w:r w:rsidRPr="00B65780">
        <w:rPr>
          <w:color w:val="000000" w:themeColor="text1"/>
          <w:sz w:val="24"/>
        </w:rPr>
        <w:t>之費用。</w:t>
      </w:r>
    </w:p>
    <w:p w14:paraId="1FAB1EBD"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合</w:t>
      </w:r>
      <w:r w:rsidRPr="00B65780">
        <w:rPr>
          <w:b/>
          <w:color w:val="000000" w:themeColor="text1"/>
          <w:sz w:val="24"/>
          <w:u w:val="single"/>
        </w:rPr>
        <w:t xml:space="preserve">            </w:t>
      </w:r>
      <w:r w:rsidRPr="00B65780">
        <w:rPr>
          <w:b/>
          <w:color w:val="000000" w:themeColor="text1"/>
          <w:sz w:val="24"/>
          <w:u w:val="single"/>
        </w:rPr>
        <w:t>計</w:t>
      </w:r>
    </w:p>
    <w:p w14:paraId="02C6EFE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項－本期末餘額</w:t>
      </w:r>
    </w:p>
    <w:p w14:paraId="24ED85E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係放款、</w:t>
      </w:r>
      <w:r w:rsidR="00C31450" w:rsidRPr="00B65780">
        <w:rPr>
          <w:color w:val="000000" w:themeColor="text1"/>
        </w:rPr>
        <w:t>逾期之各種應收款項</w:t>
      </w:r>
      <w:r w:rsidRPr="00B65780">
        <w:rPr>
          <w:color w:val="000000" w:themeColor="text1"/>
          <w:sz w:val="24"/>
        </w:rPr>
        <w:t>、營業損失準備中第</w:t>
      </w:r>
      <w:r w:rsidRPr="00B65780">
        <w:rPr>
          <w:color w:val="000000" w:themeColor="text1"/>
          <w:sz w:val="24"/>
        </w:rPr>
        <w:t>1</w:t>
      </w:r>
      <w:r w:rsidRPr="00B65780">
        <w:rPr>
          <w:color w:val="000000" w:themeColor="text1"/>
          <w:sz w:val="24"/>
        </w:rPr>
        <w:t>項合計數</w:t>
      </w:r>
    </w:p>
    <w:p w14:paraId="473779E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項－本期提列金額</w:t>
      </w:r>
    </w:p>
    <w:p w14:paraId="364BF16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係放款、</w:t>
      </w:r>
      <w:r w:rsidR="00C31450" w:rsidRPr="00B65780">
        <w:rPr>
          <w:color w:val="000000" w:themeColor="text1"/>
        </w:rPr>
        <w:t>逾期之各種應收款項</w:t>
      </w:r>
      <w:r w:rsidRPr="00B65780">
        <w:rPr>
          <w:color w:val="000000" w:themeColor="text1"/>
          <w:sz w:val="24"/>
        </w:rPr>
        <w:t>、營業損失準備中第</w:t>
      </w:r>
      <w:r w:rsidRPr="00B65780">
        <w:rPr>
          <w:color w:val="000000" w:themeColor="text1"/>
          <w:sz w:val="24"/>
        </w:rPr>
        <w:t>2</w:t>
      </w:r>
      <w:r w:rsidRPr="00B65780">
        <w:rPr>
          <w:color w:val="000000" w:themeColor="text1"/>
          <w:sz w:val="24"/>
        </w:rPr>
        <w:t>項合計數</w:t>
      </w:r>
    </w:p>
    <w:p w14:paraId="1A79B505"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營業稅降低所增加盈餘</w:t>
      </w:r>
    </w:p>
    <w:p w14:paraId="4A22532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項－本期增加金額</w:t>
      </w:r>
    </w:p>
    <w:p w14:paraId="21DD3DA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請自八十八年七月一日起，以當月銷售額乘以（</w:t>
      </w:r>
      <w:r w:rsidRPr="00B65780">
        <w:rPr>
          <w:color w:val="000000" w:themeColor="text1"/>
          <w:sz w:val="24"/>
        </w:rPr>
        <w:t>5</w:t>
      </w:r>
      <w:r w:rsidRPr="00B65780">
        <w:rPr>
          <w:color w:val="000000" w:themeColor="text1"/>
          <w:sz w:val="24"/>
        </w:rPr>
        <w:t>％</w:t>
      </w:r>
      <w:r w:rsidRPr="00B65780">
        <w:rPr>
          <w:color w:val="000000" w:themeColor="text1"/>
          <w:sz w:val="24"/>
        </w:rPr>
        <w:t>-2</w:t>
      </w:r>
      <w:r w:rsidRPr="00B65780">
        <w:rPr>
          <w:color w:val="000000" w:themeColor="text1"/>
          <w:sz w:val="24"/>
        </w:rPr>
        <w:t>％）。計算當月增加金額應借記各項提存，貸記備抵呆帳，並請於各項提存及備抵呆帳項下各增設子目錄，用以勾稽區分</w:t>
      </w:r>
    </w:p>
    <w:p w14:paraId="3F9265B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項－累計增加金額</w:t>
      </w:r>
    </w:p>
    <w:p w14:paraId="6E54EC9A"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累計增加金額應填八十八年七月一日起至填報基準日之累計金額</w:t>
      </w:r>
    </w:p>
    <w:p w14:paraId="4B05C8F4"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轉銷呆帳及沖銷營業損失準備</w:t>
      </w:r>
    </w:p>
    <w:p w14:paraId="37FB1FF8"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前一年轉銷呆帳總金額</w:t>
      </w:r>
    </w:p>
    <w:p w14:paraId="3806331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前一年轉銷呆帳總金額，如於八十八年八月申報時，應填列八十七年一至十二月份轉銷呆帳總金額，嗣候各月請比照填列。</w:t>
      </w:r>
    </w:p>
    <w:p w14:paraId="60E252C4"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放</w:t>
      </w:r>
      <w:r w:rsidRPr="00B65780">
        <w:rPr>
          <w:b/>
          <w:color w:val="000000" w:themeColor="text1"/>
          <w:sz w:val="24"/>
          <w:u w:val="single"/>
        </w:rPr>
        <w:t xml:space="preserve"> </w:t>
      </w:r>
      <w:r w:rsidRPr="00B65780">
        <w:rPr>
          <w:b/>
          <w:color w:val="000000" w:themeColor="text1"/>
          <w:sz w:val="24"/>
          <w:u w:val="single"/>
        </w:rPr>
        <w:t>款</w:t>
      </w:r>
      <w:r w:rsidRPr="00B65780">
        <w:rPr>
          <w:b/>
          <w:color w:val="000000" w:themeColor="text1"/>
          <w:sz w:val="24"/>
          <w:u w:val="single"/>
        </w:rPr>
        <w:t>-</w:t>
      </w:r>
      <w:r w:rsidRPr="00B65780">
        <w:rPr>
          <w:b/>
          <w:color w:val="000000" w:themeColor="text1"/>
          <w:sz w:val="24"/>
          <w:u w:val="single"/>
        </w:rPr>
        <w:t>本期轉銷呆帳金額</w:t>
      </w:r>
    </w:p>
    <w:p w14:paraId="658E1480"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w:t>
      </w:r>
      <w:r w:rsidRPr="00B65780">
        <w:rPr>
          <w:color w:val="000000" w:themeColor="text1"/>
          <w:sz w:val="24"/>
        </w:rPr>
        <w:t>項－減少備抵</w:t>
      </w:r>
      <w:r w:rsidR="00672FDF" w:rsidRPr="00B65780">
        <w:rPr>
          <w:color w:val="000000" w:themeColor="text1"/>
          <w:sz w:val="24"/>
        </w:rPr>
        <w:t>損失</w:t>
      </w:r>
      <w:r w:rsidRPr="00B65780">
        <w:rPr>
          <w:color w:val="000000" w:themeColor="text1"/>
          <w:sz w:val="24"/>
        </w:rPr>
        <w:t>金額</w:t>
      </w:r>
    </w:p>
    <w:p w14:paraId="16B5508A"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填報基準日沖銷係由債權與備抵</w:t>
      </w:r>
      <w:r w:rsidR="00672FDF" w:rsidRPr="00B65780">
        <w:rPr>
          <w:color w:val="000000" w:themeColor="text1"/>
          <w:sz w:val="24"/>
        </w:rPr>
        <w:t>損失</w:t>
      </w:r>
      <w:r w:rsidRPr="00B65780">
        <w:rPr>
          <w:color w:val="000000" w:themeColor="text1"/>
          <w:sz w:val="24"/>
        </w:rPr>
        <w:t>互抵者，該備抵</w:t>
      </w:r>
      <w:r w:rsidR="00672FDF" w:rsidRPr="00B65780">
        <w:rPr>
          <w:color w:val="000000" w:themeColor="text1"/>
          <w:sz w:val="24"/>
        </w:rPr>
        <w:t>損失</w:t>
      </w:r>
      <w:r w:rsidRPr="00B65780">
        <w:rPr>
          <w:color w:val="000000" w:themeColor="text1"/>
          <w:sz w:val="24"/>
        </w:rPr>
        <w:t>減少之金額。</w:t>
      </w:r>
    </w:p>
    <w:p w14:paraId="44DF700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項－直接認列損失金額</w:t>
      </w:r>
    </w:p>
    <w:p w14:paraId="4AD9E20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沖銷係由債權非與備抵</w:t>
      </w:r>
      <w:r w:rsidR="00672FDF" w:rsidRPr="00B65780">
        <w:rPr>
          <w:color w:val="000000" w:themeColor="text1"/>
          <w:sz w:val="24"/>
        </w:rPr>
        <w:t>損失</w:t>
      </w:r>
      <w:r w:rsidRPr="00B65780">
        <w:rPr>
          <w:color w:val="000000" w:themeColor="text1"/>
          <w:sz w:val="24"/>
        </w:rPr>
        <w:t>互抵者，而係直接以費用與債權互抵者，即應填列該費用金額。</w:t>
      </w:r>
    </w:p>
    <w:p w14:paraId="23C23CA8" w14:textId="77777777" w:rsidR="005D59F6" w:rsidRPr="00B65780" w:rsidRDefault="00C31450">
      <w:pPr>
        <w:spacing w:line="440" w:lineRule="exact"/>
        <w:rPr>
          <w:color w:val="000000" w:themeColor="text1"/>
          <w:sz w:val="24"/>
        </w:rPr>
      </w:pPr>
      <w:r w:rsidRPr="00B65780">
        <w:rPr>
          <w:b/>
          <w:color w:val="000000" w:themeColor="text1"/>
          <w:u w:val="single"/>
        </w:rPr>
        <w:t>逾期之各種應收款項</w:t>
      </w:r>
      <w:r w:rsidR="005D59F6" w:rsidRPr="00B65780">
        <w:rPr>
          <w:b/>
          <w:color w:val="000000" w:themeColor="text1"/>
          <w:sz w:val="24"/>
          <w:u w:val="single"/>
        </w:rPr>
        <w:t>-</w:t>
      </w:r>
      <w:r w:rsidR="005D59F6" w:rsidRPr="00B65780">
        <w:rPr>
          <w:b/>
          <w:color w:val="000000" w:themeColor="text1"/>
          <w:sz w:val="24"/>
          <w:u w:val="single"/>
        </w:rPr>
        <w:t>本期轉銷呆帳金額</w:t>
      </w:r>
    </w:p>
    <w:p w14:paraId="6D9DBF6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項－減少備抵</w:t>
      </w:r>
      <w:r w:rsidR="00C31450" w:rsidRPr="00B65780">
        <w:rPr>
          <w:color w:val="000000" w:themeColor="text1"/>
          <w:sz w:val="24"/>
        </w:rPr>
        <w:t>損失</w:t>
      </w:r>
      <w:r w:rsidRPr="00B65780">
        <w:rPr>
          <w:color w:val="000000" w:themeColor="text1"/>
          <w:sz w:val="24"/>
        </w:rPr>
        <w:t>金額</w:t>
      </w:r>
    </w:p>
    <w:p w14:paraId="57C4284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填報基準日沖銷係由債權與備抵</w:t>
      </w:r>
      <w:r w:rsidR="00672FDF" w:rsidRPr="00B65780">
        <w:rPr>
          <w:color w:val="000000" w:themeColor="text1"/>
          <w:sz w:val="24"/>
        </w:rPr>
        <w:t>損失</w:t>
      </w:r>
      <w:r w:rsidRPr="00B65780">
        <w:rPr>
          <w:color w:val="000000" w:themeColor="text1"/>
          <w:sz w:val="24"/>
        </w:rPr>
        <w:t>互抵者，該備抵</w:t>
      </w:r>
      <w:r w:rsidR="00672FDF" w:rsidRPr="00B65780">
        <w:rPr>
          <w:color w:val="000000" w:themeColor="text1"/>
          <w:sz w:val="24"/>
        </w:rPr>
        <w:t>損失</w:t>
      </w:r>
      <w:r w:rsidRPr="00B65780">
        <w:rPr>
          <w:color w:val="000000" w:themeColor="text1"/>
          <w:sz w:val="24"/>
        </w:rPr>
        <w:t>減少之金額。</w:t>
      </w:r>
    </w:p>
    <w:p w14:paraId="1B4B358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項－直接認列損失金額</w:t>
      </w:r>
    </w:p>
    <w:p w14:paraId="2F51DCFB"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沖銷係由債權非與備抵</w:t>
      </w:r>
      <w:r w:rsidR="00672FDF" w:rsidRPr="00B65780">
        <w:rPr>
          <w:color w:val="000000" w:themeColor="text1"/>
          <w:sz w:val="24"/>
        </w:rPr>
        <w:t>損失</w:t>
      </w:r>
      <w:r w:rsidRPr="00B65780">
        <w:rPr>
          <w:color w:val="000000" w:themeColor="text1"/>
          <w:sz w:val="24"/>
        </w:rPr>
        <w:t>互抵者，而係直接以費用與債權互抵者，即應填列該費用金額。</w:t>
      </w:r>
    </w:p>
    <w:p w14:paraId="72974799"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營業損失準備本期沖銷數</w:t>
      </w:r>
    </w:p>
    <w:p w14:paraId="30A29E3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係營業損失準備用以支應當期轉銷之逾期債權及應提列備抵</w:t>
      </w:r>
      <w:r w:rsidR="00672FDF" w:rsidRPr="00B65780">
        <w:rPr>
          <w:color w:val="000000" w:themeColor="text1"/>
          <w:sz w:val="24"/>
        </w:rPr>
        <w:t>損失</w:t>
      </w:r>
      <w:r w:rsidRPr="00B65780">
        <w:rPr>
          <w:color w:val="000000" w:themeColor="text1"/>
          <w:sz w:val="24"/>
        </w:rPr>
        <w:t>額後之金額。</w:t>
      </w:r>
    </w:p>
    <w:p w14:paraId="699B569A"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本期轉（沖）銷呆帳金額合計</w:t>
      </w:r>
    </w:p>
    <w:p w14:paraId="07563082"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係轉銷呆帳及沖銷營業損失準備一項第（</w:t>
      </w:r>
      <w:r w:rsidRPr="00B65780">
        <w:rPr>
          <w:color w:val="000000" w:themeColor="text1"/>
          <w:sz w:val="24"/>
        </w:rPr>
        <w:t>5</w:t>
      </w:r>
      <w:r w:rsidRPr="00B65780">
        <w:rPr>
          <w:color w:val="000000" w:themeColor="text1"/>
          <w:sz w:val="24"/>
        </w:rPr>
        <w:t>）欄</w:t>
      </w:r>
      <w:r w:rsidRPr="00B65780">
        <w:rPr>
          <w:color w:val="000000" w:themeColor="text1"/>
          <w:sz w:val="24"/>
        </w:rPr>
        <w:t xml:space="preserve"> +</w:t>
      </w: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 xml:space="preserve"> + </w:t>
      </w:r>
      <w:r w:rsidRPr="00B65780">
        <w:rPr>
          <w:color w:val="000000" w:themeColor="text1"/>
          <w:sz w:val="24"/>
        </w:rPr>
        <w:t>第（</w:t>
      </w:r>
      <w:r w:rsidRPr="00B65780">
        <w:rPr>
          <w:color w:val="000000" w:themeColor="text1"/>
          <w:sz w:val="24"/>
        </w:rPr>
        <w:t>9</w:t>
      </w:r>
      <w:r w:rsidRPr="00B65780">
        <w:rPr>
          <w:color w:val="000000" w:themeColor="text1"/>
          <w:sz w:val="24"/>
        </w:rPr>
        <w:t>）欄之合計數。</w:t>
      </w:r>
    </w:p>
    <w:p w14:paraId="108FA78C"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累計轉（沖）銷金額</w:t>
      </w:r>
    </w:p>
    <w:p w14:paraId="721B61C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累計增加金額、累計轉銷金額及營業稅降低所累計增加金額應填八十八年七月一起至填報基準日之累計金額。</w:t>
      </w:r>
    </w:p>
    <w:p w14:paraId="1F83DB4D"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本期常務董（理）事會決議通過日期</w:t>
      </w:r>
    </w:p>
    <w:p w14:paraId="2080ED1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係本期當期轉銷之逾期債權之常務董（理）事會決議通過日期。</w:t>
      </w:r>
    </w:p>
    <w:p w14:paraId="0D157111"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轉為特別準備金</w:t>
      </w:r>
    </w:p>
    <w:p w14:paraId="0A9F528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依營業稅法第十一條相關函令</w:t>
      </w:r>
      <w:r w:rsidRPr="00B65780">
        <w:rPr>
          <w:color w:val="000000" w:themeColor="text1"/>
          <w:sz w:val="24"/>
        </w:rPr>
        <w:t>:92.4.30</w:t>
      </w:r>
      <w:r w:rsidRPr="00B65780">
        <w:rPr>
          <w:color w:val="000000" w:themeColor="text1"/>
          <w:sz w:val="24"/>
        </w:rPr>
        <w:t>台財保字第</w:t>
      </w:r>
      <w:r w:rsidRPr="00B65780">
        <w:rPr>
          <w:color w:val="000000" w:themeColor="text1"/>
          <w:sz w:val="24"/>
        </w:rPr>
        <w:t>0920750506</w:t>
      </w:r>
      <w:r w:rsidRPr="00B65780">
        <w:rPr>
          <w:color w:val="000000" w:themeColor="text1"/>
          <w:sz w:val="24"/>
        </w:rPr>
        <w:t>號處理。轉為特別準備金於產險業免填</w:t>
      </w:r>
    </w:p>
    <w:p w14:paraId="1D2CAA41"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本月月底持有財務困難公司有價證券餘額</w:t>
      </w:r>
    </w:p>
    <w:p w14:paraId="558C4A77" w14:textId="358CEDC4" w:rsidR="005D59F6" w:rsidRDefault="005D59F6">
      <w:pPr>
        <w:spacing w:line="440" w:lineRule="exact"/>
        <w:ind w:leftChars="247" w:left="642" w:firstLineChars="2" w:firstLine="5"/>
        <w:rPr>
          <w:color w:val="000000" w:themeColor="text1"/>
          <w:sz w:val="24"/>
        </w:rPr>
      </w:pPr>
      <w:r w:rsidRPr="00B65780">
        <w:rPr>
          <w:color w:val="000000" w:themeColor="text1"/>
          <w:sz w:val="24"/>
        </w:rPr>
        <w:t>係就所持有之逾期債權，所擔保資產中具有價證券性質之金額。</w:t>
      </w:r>
    </w:p>
    <w:p w14:paraId="7A8A39B0" w14:textId="3E2B7BC9" w:rsidR="008077AE" w:rsidRDefault="008077AE">
      <w:pPr>
        <w:widowControl/>
        <w:rPr>
          <w:color w:val="000000" w:themeColor="text1"/>
          <w:sz w:val="24"/>
        </w:rPr>
      </w:pPr>
      <w:r>
        <w:rPr>
          <w:color w:val="000000" w:themeColor="text1"/>
          <w:sz w:val="24"/>
        </w:rPr>
        <w:br w:type="page"/>
      </w:r>
    </w:p>
    <w:p w14:paraId="0211A2AF" w14:textId="1CB0612E" w:rsidR="005D59F6" w:rsidRPr="00B65780" w:rsidRDefault="005D59F6">
      <w:pPr>
        <w:pStyle w:val="1"/>
        <w:spacing w:afterLines="0" w:after="0" w:line="440" w:lineRule="exact"/>
        <w:rPr>
          <w:color w:val="000000" w:themeColor="text1"/>
        </w:rPr>
      </w:pPr>
      <w:bookmarkStart w:id="141" w:name="_Toc219109746"/>
      <w:bookmarkStart w:id="142" w:name="_Toc219109818"/>
      <w:bookmarkStart w:id="143" w:name="_Toc221524790"/>
      <w:bookmarkStart w:id="144" w:name="_Toc172639969"/>
      <w:r w:rsidRPr="00B65780">
        <w:rPr>
          <w:color w:val="000000" w:themeColor="text1"/>
        </w:rPr>
        <w:lastRenderedPageBreak/>
        <w:t>表</w:t>
      </w:r>
      <w:r w:rsidRPr="00B65780">
        <w:rPr>
          <w:color w:val="000000" w:themeColor="text1"/>
        </w:rPr>
        <w:t>15</w:t>
      </w:r>
      <w:r w:rsidRPr="00B65780">
        <w:rPr>
          <w:color w:val="000000" w:themeColor="text1"/>
        </w:rPr>
        <w:t>：有價證券借貸餘額明細表</w:t>
      </w:r>
      <w:bookmarkEnd w:id="141"/>
      <w:bookmarkEnd w:id="142"/>
      <w:bookmarkEnd w:id="143"/>
      <w:bookmarkEnd w:id="144"/>
    </w:p>
    <w:p w14:paraId="799AB2D1"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有價證券借貸餘額明細表係揭露有價證券借券餘額之明細。本報表製表頻率為以「年」為週期。</w:t>
      </w:r>
    </w:p>
    <w:p w14:paraId="3ECAF251" w14:textId="77777777" w:rsidR="005D59F6" w:rsidRPr="00B65780" w:rsidRDefault="005D59F6" w:rsidP="009479FA">
      <w:pPr>
        <w:spacing w:line="440" w:lineRule="exact"/>
        <w:ind w:leftChars="50" w:left="130" w:firstLineChars="157" w:firstLine="377"/>
        <w:rPr>
          <w:color w:val="000000" w:themeColor="text1"/>
          <w:sz w:val="24"/>
        </w:rPr>
      </w:pPr>
      <w:r w:rsidRPr="00B65780">
        <w:rPr>
          <w:color w:val="000000" w:themeColor="text1"/>
          <w:sz w:val="24"/>
        </w:rPr>
        <w:t>有價證券借貸餘額明細表各欄之說明如下</w:t>
      </w:r>
      <w:r w:rsidRPr="00B65780">
        <w:rPr>
          <w:color w:val="000000" w:themeColor="text1"/>
          <w:sz w:val="24"/>
        </w:rPr>
        <w:t>:</w:t>
      </w:r>
    </w:p>
    <w:p w14:paraId="0ABED7A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欄－借貸種類</w:t>
      </w:r>
    </w:p>
    <w:p w14:paraId="56650846"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借貸種類請填</w:t>
      </w:r>
      <w:r w:rsidRPr="00B65780">
        <w:rPr>
          <w:color w:val="000000" w:themeColor="text1"/>
          <w:sz w:val="24"/>
        </w:rPr>
        <w:t>A.</w:t>
      </w:r>
      <w:r w:rsidRPr="00B65780">
        <w:rPr>
          <w:color w:val="000000" w:themeColor="text1"/>
          <w:sz w:val="24"/>
        </w:rPr>
        <w:t>借入</w:t>
      </w:r>
      <w:r w:rsidRPr="00B65780">
        <w:rPr>
          <w:color w:val="000000" w:themeColor="text1"/>
          <w:sz w:val="24"/>
        </w:rPr>
        <w:t>B.</w:t>
      </w:r>
      <w:r w:rsidRPr="00B65780">
        <w:rPr>
          <w:color w:val="000000" w:themeColor="text1"/>
          <w:sz w:val="24"/>
        </w:rPr>
        <w:t>貸出</w:t>
      </w:r>
      <w:r w:rsidRPr="00B65780">
        <w:rPr>
          <w:color w:val="000000" w:themeColor="text1"/>
          <w:sz w:val="24"/>
        </w:rPr>
        <w:t>C.</w:t>
      </w:r>
      <w:r w:rsidRPr="00B65780">
        <w:rPr>
          <w:color w:val="000000" w:themeColor="text1"/>
          <w:sz w:val="24"/>
        </w:rPr>
        <w:t>其他。</w:t>
      </w:r>
    </w:p>
    <w:p w14:paraId="7CFB4C0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標的代號</w:t>
      </w:r>
    </w:p>
    <w:p w14:paraId="4F9FB5C1"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若借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標的為公開發行公司之有價證券，本欄請填入證券代號；非者請洽由財團法人保險事業發展中心統一配賦。</w:t>
      </w:r>
    </w:p>
    <w:p w14:paraId="3D0C7C7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標的名稱</w:t>
      </w:r>
    </w:p>
    <w:p w14:paraId="230FA26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有價證券標的名稱。</w:t>
      </w:r>
    </w:p>
    <w:p w14:paraId="29D6BDC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標的數量</w:t>
      </w:r>
    </w:p>
    <w:p w14:paraId="2E3AA1FB"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有價證券標的數量，股票單位為股數，債券單位為面額。</w:t>
      </w:r>
    </w:p>
    <w:p w14:paraId="1A64E03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標的帳面價值</w:t>
      </w:r>
    </w:p>
    <w:p w14:paraId="2AFB7DF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揭露有價證券之帳載價值。</w:t>
      </w:r>
    </w:p>
    <w:p w14:paraId="0D1D607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欄－交易方式</w:t>
      </w:r>
    </w:p>
    <w:p w14:paraId="3B09FA30"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交易方式請填</w:t>
      </w:r>
      <w:r w:rsidRPr="00B65780">
        <w:rPr>
          <w:color w:val="000000" w:themeColor="text1"/>
          <w:sz w:val="24"/>
        </w:rPr>
        <w:t>A.</w:t>
      </w:r>
      <w:r w:rsidRPr="00B65780">
        <w:rPr>
          <w:color w:val="000000" w:themeColor="text1"/>
          <w:sz w:val="24"/>
        </w:rPr>
        <w:t>定價</w:t>
      </w:r>
      <w:r w:rsidRPr="00B65780">
        <w:rPr>
          <w:color w:val="000000" w:themeColor="text1"/>
          <w:sz w:val="24"/>
        </w:rPr>
        <w:t>,B.</w:t>
      </w:r>
      <w:r w:rsidRPr="00B65780">
        <w:rPr>
          <w:color w:val="000000" w:themeColor="text1"/>
          <w:sz w:val="24"/>
        </w:rPr>
        <w:t>競價</w:t>
      </w:r>
      <w:r w:rsidRPr="00B65780">
        <w:rPr>
          <w:color w:val="000000" w:themeColor="text1"/>
          <w:sz w:val="24"/>
        </w:rPr>
        <w:t>,C.</w:t>
      </w:r>
      <w:r w:rsidRPr="00B65780">
        <w:rPr>
          <w:color w:val="000000" w:themeColor="text1"/>
          <w:sz w:val="24"/>
        </w:rPr>
        <w:t>議借</w:t>
      </w:r>
      <w:r w:rsidRPr="00B65780">
        <w:rPr>
          <w:color w:val="000000" w:themeColor="text1"/>
          <w:sz w:val="24"/>
        </w:rPr>
        <w:t>,D.</w:t>
      </w:r>
      <w:r w:rsidRPr="00B65780">
        <w:rPr>
          <w:color w:val="000000" w:themeColor="text1"/>
          <w:sz w:val="24"/>
        </w:rPr>
        <w:t>其他。</w:t>
      </w:r>
    </w:p>
    <w:p w14:paraId="08CFD82F" w14:textId="77777777" w:rsidR="005D59F6" w:rsidRPr="00B65780" w:rsidRDefault="005D59F6">
      <w:pPr>
        <w:spacing w:line="440" w:lineRule="exact"/>
        <w:rPr>
          <w:b/>
          <w:color w:val="000000" w:themeColor="text1"/>
          <w:sz w:val="24"/>
          <w:u w:val="single"/>
        </w:rPr>
      </w:pPr>
      <w:r w:rsidRPr="00B65780">
        <w:rPr>
          <w:b/>
          <w:color w:val="000000" w:themeColor="text1"/>
          <w:sz w:val="24"/>
          <w:u w:val="single"/>
        </w:rPr>
        <w:t>借</w:t>
      </w:r>
      <w:r w:rsidRPr="00B65780">
        <w:rPr>
          <w:b/>
          <w:color w:val="000000" w:themeColor="text1"/>
          <w:sz w:val="24"/>
          <w:u w:val="single"/>
        </w:rPr>
        <w:t>(</w:t>
      </w:r>
      <w:r w:rsidRPr="00B65780">
        <w:rPr>
          <w:b/>
          <w:color w:val="000000" w:themeColor="text1"/>
          <w:sz w:val="24"/>
          <w:u w:val="single"/>
        </w:rPr>
        <w:t>貸</w:t>
      </w:r>
      <w:r w:rsidRPr="00B65780">
        <w:rPr>
          <w:b/>
          <w:color w:val="000000" w:themeColor="text1"/>
          <w:sz w:val="24"/>
          <w:u w:val="single"/>
        </w:rPr>
        <w:t>)</w:t>
      </w:r>
      <w:r w:rsidRPr="00B65780">
        <w:rPr>
          <w:b/>
          <w:color w:val="000000" w:themeColor="text1"/>
          <w:sz w:val="24"/>
          <w:u w:val="single"/>
        </w:rPr>
        <w:t>人</w:t>
      </w:r>
      <w:r w:rsidRPr="00B65780">
        <w:rPr>
          <w:b/>
          <w:color w:val="000000" w:themeColor="text1"/>
          <w:sz w:val="24"/>
          <w:u w:val="single"/>
        </w:rPr>
        <w:t>(</w:t>
      </w:r>
      <w:r w:rsidRPr="00B65780">
        <w:rPr>
          <w:b/>
          <w:color w:val="000000" w:themeColor="text1"/>
          <w:sz w:val="24"/>
          <w:u w:val="single"/>
        </w:rPr>
        <w:t>第</w:t>
      </w:r>
      <w:r w:rsidRPr="00B65780">
        <w:rPr>
          <w:b/>
          <w:color w:val="000000" w:themeColor="text1"/>
          <w:sz w:val="24"/>
          <w:u w:val="single"/>
        </w:rPr>
        <w:t>7~11</w:t>
      </w:r>
      <w:r w:rsidRPr="00B65780">
        <w:rPr>
          <w:b/>
          <w:color w:val="000000" w:themeColor="text1"/>
          <w:sz w:val="24"/>
          <w:u w:val="single"/>
        </w:rPr>
        <w:t>欄</w:t>
      </w:r>
      <w:r w:rsidRPr="00B65780">
        <w:rPr>
          <w:b/>
          <w:color w:val="000000" w:themeColor="text1"/>
          <w:sz w:val="24"/>
          <w:u w:val="single"/>
        </w:rPr>
        <w:t>)</w:t>
      </w:r>
    </w:p>
    <w:p w14:paraId="28A5474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欄－代號</w:t>
      </w:r>
    </w:p>
    <w:p w14:paraId="67AB940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人代號請填寫身分證字號、統一編號或護照號碼。</w:t>
      </w:r>
    </w:p>
    <w:p w14:paraId="3C5BB83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欄－名稱</w:t>
      </w:r>
    </w:p>
    <w:p w14:paraId="25B6519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人姓名或公司名稱。</w:t>
      </w:r>
    </w:p>
    <w:p w14:paraId="5E642E18"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定價與議價之借貸無從得知借券人之代號與名稱，如屬於集中交易市場或櫃檯買賣中心交易者，請填其代號及名稱，且免填信用評等及擔保品等資料。</w:t>
      </w:r>
    </w:p>
    <w:p w14:paraId="444949A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欄－信用評等機構</w:t>
      </w:r>
    </w:p>
    <w:p w14:paraId="4A9C4E75"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信用評等機構填列如</w:t>
      </w:r>
      <w:r w:rsidRPr="00B65780">
        <w:rPr>
          <w:b/>
          <w:color w:val="000000" w:themeColor="text1"/>
          <w:sz w:val="24"/>
        </w:rPr>
        <w:t>A</w:t>
      </w:r>
      <w:r w:rsidRPr="00B65780">
        <w:rPr>
          <w:color w:val="000000" w:themeColor="text1"/>
          <w:sz w:val="24"/>
        </w:rPr>
        <w:t xml:space="preserve">.S&amp;P, </w:t>
      </w:r>
      <w:r w:rsidRPr="00B65780">
        <w:rPr>
          <w:b/>
          <w:color w:val="000000" w:themeColor="text1"/>
          <w:sz w:val="24"/>
        </w:rPr>
        <w:t>B</w:t>
      </w:r>
      <w:r w:rsidRPr="00B65780">
        <w:rPr>
          <w:color w:val="000000" w:themeColor="text1"/>
          <w:sz w:val="24"/>
        </w:rPr>
        <w:t xml:space="preserve">.AM Best, </w:t>
      </w:r>
      <w:r w:rsidRPr="00B65780">
        <w:rPr>
          <w:b/>
          <w:color w:val="000000" w:themeColor="text1"/>
          <w:sz w:val="24"/>
        </w:rPr>
        <w:t>C</w:t>
      </w:r>
      <w:r w:rsidRPr="00B65780">
        <w:rPr>
          <w:color w:val="000000" w:themeColor="text1"/>
          <w:sz w:val="24"/>
        </w:rPr>
        <w:t xml:space="preserve">.Moody's, </w:t>
      </w:r>
      <w:r w:rsidRPr="00B65780">
        <w:rPr>
          <w:b/>
          <w:color w:val="000000" w:themeColor="text1"/>
          <w:sz w:val="24"/>
        </w:rPr>
        <w:t>D</w:t>
      </w:r>
      <w:r w:rsidRPr="00B65780">
        <w:rPr>
          <w:color w:val="000000" w:themeColor="text1"/>
          <w:sz w:val="24"/>
        </w:rPr>
        <w:t>.Fitch,</w:t>
      </w:r>
      <w:r w:rsidR="00E1615C" w:rsidRPr="00B65780">
        <w:rPr>
          <w:color w:val="000000" w:themeColor="text1"/>
          <w:sz w:val="24"/>
        </w:rPr>
        <w:t xml:space="preserve"> </w:t>
      </w:r>
      <w:r w:rsidRPr="00B65780">
        <w:rPr>
          <w:color w:val="000000" w:themeColor="text1"/>
          <w:sz w:val="24"/>
        </w:rPr>
        <w:t>E.tw,</w:t>
      </w:r>
      <w:r w:rsidR="00E1615C" w:rsidRPr="00B65780">
        <w:rPr>
          <w:color w:val="000000" w:themeColor="text1"/>
          <w:sz w:val="24"/>
        </w:rPr>
        <w:t xml:space="preserve"> F.KBRA,</w:t>
      </w:r>
      <w:r w:rsidRPr="00B65780">
        <w:rPr>
          <w:color w:val="000000" w:themeColor="text1"/>
          <w:sz w:val="24"/>
        </w:rPr>
        <w:t xml:space="preserve"> </w:t>
      </w:r>
      <w:r w:rsidR="00E1615C" w:rsidRPr="00B65780">
        <w:rPr>
          <w:color w:val="000000" w:themeColor="text1"/>
          <w:sz w:val="24"/>
        </w:rPr>
        <w:t>G</w:t>
      </w:r>
      <w:r w:rsidRPr="00B65780">
        <w:rPr>
          <w:color w:val="000000" w:themeColor="text1"/>
          <w:sz w:val="24"/>
        </w:rPr>
        <w:t>.</w:t>
      </w:r>
      <w:r w:rsidRPr="00B65780">
        <w:rPr>
          <w:color w:val="000000" w:themeColor="text1"/>
          <w:sz w:val="24"/>
        </w:rPr>
        <w:t>其他，若無者請填無。</w:t>
      </w:r>
    </w:p>
    <w:p w14:paraId="697ACBD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欄－評等等級</w:t>
      </w:r>
    </w:p>
    <w:p w14:paraId="26EA3805"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評等等級請依信用評等機構所列填寫，並以最近一年之評等資料填寫，若無者請填無。</w:t>
      </w:r>
    </w:p>
    <w:p w14:paraId="0273CD8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欄－是否為關係人</w:t>
      </w:r>
    </w:p>
    <w:p w14:paraId="2FA10A0A"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lastRenderedPageBreak/>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p>
    <w:p w14:paraId="500AF27B"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本欄是否為關係人請填列</w:t>
      </w:r>
      <w:r w:rsidRPr="00B65780">
        <w:rPr>
          <w:color w:val="000000" w:themeColor="text1"/>
          <w:sz w:val="24"/>
        </w:rPr>
        <w:t>A.</w:t>
      </w:r>
      <w:r w:rsidRPr="00B65780">
        <w:rPr>
          <w:color w:val="000000" w:themeColor="text1"/>
          <w:sz w:val="24"/>
        </w:rPr>
        <w:t>否</w:t>
      </w:r>
      <w:r w:rsidRPr="00B65780">
        <w:rPr>
          <w:color w:val="000000" w:themeColor="text1"/>
          <w:sz w:val="24"/>
        </w:rPr>
        <w:t>, B.</w:t>
      </w:r>
      <w:r w:rsidRPr="00B65780">
        <w:rPr>
          <w:color w:val="000000" w:themeColor="text1"/>
          <w:sz w:val="24"/>
        </w:rPr>
        <w:t>關係人</w:t>
      </w:r>
      <w:r w:rsidRPr="00B65780">
        <w:rPr>
          <w:color w:val="000000" w:themeColor="text1"/>
          <w:sz w:val="24"/>
        </w:rPr>
        <w:t>-</w:t>
      </w:r>
      <w:r w:rsidRPr="00B65780">
        <w:rPr>
          <w:color w:val="000000" w:themeColor="text1"/>
          <w:sz w:val="24"/>
        </w:rPr>
        <w:t>非控制與從屬關係</w:t>
      </w:r>
      <w:r w:rsidRPr="00B65780">
        <w:rPr>
          <w:color w:val="000000" w:themeColor="text1"/>
          <w:sz w:val="24"/>
        </w:rPr>
        <w:t>, C.</w:t>
      </w:r>
      <w:r w:rsidRPr="00B65780">
        <w:rPr>
          <w:color w:val="000000" w:themeColor="text1"/>
          <w:sz w:val="24"/>
        </w:rPr>
        <w:t>關係人</w:t>
      </w:r>
      <w:r w:rsidRPr="00B65780">
        <w:rPr>
          <w:color w:val="000000" w:themeColor="text1"/>
          <w:sz w:val="24"/>
        </w:rPr>
        <w:t>-</w:t>
      </w:r>
      <w:r w:rsidRPr="00B65780">
        <w:rPr>
          <w:color w:val="000000" w:themeColor="text1"/>
          <w:sz w:val="24"/>
        </w:rPr>
        <w:t>具控制與從屬關係。</w:t>
      </w:r>
    </w:p>
    <w:p w14:paraId="4F05492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開始日</w:t>
      </w:r>
    </w:p>
    <w:p w14:paraId="18D4294C"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款開始日。</w:t>
      </w:r>
    </w:p>
    <w:p w14:paraId="1E41111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到期日</w:t>
      </w:r>
    </w:p>
    <w:p w14:paraId="41388574"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有價證券借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款到期日。</w:t>
      </w:r>
    </w:p>
    <w:p w14:paraId="3064898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欄－借貸年利率</w:t>
      </w:r>
    </w:p>
    <w:p w14:paraId="1BFD10C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係填報基準日有價證券質押借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款年利率，以百分比表示。</w:t>
      </w:r>
    </w:p>
    <w:p w14:paraId="567A85F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欄－付息方式</w:t>
      </w:r>
    </w:p>
    <w:p w14:paraId="3572AB2D"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付息方式請填列</w:t>
      </w:r>
      <w:r w:rsidRPr="00B65780">
        <w:rPr>
          <w:b/>
          <w:color w:val="000000" w:themeColor="text1"/>
          <w:sz w:val="24"/>
        </w:rPr>
        <w:t>A</w:t>
      </w:r>
      <w:r w:rsidRPr="00B65780">
        <w:rPr>
          <w:color w:val="000000" w:themeColor="text1"/>
          <w:sz w:val="24"/>
        </w:rPr>
        <w:t>.</w:t>
      </w:r>
      <w:r w:rsidRPr="00B65780">
        <w:rPr>
          <w:color w:val="000000" w:themeColor="text1"/>
          <w:sz w:val="24"/>
        </w:rPr>
        <w:t>每二年付息一次</w:t>
      </w:r>
      <w:r w:rsidRPr="00B65780">
        <w:rPr>
          <w:color w:val="000000" w:themeColor="text1"/>
          <w:sz w:val="24"/>
        </w:rPr>
        <w:t>,</w:t>
      </w:r>
      <w:r w:rsidRPr="00B65780">
        <w:rPr>
          <w:b/>
          <w:color w:val="000000" w:themeColor="text1"/>
          <w:sz w:val="24"/>
        </w:rPr>
        <w:t xml:space="preserve"> B</w:t>
      </w:r>
      <w:r w:rsidRPr="00B65780">
        <w:rPr>
          <w:color w:val="000000" w:themeColor="text1"/>
          <w:sz w:val="24"/>
        </w:rPr>
        <w:t>.</w:t>
      </w:r>
      <w:r w:rsidRPr="00B65780">
        <w:rPr>
          <w:color w:val="000000" w:themeColor="text1"/>
          <w:sz w:val="24"/>
        </w:rPr>
        <w:t>每一年付息一次</w:t>
      </w:r>
      <w:r w:rsidRPr="00B65780">
        <w:rPr>
          <w:color w:val="000000" w:themeColor="text1"/>
          <w:sz w:val="24"/>
        </w:rPr>
        <w:t xml:space="preserve">, </w:t>
      </w:r>
      <w:r w:rsidRPr="00B65780">
        <w:rPr>
          <w:b/>
          <w:color w:val="000000" w:themeColor="text1"/>
          <w:sz w:val="24"/>
        </w:rPr>
        <w:t>C</w:t>
      </w:r>
      <w:r w:rsidRPr="00B65780">
        <w:rPr>
          <w:color w:val="000000" w:themeColor="text1"/>
          <w:sz w:val="24"/>
        </w:rPr>
        <w:t>.</w:t>
      </w:r>
      <w:r w:rsidRPr="00B65780">
        <w:rPr>
          <w:color w:val="000000" w:themeColor="text1"/>
          <w:sz w:val="24"/>
        </w:rPr>
        <w:t>每半年付息一次</w:t>
      </w:r>
      <w:r w:rsidRPr="00B65780">
        <w:rPr>
          <w:color w:val="000000" w:themeColor="text1"/>
          <w:sz w:val="24"/>
        </w:rPr>
        <w:t>,</w:t>
      </w:r>
      <w:r w:rsidRPr="00B65780">
        <w:rPr>
          <w:b/>
          <w:color w:val="000000" w:themeColor="text1"/>
          <w:sz w:val="24"/>
        </w:rPr>
        <w:t xml:space="preserve"> D</w:t>
      </w:r>
      <w:r w:rsidRPr="00B65780">
        <w:rPr>
          <w:color w:val="000000" w:themeColor="text1"/>
          <w:sz w:val="24"/>
        </w:rPr>
        <w:t>.</w:t>
      </w:r>
      <w:r w:rsidRPr="00B65780">
        <w:rPr>
          <w:color w:val="000000" w:themeColor="text1"/>
          <w:sz w:val="24"/>
        </w:rPr>
        <w:t>每季付息一次</w:t>
      </w:r>
      <w:r w:rsidRPr="00B65780">
        <w:rPr>
          <w:color w:val="000000" w:themeColor="text1"/>
          <w:sz w:val="24"/>
        </w:rPr>
        <w:t xml:space="preserve">, </w:t>
      </w:r>
      <w:r w:rsidRPr="00B65780">
        <w:rPr>
          <w:b/>
          <w:color w:val="000000" w:themeColor="text1"/>
          <w:sz w:val="24"/>
        </w:rPr>
        <w:t>E</w:t>
      </w:r>
      <w:r w:rsidRPr="00B65780">
        <w:rPr>
          <w:color w:val="000000" w:themeColor="text1"/>
          <w:sz w:val="24"/>
        </w:rPr>
        <w:t>.</w:t>
      </w:r>
      <w:r w:rsidRPr="00B65780">
        <w:rPr>
          <w:color w:val="000000" w:themeColor="text1"/>
          <w:sz w:val="24"/>
        </w:rPr>
        <w:t>每月付息一次</w:t>
      </w:r>
      <w:r w:rsidRPr="00B65780">
        <w:rPr>
          <w:color w:val="000000" w:themeColor="text1"/>
          <w:sz w:val="24"/>
        </w:rPr>
        <w:t>,</w:t>
      </w:r>
      <w:r w:rsidRPr="00B65780">
        <w:rPr>
          <w:b/>
          <w:color w:val="000000" w:themeColor="text1"/>
          <w:sz w:val="24"/>
        </w:rPr>
        <w:t xml:space="preserve"> F</w:t>
      </w:r>
      <w:r w:rsidRPr="00B65780">
        <w:rPr>
          <w:color w:val="000000" w:themeColor="text1"/>
          <w:sz w:val="24"/>
        </w:rPr>
        <w:t>.</w:t>
      </w:r>
      <w:r w:rsidRPr="00B65780">
        <w:rPr>
          <w:color w:val="000000" w:themeColor="text1"/>
          <w:sz w:val="24"/>
        </w:rPr>
        <w:t>不付息</w:t>
      </w:r>
      <w:r w:rsidRPr="00B65780">
        <w:rPr>
          <w:color w:val="000000" w:themeColor="text1"/>
          <w:sz w:val="24"/>
        </w:rPr>
        <w:t>,</w:t>
      </w:r>
      <w:r w:rsidRPr="00B65780">
        <w:rPr>
          <w:b/>
          <w:color w:val="000000" w:themeColor="text1"/>
          <w:sz w:val="24"/>
        </w:rPr>
        <w:t xml:space="preserve"> G</w:t>
      </w:r>
      <w:r w:rsidRPr="00B65780">
        <w:rPr>
          <w:color w:val="000000" w:themeColor="text1"/>
          <w:sz w:val="24"/>
        </w:rPr>
        <w:t>.</w:t>
      </w:r>
      <w:r w:rsidRPr="00B65780">
        <w:rPr>
          <w:color w:val="000000" w:themeColor="text1"/>
          <w:sz w:val="24"/>
        </w:rPr>
        <w:t>其他</w:t>
      </w:r>
      <w:r w:rsidRPr="00B65780">
        <w:rPr>
          <w:color w:val="000000" w:themeColor="text1"/>
          <w:sz w:val="24"/>
        </w:rPr>
        <w:t>(</w:t>
      </w:r>
      <w:r w:rsidRPr="00B65780">
        <w:rPr>
          <w:color w:val="000000" w:themeColor="text1"/>
          <w:sz w:val="24"/>
        </w:rPr>
        <w:t>議借交易方式適用，餘則免填</w:t>
      </w:r>
      <w:r w:rsidRPr="00B65780">
        <w:rPr>
          <w:color w:val="000000" w:themeColor="text1"/>
          <w:sz w:val="24"/>
        </w:rPr>
        <w:t>)</w:t>
      </w:r>
      <w:r w:rsidRPr="00B65780">
        <w:rPr>
          <w:color w:val="000000" w:themeColor="text1"/>
          <w:sz w:val="24"/>
        </w:rPr>
        <w:t>。</w:t>
      </w:r>
    </w:p>
    <w:p w14:paraId="0B1DB1A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費用</w:t>
      </w:r>
    </w:p>
    <w:p w14:paraId="0D34C7AF"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因有價證券借</w:t>
      </w:r>
      <w:r w:rsidRPr="00B65780">
        <w:rPr>
          <w:color w:val="000000" w:themeColor="text1"/>
          <w:sz w:val="24"/>
        </w:rPr>
        <w:t>(</w:t>
      </w:r>
      <w:r w:rsidRPr="00B65780">
        <w:rPr>
          <w:color w:val="000000" w:themeColor="text1"/>
          <w:sz w:val="24"/>
        </w:rPr>
        <w:t>貸</w:t>
      </w:r>
      <w:r w:rsidRPr="00B65780">
        <w:rPr>
          <w:color w:val="000000" w:themeColor="text1"/>
          <w:sz w:val="24"/>
        </w:rPr>
        <w:t>)</w:t>
      </w:r>
      <w:r w:rsidRPr="00B65780">
        <w:rPr>
          <w:color w:val="000000" w:themeColor="text1"/>
          <w:sz w:val="24"/>
        </w:rPr>
        <w:t>款所衍生之費用。</w:t>
      </w:r>
    </w:p>
    <w:p w14:paraId="3CDD35A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欄－擔保品種類</w:t>
      </w:r>
    </w:p>
    <w:p w14:paraId="0D602089"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擔保品種類請填</w:t>
      </w:r>
      <w:r w:rsidRPr="00B65780">
        <w:rPr>
          <w:b/>
          <w:color w:val="000000" w:themeColor="text1"/>
          <w:sz w:val="24"/>
        </w:rPr>
        <w:t>A</w:t>
      </w:r>
      <w:r w:rsidRPr="00B65780">
        <w:rPr>
          <w:color w:val="000000" w:themeColor="text1"/>
          <w:sz w:val="24"/>
        </w:rPr>
        <w:t>.</w:t>
      </w:r>
      <w:r w:rsidRPr="00B65780">
        <w:rPr>
          <w:color w:val="000000" w:themeColor="text1"/>
          <w:sz w:val="24"/>
        </w:rPr>
        <w:t>現金</w:t>
      </w:r>
      <w:r w:rsidRPr="00B65780">
        <w:rPr>
          <w:color w:val="000000" w:themeColor="text1"/>
          <w:sz w:val="24"/>
        </w:rPr>
        <w:t xml:space="preserve">, </w:t>
      </w:r>
      <w:r w:rsidRPr="00B65780">
        <w:rPr>
          <w:b/>
          <w:color w:val="000000" w:themeColor="text1"/>
          <w:sz w:val="24"/>
        </w:rPr>
        <w:t>B</w:t>
      </w:r>
      <w:r w:rsidRPr="00B65780">
        <w:rPr>
          <w:color w:val="000000" w:themeColor="text1"/>
          <w:sz w:val="24"/>
        </w:rPr>
        <w:t>.</w:t>
      </w:r>
      <w:r w:rsidRPr="00B65780">
        <w:rPr>
          <w:color w:val="000000" w:themeColor="text1"/>
          <w:sz w:val="24"/>
        </w:rPr>
        <w:t>公債</w:t>
      </w:r>
      <w:r w:rsidRPr="00B65780">
        <w:rPr>
          <w:color w:val="000000" w:themeColor="text1"/>
          <w:sz w:val="24"/>
        </w:rPr>
        <w:t xml:space="preserve">, </w:t>
      </w:r>
      <w:r w:rsidRPr="00B65780">
        <w:rPr>
          <w:b/>
          <w:color w:val="000000" w:themeColor="text1"/>
          <w:sz w:val="24"/>
        </w:rPr>
        <w:t>C.</w:t>
      </w:r>
      <w:r w:rsidRPr="00B65780">
        <w:rPr>
          <w:color w:val="000000" w:themeColor="text1"/>
          <w:sz w:val="24"/>
        </w:rPr>
        <w:t>上市櫃股票</w:t>
      </w:r>
      <w:r w:rsidRPr="00B65780">
        <w:rPr>
          <w:color w:val="000000" w:themeColor="text1"/>
          <w:sz w:val="24"/>
        </w:rPr>
        <w:t xml:space="preserve">, </w:t>
      </w:r>
      <w:r w:rsidRPr="00B65780">
        <w:rPr>
          <w:b/>
          <w:color w:val="000000" w:themeColor="text1"/>
          <w:sz w:val="24"/>
        </w:rPr>
        <w:t>D.</w:t>
      </w:r>
      <w:r w:rsidRPr="00B65780">
        <w:rPr>
          <w:color w:val="000000" w:themeColor="text1"/>
          <w:sz w:val="24"/>
        </w:rPr>
        <w:t>銀行保證</w:t>
      </w:r>
      <w:r w:rsidRPr="00B65780">
        <w:rPr>
          <w:color w:val="000000" w:themeColor="text1"/>
          <w:sz w:val="24"/>
        </w:rPr>
        <w:t xml:space="preserve">, </w:t>
      </w:r>
      <w:r w:rsidRPr="00B65780">
        <w:rPr>
          <w:b/>
          <w:color w:val="000000" w:themeColor="text1"/>
          <w:sz w:val="24"/>
        </w:rPr>
        <w:t>E</w:t>
      </w:r>
      <w:r w:rsidRPr="00B65780">
        <w:rPr>
          <w:color w:val="000000" w:themeColor="text1"/>
          <w:sz w:val="24"/>
        </w:rPr>
        <w:t>.</w:t>
      </w:r>
      <w:r w:rsidRPr="00B65780">
        <w:rPr>
          <w:color w:val="000000" w:themeColor="text1"/>
          <w:sz w:val="24"/>
        </w:rPr>
        <w:t>其他。</w:t>
      </w:r>
    </w:p>
    <w:p w14:paraId="3BCCEB9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欄－期末擔保品估計總值</w:t>
      </w:r>
    </w:p>
    <w:p w14:paraId="3F76755E"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係填報基準日有價證券單位數量乘以每單位評價金額。</w:t>
      </w:r>
    </w:p>
    <w:p w14:paraId="3E816081" w14:textId="77777777" w:rsidR="005D59F6" w:rsidRPr="00B65780" w:rsidRDefault="005D59F6">
      <w:pPr>
        <w:spacing w:line="440" w:lineRule="exact"/>
        <w:ind w:leftChars="247" w:left="642" w:firstLineChars="2" w:firstLine="5"/>
        <w:rPr>
          <w:color w:val="000000" w:themeColor="text1"/>
          <w:kern w:val="0"/>
          <w:sz w:val="24"/>
        </w:rPr>
      </w:pPr>
      <w:r w:rsidRPr="00B65780">
        <w:rPr>
          <w:color w:val="000000" w:themeColor="text1"/>
          <w:sz w:val="24"/>
        </w:rPr>
        <w:t>評價金額：上市</w:t>
      </w:r>
      <w:r w:rsidRPr="00B65780">
        <w:rPr>
          <w:color w:val="000000" w:themeColor="text1"/>
          <w:sz w:val="24"/>
        </w:rPr>
        <w:t>(</w:t>
      </w:r>
      <w:r w:rsidRPr="00B65780">
        <w:rPr>
          <w:color w:val="000000" w:themeColor="text1"/>
          <w:sz w:val="24"/>
        </w:rPr>
        <w:t>櫃</w:t>
      </w:r>
      <w:r w:rsidRPr="00B65780">
        <w:rPr>
          <w:color w:val="000000" w:themeColor="text1"/>
          <w:sz w:val="24"/>
        </w:rPr>
        <w:t>)</w:t>
      </w:r>
      <w:r w:rsidRPr="00B65780">
        <w:rPr>
          <w:color w:val="000000" w:themeColor="text1"/>
          <w:sz w:val="24"/>
        </w:rPr>
        <w:t>股票以收盤</w:t>
      </w:r>
      <w:r w:rsidR="0075325F" w:rsidRPr="00B65780">
        <w:rPr>
          <w:color w:val="000000" w:themeColor="text1"/>
          <w:sz w:val="24"/>
        </w:rPr>
        <w:t>公允價值</w:t>
      </w:r>
      <w:r w:rsidRPr="00B65780">
        <w:rPr>
          <w:color w:val="000000" w:themeColor="text1"/>
          <w:sz w:val="24"/>
        </w:rPr>
        <w:t>評價；未上市</w:t>
      </w:r>
      <w:r w:rsidRPr="00B65780">
        <w:rPr>
          <w:color w:val="000000" w:themeColor="text1"/>
          <w:sz w:val="24"/>
        </w:rPr>
        <w:t>(</w:t>
      </w:r>
      <w:r w:rsidRPr="00B65780">
        <w:rPr>
          <w:color w:val="000000" w:themeColor="text1"/>
          <w:sz w:val="24"/>
        </w:rPr>
        <w:t>櫃</w:t>
      </w:r>
      <w:r w:rsidRPr="00B65780">
        <w:rPr>
          <w:color w:val="000000" w:themeColor="text1"/>
          <w:sz w:val="24"/>
        </w:rPr>
        <w:t>)</w:t>
      </w:r>
      <w:r w:rsidRPr="00B65780">
        <w:rPr>
          <w:color w:val="000000" w:themeColor="text1"/>
          <w:sz w:val="24"/>
        </w:rPr>
        <w:t>股票則依該發行股票公司</w:t>
      </w:r>
      <w:r w:rsidRPr="00B65780">
        <w:rPr>
          <w:color w:val="000000" w:themeColor="text1"/>
          <w:kern w:val="0"/>
          <w:sz w:val="24"/>
        </w:rPr>
        <w:t>最近一期經會計師簽證之每股淨值評價。</w:t>
      </w:r>
    </w:p>
    <w:p w14:paraId="0460080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欄－若有放款者對其放款餘額</w:t>
      </w:r>
    </w:p>
    <w:p w14:paraId="73210C92"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係填報基準日有價證券質押放款餘額。</w:t>
      </w:r>
    </w:p>
    <w:p w14:paraId="55EC2BE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欄－借出有價證券及放款占資金總額比率</w:t>
      </w:r>
      <w:r w:rsidRPr="00B65780">
        <w:rPr>
          <w:color w:val="000000" w:themeColor="text1"/>
          <w:sz w:val="24"/>
        </w:rPr>
        <w:t>%</w:t>
      </w:r>
    </w:p>
    <w:p w14:paraId="605E4311"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為第</w:t>
      </w:r>
      <w:r w:rsidRPr="00B65780">
        <w:rPr>
          <w:color w:val="000000" w:themeColor="text1"/>
          <w:sz w:val="24"/>
        </w:rPr>
        <w:t>19</w:t>
      </w:r>
      <w:r w:rsidRPr="00B65780">
        <w:rPr>
          <w:color w:val="000000" w:themeColor="text1"/>
          <w:sz w:val="24"/>
        </w:rPr>
        <w:t>欄除以資金總額，以百分比表示。</w:t>
      </w:r>
    </w:p>
    <w:p w14:paraId="1B3FDBD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欄－核准文號</w:t>
      </w:r>
    </w:p>
    <w:p w14:paraId="7BE07EF8"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核准文號請填列如</w:t>
      </w:r>
      <w:r w:rsidRPr="00B65780">
        <w:rPr>
          <w:color w:val="000000" w:themeColor="text1"/>
          <w:sz w:val="24"/>
        </w:rPr>
        <w:t>0923228489</w:t>
      </w:r>
      <w:r w:rsidRPr="00B65780">
        <w:rPr>
          <w:color w:val="000000" w:themeColor="text1"/>
          <w:sz w:val="24"/>
        </w:rPr>
        <w:t>，無者請填無。</w:t>
      </w:r>
    </w:p>
    <w:p w14:paraId="6E73EA13" w14:textId="77777777" w:rsidR="005D59F6" w:rsidRPr="00B65780" w:rsidRDefault="005D59F6">
      <w:pPr>
        <w:tabs>
          <w:tab w:val="left" w:pos="7093"/>
        </w:tabs>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欄－備註</w:t>
      </w:r>
    </w:p>
    <w:p w14:paraId="6FE7D003" w14:textId="77777777" w:rsidR="005D59F6" w:rsidRPr="00B65780" w:rsidRDefault="005D59F6">
      <w:pPr>
        <w:spacing w:line="440" w:lineRule="exact"/>
        <w:ind w:leftChars="247" w:left="642" w:firstLineChars="2" w:firstLine="5"/>
        <w:rPr>
          <w:color w:val="000000" w:themeColor="text1"/>
          <w:sz w:val="24"/>
        </w:rPr>
      </w:pPr>
      <w:r w:rsidRPr="00B65780">
        <w:rPr>
          <w:color w:val="000000" w:themeColor="text1"/>
          <w:sz w:val="24"/>
        </w:rPr>
        <w:t>若有其他需要補充說明之事項，請填列於此欄。</w:t>
      </w:r>
    </w:p>
    <w:p w14:paraId="2B23FFB2" w14:textId="4F5EA8EF" w:rsidR="005D59F6" w:rsidRPr="00B65780" w:rsidRDefault="005D59F6">
      <w:pPr>
        <w:pStyle w:val="1"/>
        <w:spacing w:afterLines="0" w:after="0" w:line="440" w:lineRule="exact"/>
        <w:rPr>
          <w:color w:val="000000" w:themeColor="text1"/>
          <w:szCs w:val="40"/>
        </w:rPr>
      </w:pPr>
      <w:bookmarkStart w:id="145" w:name="_Toc172639970"/>
      <w:r w:rsidRPr="00B65780">
        <w:rPr>
          <w:color w:val="000000" w:themeColor="text1"/>
          <w:szCs w:val="40"/>
        </w:rPr>
        <w:lastRenderedPageBreak/>
        <w:t>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szCs w:val="40"/>
          </w:rPr>
          <w:t>16-1-1</w:t>
        </w:r>
      </w:smartTag>
      <w:r w:rsidRPr="00B65780">
        <w:rPr>
          <w:color w:val="000000" w:themeColor="text1"/>
          <w:szCs w:val="40"/>
        </w:rPr>
        <w:t>：</w:t>
      </w:r>
      <w:bookmarkEnd w:id="121"/>
      <w:r w:rsidRPr="00B65780">
        <w:rPr>
          <w:color w:val="000000" w:themeColor="text1"/>
          <w:szCs w:val="40"/>
        </w:rPr>
        <w:t>衍生性商品餘額明細表－期貨與遠期契約</w:t>
      </w:r>
      <w:bookmarkEnd w:id="145"/>
    </w:p>
    <w:p w14:paraId="1F152C3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「衍生性商品餘額明細表－期貨與遠期契約」係表達期貨</w:t>
      </w:r>
      <w:r w:rsidRPr="00B65780">
        <w:rPr>
          <w:color w:val="000000" w:themeColor="text1"/>
          <w:sz w:val="24"/>
        </w:rPr>
        <w:t>(Futures)</w:t>
      </w:r>
      <w:r w:rsidRPr="00B65780">
        <w:rPr>
          <w:color w:val="000000" w:themeColor="text1"/>
          <w:sz w:val="24"/>
        </w:rPr>
        <w:t>與遠期契約</w:t>
      </w:r>
      <w:r w:rsidRPr="00B65780">
        <w:rPr>
          <w:color w:val="000000" w:themeColor="text1"/>
          <w:sz w:val="24"/>
        </w:rPr>
        <w:t>(Forwards)</w:t>
      </w:r>
      <w:r w:rsidRPr="00B65780">
        <w:rPr>
          <w:color w:val="000000" w:themeColor="text1"/>
          <w:sz w:val="24"/>
        </w:rPr>
        <w:t>等兩種衍生性商品之明細資料，以供主管機關評估可能之風險。本明細表之契約名目部位金額、成本、最近收盤日</w:t>
      </w:r>
      <w:r w:rsidR="0075325F" w:rsidRPr="00B65780">
        <w:rPr>
          <w:color w:val="000000" w:themeColor="text1"/>
          <w:sz w:val="24"/>
        </w:rPr>
        <w:t>公允價值</w:t>
      </w:r>
      <w:r w:rsidRPr="00B65780">
        <w:rPr>
          <w:color w:val="000000" w:themeColor="text1"/>
          <w:sz w:val="24"/>
        </w:rPr>
        <w:t>總金額，以及未實現損益等數額之合計數，可自動勾稽至表</w:t>
      </w:r>
      <w:r w:rsidRPr="00B65780">
        <w:rPr>
          <w:color w:val="000000" w:themeColor="text1"/>
          <w:sz w:val="24"/>
        </w:rPr>
        <w:t>16-2</w:t>
      </w:r>
      <w:r w:rsidRPr="00B65780">
        <w:rPr>
          <w:color w:val="000000" w:themeColor="text1"/>
          <w:sz w:val="24"/>
        </w:rPr>
        <w:t>之總表中。其中，匯率避險中屬於標準避險者，其契約名目部位金額合計數，將用以做為表</w:t>
      </w:r>
      <w:r w:rsidRPr="00B65780">
        <w:rPr>
          <w:color w:val="000000" w:themeColor="text1"/>
          <w:sz w:val="24"/>
        </w:rPr>
        <w:t>30-3</w:t>
      </w:r>
      <w:r w:rsidRPr="00B65780">
        <w:rPr>
          <w:color w:val="000000" w:themeColor="text1"/>
          <w:sz w:val="24"/>
        </w:rPr>
        <w:t>外匯風險金額之扣抵項目之一</w:t>
      </w:r>
      <w:r w:rsidR="00816F7E" w:rsidRPr="00B65780">
        <w:rPr>
          <w:color w:val="000000" w:themeColor="text1"/>
          <w:sz w:val="24"/>
        </w:rPr>
        <w:t>；權益證券相關避險中屬於可扣抵風險資本者，其契約名目部位金額合計數乘上對應之抵減比率，將用以做為表</w:t>
      </w:r>
      <w:r w:rsidR="00816F7E" w:rsidRPr="00B65780">
        <w:rPr>
          <w:color w:val="000000" w:themeColor="text1"/>
          <w:sz w:val="24"/>
        </w:rPr>
        <w:t>30-3</w:t>
      </w:r>
      <w:r w:rsidR="00816F7E" w:rsidRPr="00B65780">
        <w:rPr>
          <w:color w:val="000000" w:themeColor="text1"/>
          <w:sz w:val="24"/>
        </w:rPr>
        <w:t>上市普通股風險金額之扣抵項目之一</w:t>
      </w:r>
      <w:r w:rsidRPr="00B65780">
        <w:rPr>
          <w:color w:val="000000" w:themeColor="text1"/>
          <w:sz w:val="24"/>
        </w:rPr>
        <w:t>。</w:t>
      </w:r>
    </w:p>
    <w:p w14:paraId="0A4D86E2"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本表所需填列之各欄明細資訊說明如下：</w:t>
      </w:r>
    </w:p>
    <w:p w14:paraId="5B3C443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欄－交易目的</w:t>
      </w:r>
    </w:p>
    <w:p w14:paraId="32121A6C"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各期貨或遠期契約之交易目的，分別自「以避險為目的」、「以增加收益為目的－買入衍生性商品」或「以增加收益為目的－賣出衍生性商品」等三種交易目的中，選擇適當之項目擇一填列。</w:t>
      </w:r>
    </w:p>
    <w:p w14:paraId="7B8C614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本表所稱以避險為目的之期貨或遠期契約係指符合保險業從事衍生性金融商品交易應注意事項第三點中以避險為目的之條件者。</w:t>
      </w:r>
    </w:p>
    <w:p w14:paraId="537D861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欄－類型</w:t>
      </w:r>
    </w:p>
    <w:p w14:paraId="118CEB8F"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本欄不需填列，填報公司僅需依期貨或遠期契約標的物之類型以及被避險資產或期貨或遠期契約標的物所屬國家，將期貨或遠期契約歸類於適當之類型中。各類型之定義說明如下：</w:t>
      </w:r>
    </w:p>
    <w:p w14:paraId="663574F5"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w:t>
      </w:r>
    </w:p>
    <w:p w14:paraId="2BD4DB0F"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，係指該期貨或遠期契約</w:t>
      </w:r>
      <w:r w:rsidRPr="00B65780">
        <w:rPr>
          <w:color w:val="000000" w:themeColor="text1"/>
          <w:sz w:val="24"/>
        </w:rPr>
        <w:t>(</w:t>
      </w:r>
      <w:r w:rsidRPr="00B65780">
        <w:rPr>
          <w:color w:val="000000" w:themeColor="text1"/>
          <w:sz w:val="24"/>
        </w:rPr>
        <w:t>賣出的</w:t>
      </w:r>
      <w:r w:rsidRPr="00B65780">
        <w:rPr>
          <w:color w:val="000000" w:themeColor="text1"/>
          <w:sz w:val="24"/>
        </w:rPr>
        <w:t>)</w:t>
      </w:r>
      <w:r w:rsidRPr="00B65780">
        <w:rPr>
          <w:color w:val="000000" w:themeColor="text1"/>
          <w:sz w:val="24"/>
        </w:rPr>
        <w:t>標的物為某特定外幣對台幣的匯率，且該特定外幣與被避險資產之幣別相同者。例如</w:t>
      </w:r>
      <w:r w:rsidRPr="00B65780">
        <w:rPr>
          <w:color w:val="000000" w:themeColor="text1"/>
          <w:sz w:val="24"/>
        </w:rPr>
        <w:t>:</w:t>
      </w:r>
      <w:r w:rsidRPr="00B65780">
        <w:rPr>
          <w:color w:val="000000" w:themeColor="text1"/>
          <w:sz w:val="24"/>
        </w:rPr>
        <w:t>以約定之美元兌台幣之匯率賣出美元遠期契約，以進行美元資產之匯率避險者，即屬於標準避險。</w:t>
      </w:r>
    </w:p>
    <w:p w14:paraId="1FE49230"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本類型之期貨或遠期契約請依被避險資產所屬國別，歸類至以下兩項之一：以該期貨或遠期契約進行避險之資產在表</w:t>
      </w:r>
      <w:r w:rsidRPr="00B65780">
        <w:rPr>
          <w:color w:val="000000" w:themeColor="text1"/>
          <w:sz w:val="24"/>
        </w:rPr>
        <w:t>30-3</w:t>
      </w:r>
      <w:r w:rsidRPr="00B65780">
        <w:rPr>
          <w:color w:val="000000" w:themeColor="text1"/>
          <w:sz w:val="24"/>
        </w:rPr>
        <w:t>中被歸類為</w:t>
      </w:r>
      <w:r w:rsidR="00FF612F" w:rsidRPr="00B65780">
        <w:rPr>
          <w:color w:val="000000" w:themeColor="text1"/>
          <w:sz w:val="24"/>
        </w:rPr>
        <w:t>已開發國家</w:t>
      </w:r>
      <w:r w:rsidRPr="00B65780">
        <w:rPr>
          <w:color w:val="000000" w:themeColor="text1"/>
          <w:sz w:val="24"/>
        </w:rPr>
        <w:t>之資產者，則該期貨或遠期契約之資料請填列於「被避險資產屬國外投資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」項下，以便做為</w:t>
      </w:r>
      <w:r w:rsidR="00FF612F" w:rsidRPr="00B65780">
        <w:rPr>
          <w:color w:val="000000" w:themeColor="text1"/>
          <w:sz w:val="24"/>
        </w:rPr>
        <w:t>已開發國家</w:t>
      </w:r>
      <w:r w:rsidRPr="00B65780">
        <w:rPr>
          <w:color w:val="000000" w:themeColor="text1"/>
          <w:sz w:val="24"/>
        </w:rPr>
        <w:t>外匯風險之扣抵額；當以該期貨或遠期契約進行避險之資產在表</w:t>
      </w:r>
      <w:r w:rsidRPr="00B65780">
        <w:rPr>
          <w:color w:val="000000" w:themeColor="text1"/>
          <w:sz w:val="24"/>
        </w:rPr>
        <w:t>30-3</w:t>
      </w:r>
      <w:r w:rsidRPr="00B65780">
        <w:rPr>
          <w:color w:val="000000" w:themeColor="text1"/>
          <w:sz w:val="24"/>
        </w:rPr>
        <w:t>中被歸類為</w:t>
      </w:r>
      <w:r w:rsidR="00FF612F" w:rsidRPr="00B65780">
        <w:rPr>
          <w:color w:val="000000" w:themeColor="text1"/>
          <w:sz w:val="24"/>
        </w:rPr>
        <w:t>新興市場</w:t>
      </w:r>
      <w:r w:rsidRPr="00B65780">
        <w:rPr>
          <w:color w:val="000000" w:themeColor="text1"/>
          <w:sz w:val="24"/>
        </w:rPr>
        <w:t>之資產者，則該期貨或遠期契約之資料請填列於「被避險資產屬國外投資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」項下，以便做為</w:t>
      </w:r>
      <w:r w:rsidR="00FF612F" w:rsidRPr="00B65780">
        <w:rPr>
          <w:color w:val="000000" w:themeColor="text1"/>
          <w:sz w:val="24"/>
        </w:rPr>
        <w:t>新興市場</w:t>
      </w:r>
      <w:r w:rsidRPr="00B65780">
        <w:rPr>
          <w:color w:val="000000" w:themeColor="text1"/>
          <w:sz w:val="24"/>
        </w:rPr>
        <w:t>外匯風險之扣抵額。</w:t>
      </w:r>
    </w:p>
    <w:p w14:paraId="1EC8F6B5" w14:textId="77777777" w:rsidR="005D59F6" w:rsidRPr="00B65780" w:rsidRDefault="005D59F6">
      <w:pPr>
        <w:spacing w:line="440" w:lineRule="exact"/>
        <w:ind w:leftChars="225" w:left="585"/>
        <w:rPr>
          <w:color w:val="000000" w:themeColor="text1"/>
          <w:sz w:val="24"/>
        </w:rPr>
      </w:pPr>
      <w:r w:rsidRPr="00B65780">
        <w:rPr>
          <w:color w:val="000000" w:themeColor="text1"/>
          <w:sz w:val="24"/>
        </w:rPr>
        <w:br w:type="page"/>
      </w:r>
      <w:r w:rsidRPr="00B65780">
        <w:rPr>
          <w:color w:val="000000" w:themeColor="text1"/>
          <w:sz w:val="24"/>
        </w:rPr>
        <w:lastRenderedPageBreak/>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w:t>
      </w:r>
    </w:p>
    <w:p w14:paraId="1EAD4B3B"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，係指非屬前述標準避險者。</w:t>
      </w:r>
    </w:p>
    <w:p w14:paraId="792BE93A" w14:textId="77777777" w:rsidR="005D59F6" w:rsidRPr="00B65780" w:rsidRDefault="005D59F6">
      <w:pPr>
        <w:spacing w:line="440" w:lineRule="exact"/>
        <w:ind w:leftChars="300" w:left="780"/>
        <w:rPr>
          <w:color w:val="000000" w:themeColor="text1"/>
          <w:kern w:val="0"/>
          <w:sz w:val="24"/>
        </w:rPr>
      </w:pPr>
      <w:r w:rsidRPr="00B65780">
        <w:rPr>
          <w:color w:val="000000" w:themeColor="text1"/>
          <w:sz w:val="24"/>
        </w:rPr>
        <w:t>非標準避險</w:t>
      </w:r>
      <w:r w:rsidRPr="00B65780">
        <w:rPr>
          <w:color w:val="000000" w:themeColor="text1"/>
          <w:kern w:val="0"/>
          <w:sz w:val="24"/>
        </w:rPr>
        <w:t>範例</w:t>
      </w:r>
      <w:r w:rsidRPr="00B65780">
        <w:rPr>
          <w:color w:val="000000" w:themeColor="text1"/>
          <w:kern w:val="0"/>
          <w:sz w:val="24"/>
        </w:rPr>
        <w:t>1:</w:t>
      </w:r>
      <w:r w:rsidRPr="00B65780">
        <w:rPr>
          <w:color w:val="000000" w:themeColor="text1"/>
          <w:kern w:val="0"/>
          <w:sz w:val="24"/>
        </w:rPr>
        <w:t>以約定之美元兌台幣之匯率賣出美元遠期契約，以進行歐元資產之匯率避險者，由於遠期契約標的物為美元兌台幣的匯率，與被避險資產之幣別為歐元不同，因此屬於非標準避險；</w:t>
      </w:r>
    </w:p>
    <w:p w14:paraId="249F4B43" w14:textId="77777777" w:rsidR="005D59F6" w:rsidRPr="00B65780" w:rsidRDefault="005D59F6">
      <w:pPr>
        <w:spacing w:line="440" w:lineRule="exact"/>
        <w:ind w:leftChars="300" w:left="780"/>
        <w:rPr>
          <w:color w:val="000000" w:themeColor="text1"/>
          <w:kern w:val="0"/>
          <w:sz w:val="24"/>
        </w:rPr>
      </w:pPr>
      <w:r w:rsidRPr="00B65780">
        <w:rPr>
          <w:color w:val="000000" w:themeColor="text1"/>
          <w:kern w:val="0"/>
          <w:sz w:val="24"/>
        </w:rPr>
        <w:t>非標準避險範例</w:t>
      </w:r>
      <w:r w:rsidRPr="00B65780">
        <w:rPr>
          <w:color w:val="000000" w:themeColor="text1"/>
          <w:kern w:val="0"/>
          <w:sz w:val="24"/>
        </w:rPr>
        <w:t>2:</w:t>
      </w:r>
      <w:r w:rsidRPr="00B65780">
        <w:rPr>
          <w:color w:val="000000" w:themeColor="text1"/>
          <w:kern w:val="0"/>
          <w:sz w:val="24"/>
        </w:rPr>
        <w:t>以約定之美元兌日圓之匯率賣出美元遠期契約，做為美元資產之匯率避險，由於該遠期契約標的物為美元兌日圓的匯率，非美元兌台幣的匯率，因此屬於非標準避險。</w:t>
      </w:r>
    </w:p>
    <w:p w14:paraId="0E17001E" w14:textId="77777777" w:rsidR="005D59F6" w:rsidRPr="00B65780" w:rsidRDefault="005D59F6">
      <w:pPr>
        <w:spacing w:line="440" w:lineRule="exact"/>
        <w:ind w:leftChars="300" w:left="780"/>
        <w:rPr>
          <w:color w:val="000000" w:themeColor="text1"/>
          <w:sz w:val="24"/>
        </w:rPr>
      </w:pPr>
      <w:r w:rsidRPr="00B65780">
        <w:rPr>
          <w:color w:val="000000" w:themeColor="text1"/>
          <w:kern w:val="0"/>
          <w:sz w:val="24"/>
        </w:rPr>
        <w:t>非標準避險範例</w:t>
      </w:r>
      <w:r w:rsidRPr="00B65780">
        <w:rPr>
          <w:color w:val="000000" w:themeColor="text1"/>
          <w:kern w:val="0"/>
          <w:sz w:val="24"/>
        </w:rPr>
        <w:t>3:</w:t>
      </w:r>
      <w:r w:rsidRPr="00B65780">
        <w:rPr>
          <w:color w:val="000000" w:themeColor="text1"/>
          <w:kern w:val="0"/>
          <w:sz w:val="24"/>
        </w:rPr>
        <w:t>以約定之美元兌</w:t>
      </w:r>
      <w:r w:rsidRPr="00B65780">
        <w:rPr>
          <w:b/>
          <w:color w:val="000000" w:themeColor="text1"/>
          <w:kern w:val="0"/>
          <w:sz w:val="24"/>
        </w:rPr>
        <w:t>一籃子貨幣</w:t>
      </w:r>
      <w:r w:rsidRPr="00B65780">
        <w:rPr>
          <w:color w:val="000000" w:themeColor="text1"/>
          <w:kern w:val="0"/>
          <w:sz w:val="24"/>
        </w:rPr>
        <w:t>之匯率賣出美元遠期契約，做為美元資產之匯率避險，由於該遠期契約標的物為美元兌一籃子貨幣的匯率，非美元兌台幣的匯率，因此屬於非標準避險。</w:t>
      </w:r>
    </w:p>
    <w:p w14:paraId="236C29E9"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7908D2A"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p w14:paraId="4F843C9A" w14:textId="77777777" w:rsidR="00816F7E" w:rsidRPr="00B65780" w:rsidRDefault="00816F7E" w:rsidP="00816F7E">
      <w:pPr>
        <w:spacing w:line="440" w:lineRule="exact"/>
        <w:ind w:leftChars="300" w:left="780"/>
        <w:rPr>
          <w:color w:val="000000" w:themeColor="text1"/>
          <w:sz w:val="24"/>
        </w:rPr>
      </w:pPr>
      <w:r w:rsidRPr="00B65780">
        <w:rPr>
          <w:color w:val="000000" w:themeColor="text1"/>
          <w:sz w:val="24"/>
        </w:rPr>
        <w:t>本表所稱以避險為目的之與權益證券相關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之期貨係為臺灣期貨交易所以「臺灣加權指數」為標的之期貨。被避險資產組合中個股股票皆須為「臺灣</w:t>
      </w:r>
      <w:r w:rsidRPr="00B65780">
        <w:rPr>
          <w:color w:val="000000" w:themeColor="text1"/>
          <w:sz w:val="24"/>
        </w:rPr>
        <w:t>50</w:t>
      </w:r>
      <w:r w:rsidRPr="00B65780">
        <w:rPr>
          <w:color w:val="000000" w:themeColor="text1"/>
          <w:sz w:val="24"/>
        </w:rPr>
        <w:t>指數」、「臺灣中型</w:t>
      </w:r>
      <w:r w:rsidRPr="00B65780">
        <w:rPr>
          <w:color w:val="000000" w:themeColor="text1"/>
          <w:sz w:val="24"/>
        </w:rPr>
        <w:t>100</w:t>
      </w:r>
      <w:r w:rsidRPr="00B65780">
        <w:rPr>
          <w:color w:val="000000" w:themeColor="text1"/>
          <w:sz w:val="24"/>
        </w:rPr>
        <w:t>指數」或「摩根臺灣指數」中之成分股（以下簡稱三大指數成分股），其中「臺灣</w:t>
      </w:r>
      <w:r w:rsidRPr="00B65780">
        <w:rPr>
          <w:color w:val="000000" w:themeColor="text1"/>
          <w:sz w:val="24"/>
        </w:rPr>
        <w:t>50</w:t>
      </w:r>
      <w:r w:rsidRPr="00B65780">
        <w:rPr>
          <w:color w:val="000000" w:themeColor="text1"/>
          <w:sz w:val="24"/>
        </w:rPr>
        <w:t>指數」成分股支數所占比率不得低於</w:t>
      </w:r>
      <w:r w:rsidRPr="00B65780">
        <w:rPr>
          <w:color w:val="000000" w:themeColor="text1"/>
          <w:sz w:val="24"/>
        </w:rPr>
        <w:t>30</w:t>
      </w:r>
      <w:r w:rsidRPr="00B65780">
        <w:rPr>
          <w:color w:val="000000" w:themeColor="text1"/>
          <w:sz w:val="24"/>
        </w:rPr>
        <w:t>％；</w:t>
      </w:r>
    </w:p>
    <w:p w14:paraId="1F15D091"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22EEFE61"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1</w:t>
      </w:r>
      <w:r w:rsidRPr="00B65780">
        <w:rPr>
          <w:color w:val="000000" w:themeColor="text1"/>
          <w:sz w:val="24"/>
        </w:rPr>
        <w:t>）被避險部位組合與其</w:t>
      </w:r>
      <w:r w:rsidRPr="00B65780">
        <w:rPr>
          <w:color w:val="000000" w:themeColor="text1"/>
          <w:sz w:val="24"/>
        </w:rPr>
        <w:t>Beta</w:t>
      </w:r>
      <w:r w:rsidRPr="00B65780">
        <w:rPr>
          <w:color w:val="000000" w:themeColor="text1"/>
          <w:sz w:val="24"/>
        </w:rPr>
        <w:t>值；</w:t>
      </w:r>
    </w:p>
    <w:p w14:paraId="45A18F74"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2</w:t>
      </w:r>
      <w:r w:rsidRPr="00B65780">
        <w:rPr>
          <w:color w:val="000000" w:themeColor="text1"/>
          <w:sz w:val="24"/>
        </w:rPr>
        <w:t>）預計使用之避險交易工具；</w:t>
      </w:r>
    </w:p>
    <w:p w14:paraId="6209222A"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3</w:t>
      </w:r>
      <w:r w:rsidRPr="00B65780">
        <w:rPr>
          <w:color w:val="000000" w:themeColor="text1"/>
          <w:sz w:val="24"/>
        </w:rPr>
        <w:t>）使用衍生性金融商品進行避險交易</w:t>
      </w:r>
      <w:r w:rsidRPr="00B65780">
        <w:rPr>
          <w:color w:val="000000" w:themeColor="text1"/>
          <w:sz w:val="24"/>
        </w:rPr>
        <w:t xml:space="preserve"> </w:t>
      </w:r>
      <w:r w:rsidRPr="00B65780">
        <w:rPr>
          <w:color w:val="000000" w:themeColor="text1"/>
          <w:sz w:val="24"/>
        </w:rPr>
        <w:t>之計畫規模；</w:t>
      </w:r>
    </w:p>
    <w:p w14:paraId="13709AF9"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4</w:t>
      </w:r>
      <w:r w:rsidRPr="00B65780">
        <w:rPr>
          <w:color w:val="000000" w:themeColor="text1"/>
          <w:sz w:val="24"/>
        </w:rPr>
        <w:t>）預計避險計畫之執行效期；</w:t>
      </w:r>
    </w:p>
    <w:p w14:paraId="61F603A5"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5</w:t>
      </w:r>
      <w:r w:rsidRPr="00B65780">
        <w:rPr>
          <w:color w:val="000000" w:themeColor="text1"/>
          <w:sz w:val="24"/>
        </w:rPr>
        <w:t>）風險評估；</w:t>
      </w:r>
    </w:p>
    <w:p w14:paraId="35F6ABD5"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6</w:t>
      </w:r>
      <w:r w:rsidRPr="00B65780">
        <w:rPr>
          <w:color w:val="000000" w:themeColor="text1"/>
          <w:sz w:val="24"/>
        </w:rPr>
        <w:t>）避險績效衡量及停損機制。</w:t>
      </w:r>
    </w:p>
    <w:p w14:paraId="532ACA84" w14:textId="77777777" w:rsidR="00816F7E" w:rsidRPr="00B65780" w:rsidRDefault="00816F7E">
      <w:pPr>
        <w:spacing w:line="440" w:lineRule="exact"/>
        <w:ind w:leftChars="300" w:left="780"/>
        <w:rPr>
          <w:color w:val="000000" w:themeColor="text1"/>
          <w:sz w:val="24"/>
        </w:rPr>
      </w:pPr>
      <w:r w:rsidRPr="00B65780">
        <w:rPr>
          <w:color w:val="000000" w:themeColor="text1"/>
          <w:sz w:val="24"/>
        </w:rPr>
        <w:t>本類型之期貨請依被避險資產組合三大指數成分股支數，歸類為「被避險資產組合成分股支數</w:t>
      </w: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r w:rsidRPr="00B65780">
        <w:rPr>
          <w:color w:val="000000" w:themeColor="text1"/>
          <w:sz w:val="24"/>
        </w:rPr>
        <w:t>」或「被避險資產組合成分股支數</w:t>
      </w: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r w:rsidRPr="00B65780">
        <w:rPr>
          <w:color w:val="000000" w:themeColor="text1"/>
          <w:sz w:val="24"/>
        </w:rPr>
        <w:t>」項下，以便做為國內上市普通股風險之扣抵額。</w:t>
      </w:r>
    </w:p>
    <w:p w14:paraId="2BA81660" w14:textId="77777777" w:rsidR="005D59F6" w:rsidRPr="00B65780" w:rsidRDefault="005D59F6">
      <w:pPr>
        <w:spacing w:line="440" w:lineRule="exact"/>
        <w:ind w:leftChars="225" w:left="585"/>
        <w:rPr>
          <w:color w:val="000000" w:themeColor="text1"/>
          <w:sz w:val="24"/>
        </w:rPr>
      </w:pPr>
      <w:r w:rsidRPr="00B65780">
        <w:rPr>
          <w:color w:val="000000" w:themeColor="text1"/>
          <w:sz w:val="24"/>
        </w:rPr>
        <w:lastRenderedPageBreak/>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00816F7E" w:rsidRPr="00B65780">
        <w:rPr>
          <w:color w:val="000000" w:themeColor="text1"/>
          <w:sz w:val="24"/>
        </w:rPr>
        <w:t>(</w:t>
      </w:r>
      <w:r w:rsidR="00816F7E" w:rsidRPr="00B65780">
        <w:rPr>
          <w:color w:val="000000" w:themeColor="text1"/>
          <w:sz w:val="24"/>
        </w:rPr>
        <w:t>不可扣抵風險資本</w:t>
      </w:r>
      <w:r w:rsidR="00816F7E" w:rsidRPr="00B65780">
        <w:rPr>
          <w:color w:val="000000" w:themeColor="text1"/>
          <w:sz w:val="24"/>
        </w:rPr>
        <w:t>)</w:t>
      </w:r>
    </w:p>
    <w:p w14:paraId="6A6F3458" w14:textId="77777777" w:rsidR="005D59F6" w:rsidRPr="00B65780" w:rsidRDefault="005D59F6" w:rsidP="00816F7E">
      <w:pPr>
        <w:spacing w:line="440" w:lineRule="exact"/>
        <w:ind w:leftChars="327" w:left="850"/>
        <w:rPr>
          <w:color w:val="000000" w:themeColor="text1"/>
          <w:sz w:val="24"/>
        </w:rPr>
      </w:pPr>
      <w:r w:rsidRPr="00B65780">
        <w:rPr>
          <w:color w:val="000000" w:themeColor="text1"/>
          <w:sz w:val="24"/>
        </w:rPr>
        <w:t>本表所稱以避險為目的之與權益證券相關</w:t>
      </w:r>
      <w:r w:rsidR="00816F7E" w:rsidRPr="00B65780">
        <w:rPr>
          <w:color w:val="000000" w:themeColor="text1"/>
          <w:sz w:val="24"/>
        </w:rPr>
        <w:t>(</w:t>
      </w:r>
      <w:r w:rsidR="00816F7E" w:rsidRPr="00B65780">
        <w:rPr>
          <w:color w:val="000000" w:themeColor="text1"/>
          <w:sz w:val="24"/>
        </w:rPr>
        <w:t>不可扣抵風險資本</w:t>
      </w:r>
      <w:r w:rsidR="00816F7E" w:rsidRPr="00B65780">
        <w:rPr>
          <w:color w:val="000000" w:themeColor="text1"/>
          <w:sz w:val="24"/>
        </w:rPr>
        <w:t>)</w:t>
      </w:r>
      <w:r w:rsidRPr="00B65780">
        <w:rPr>
          <w:color w:val="000000" w:themeColor="text1"/>
          <w:sz w:val="24"/>
        </w:rPr>
        <w:t>之期貨或遠期契約係包括</w:t>
      </w:r>
      <w:r w:rsidR="00816F7E" w:rsidRPr="00B65780">
        <w:rPr>
          <w:color w:val="000000" w:themeColor="text1"/>
          <w:sz w:val="24"/>
        </w:rPr>
        <w:t>除「以避險為目的</w:t>
      </w:r>
      <w:r w:rsidR="00816F7E" w:rsidRPr="00B65780">
        <w:rPr>
          <w:color w:val="000000" w:themeColor="text1"/>
          <w:sz w:val="24"/>
        </w:rPr>
        <w:t>—</w:t>
      </w:r>
      <w:r w:rsidR="00816F7E" w:rsidRPr="00B65780">
        <w:rPr>
          <w:color w:val="000000" w:themeColor="text1"/>
          <w:sz w:val="24"/>
        </w:rPr>
        <w:t>權益證券相關</w:t>
      </w:r>
      <w:r w:rsidR="00816F7E" w:rsidRPr="00B65780">
        <w:rPr>
          <w:color w:val="000000" w:themeColor="text1"/>
          <w:sz w:val="24"/>
        </w:rPr>
        <w:t>(</w:t>
      </w:r>
      <w:r w:rsidR="00816F7E" w:rsidRPr="00B65780">
        <w:rPr>
          <w:color w:val="000000" w:themeColor="text1"/>
          <w:sz w:val="24"/>
        </w:rPr>
        <w:t>可扣抵風險資本</w:t>
      </w:r>
      <w:r w:rsidR="00816F7E" w:rsidRPr="00B65780">
        <w:rPr>
          <w:color w:val="000000" w:themeColor="text1"/>
          <w:sz w:val="24"/>
        </w:rPr>
        <w:t>)</w:t>
      </w:r>
      <w:r w:rsidR="00816F7E" w:rsidRPr="00B65780">
        <w:rPr>
          <w:color w:val="000000" w:themeColor="text1"/>
          <w:sz w:val="24"/>
        </w:rPr>
        <w:t>」外，</w:t>
      </w:r>
      <w:r w:rsidRPr="00B65780">
        <w:rPr>
          <w:color w:val="000000" w:themeColor="text1"/>
          <w:sz w:val="24"/>
        </w:rPr>
        <w:t>以個別權益證券及股價指數為標的物之期貨或遠期契約；</w:t>
      </w:r>
    </w:p>
    <w:p w14:paraId="4737FB25"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49AA98DA"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其他標的</w:t>
      </w:r>
    </w:p>
    <w:p w14:paraId="30B6B7F1"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本表所稱以避險為目的之其他標的之期貨或遠期契約，係指除了以匯率以及權益證券為標的物以外的期貨或遠期契約，例如利率相關或信用相關之期貨或遠期契約即屬此類。</w:t>
      </w:r>
    </w:p>
    <w:p w14:paraId="6CBB5CBC"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6AE17D5F"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包含買入及賣出</w:t>
      </w:r>
      <w:r w:rsidRPr="00B65780">
        <w:rPr>
          <w:color w:val="000000" w:themeColor="text1"/>
          <w:sz w:val="24"/>
        </w:rPr>
        <w:t>)—</w:t>
      </w:r>
      <w:r w:rsidRPr="00B65780">
        <w:rPr>
          <w:color w:val="000000" w:themeColor="text1"/>
          <w:sz w:val="24"/>
        </w:rPr>
        <w:t>匯率相關</w:t>
      </w:r>
    </w:p>
    <w:p w14:paraId="6793A710"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係指以增加收益為目的，並且期貨或遠期契約標的物與匯率相關者。本類型之期貨或遠期契約請依期貨或遠期契約</w:t>
      </w:r>
      <w:r w:rsidRPr="00B65780">
        <w:rPr>
          <w:b/>
          <w:color w:val="000000" w:themeColor="text1"/>
          <w:sz w:val="24"/>
        </w:rPr>
        <w:t>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267CECE7"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包含買入及賣出</w:t>
      </w:r>
      <w:r w:rsidRPr="00B65780">
        <w:rPr>
          <w:color w:val="000000" w:themeColor="text1"/>
          <w:sz w:val="24"/>
        </w:rPr>
        <w:t>)—</w:t>
      </w:r>
      <w:r w:rsidRPr="00B65780">
        <w:rPr>
          <w:color w:val="000000" w:themeColor="text1"/>
          <w:sz w:val="24"/>
        </w:rPr>
        <w:t>權益證券相關</w:t>
      </w:r>
    </w:p>
    <w:p w14:paraId="21991676"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係指以增加收益為目的，並且期貨或遠期契約標的物與權益證券相關者。本類型之期貨或遠期契約請依期貨或遠期契約</w:t>
      </w:r>
      <w:r w:rsidRPr="00B65780">
        <w:rPr>
          <w:b/>
          <w:color w:val="000000" w:themeColor="text1"/>
          <w:sz w:val="24"/>
        </w:rPr>
        <w:t>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8FF7DB8"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包含買入及賣出</w:t>
      </w:r>
      <w:r w:rsidRPr="00B65780">
        <w:rPr>
          <w:color w:val="000000" w:themeColor="text1"/>
          <w:sz w:val="24"/>
        </w:rPr>
        <w:t>)—</w:t>
      </w:r>
      <w:r w:rsidRPr="00B65780">
        <w:rPr>
          <w:color w:val="000000" w:themeColor="text1"/>
          <w:sz w:val="24"/>
        </w:rPr>
        <w:t>其他標的</w:t>
      </w:r>
    </w:p>
    <w:p w14:paraId="4C86AEF2"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係指以增加收益為目的，係指除了以匯率以及權益證券為標的物以外的期貨或遠期契約，例如利率相關或信用相關之期貨或遠期契約即屬此類。</w:t>
      </w:r>
    </w:p>
    <w:p w14:paraId="65F24F1B"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本類型之期貨或遠期契約請依期貨或遠期契約</w:t>
      </w:r>
      <w:r w:rsidRPr="00B65780">
        <w:rPr>
          <w:b/>
          <w:color w:val="000000" w:themeColor="text1"/>
          <w:sz w:val="24"/>
        </w:rPr>
        <w:t>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1BD1ACC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欄－交易對手代號</w:t>
      </w:r>
    </w:p>
    <w:p w14:paraId="55DF2730" w14:textId="77777777" w:rsidR="005D59F6" w:rsidRPr="00B65780" w:rsidRDefault="005D59F6">
      <w:pPr>
        <w:spacing w:line="440" w:lineRule="exact"/>
        <w:ind w:leftChars="225" w:left="585"/>
        <w:rPr>
          <w:color w:val="000000" w:themeColor="text1"/>
          <w:sz w:val="24"/>
        </w:rPr>
      </w:pPr>
      <w:r w:rsidRPr="00B65780">
        <w:rPr>
          <w:color w:val="000000" w:themeColor="text1"/>
          <w:sz w:val="24"/>
        </w:rPr>
        <w:lastRenderedPageBreak/>
        <w:t>請洽由保險事業發展中心統一配賦。</w:t>
      </w:r>
    </w:p>
    <w:p w14:paraId="6CEF39C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欄－交易對手名稱</w:t>
      </w:r>
    </w:p>
    <w:p w14:paraId="30892D6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請依各衍生性商品之交易對手填列其名稱。</w:t>
      </w:r>
    </w:p>
    <w:p w14:paraId="199F068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欄－交易對手信用評等機構</w:t>
      </w:r>
    </w:p>
    <w:p w14:paraId="04CB5C6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r w:rsidRPr="00B65780">
        <w:rPr>
          <w:color w:val="000000" w:themeColor="text1"/>
          <w:sz w:val="24"/>
        </w:rPr>
        <w:t>C.Moody’s</w:t>
      </w:r>
      <w:r w:rsidRPr="00B65780">
        <w:rPr>
          <w:color w:val="000000" w:themeColor="text1"/>
          <w:sz w:val="24"/>
        </w:rPr>
        <w:t>，</w:t>
      </w:r>
      <w:r w:rsidRPr="00B65780">
        <w:rPr>
          <w:color w:val="000000" w:themeColor="text1"/>
          <w:sz w:val="24"/>
        </w:rPr>
        <w:t>D.Fitch</w:t>
      </w:r>
      <w:r w:rsidRPr="00B65780">
        <w:rPr>
          <w:color w:val="000000" w:themeColor="text1"/>
          <w:sz w:val="24"/>
        </w:rPr>
        <w:t>，</w:t>
      </w:r>
      <w:r w:rsidRPr="00B65780">
        <w:rPr>
          <w:color w:val="000000" w:themeColor="text1"/>
          <w:sz w:val="24"/>
        </w:rPr>
        <w:t>E.TW</w:t>
      </w:r>
      <w:r w:rsidRPr="00B65780">
        <w:rPr>
          <w:color w:val="000000" w:themeColor="text1"/>
          <w:sz w:val="24"/>
        </w:rPr>
        <w:t>，</w:t>
      </w:r>
      <w:r w:rsidR="00E1615C" w:rsidRPr="00B65780">
        <w:rPr>
          <w:color w:val="000000" w:themeColor="text1"/>
          <w:sz w:val="24"/>
        </w:rPr>
        <w:t>F.KBRA</w:t>
      </w:r>
      <w:r w:rsidR="00E1615C" w:rsidRPr="00B65780">
        <w:rPr>
          <w:color w:val="000000" w:themeColor="text1"/>
          <w:sz w:val="24"/>
        </w:rPr>
        <w:t>，</w:t>
      </w:r>
      <w:r w:rsidR="00E1615C" w:rsidRPr="00B65780">
        <w:rPr>
          <w:color w:val="000000" w:themeColor="text1"/>
          <w:sz w:val="24"/>
        </w:rPr>
        <w:t>G.</w:t>
      </w:r>
      <w:r w:rsidR="00E1615C" w:rsidRPr="00B65780">
        <w:rPr>
          <w:color w:val="000000" w:themeColor="text1"/>
          <w:sz w:val="24"/>
        </w:rPr>
        <w:t>其他</w:t>
      </w:r>
      <w:r w:rsidRPr="00B65780">
        <w:rPr>
          <w:color w:val="000000" w:themeColor="text1"/>
          <w:sz w:val="24"/>
        </w:rPr>
        <w:t>；若無，請填列「無」。</w:t>
      </w:r>
    </w:p>
    <w:p w14:paraId="08A423E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欄－評等等級</w:t>
      </w:r>
    </w:p>
    <w:p w14:paraId="1C01F18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評等等級請依信用評等機構所評估之等級填列，並請以最近一年之評等資料填寫；若無者，請填列「無」。</w:t>
      </w:r>
    </w:p>
    <w:p w14:paraId="119C23D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2E168C86" w14:textId="77777777" w:rsidR="005D59F6" w:rsidRPr="00B65780" w:rsidRDefault="005D59F6">
      <w:pPr>
        <w:spacing w:line="440" w:lineRule="exact"/>
        <w:ind w:leftChars="225" w:left="585"/>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 xml:space="preserve">B. </w:t>
      </w:r>
      <w:r w:rsidRPr="00B65780">
        <w:rPr>
          <w:color w:val="000000" w:themeColor="text1"/>
          <w:sz w:val="24"/>
        </w:rPr>
        <w:t>關係人－非子</w:t>
      </w:r>
      <w:r w:rsidRPr="00B65780">
        <w:rPr>
          <w:color w:val="000000" w:themeColor="text1"/>
          <w:sz w:val="24"/>
        </w:rPr>
        <w:t>/</w:t>
      </w:r>
      <w:r w:rsidRPr="00B65780">
        <w:rPr>
          <w:color w:val="000000" w:themeColor="text1"/>
          <w:sz w:val="24"/>
        </w:rPr>
        <w:t>母公司，</w:t>
      </w:r>
      <w:r w:rsidRPr="00B65780">
        <w:rPr>
          <w:color w:val="000000" w:themeColor="text1"/>
          <w:sz w:val="24"/>
        </w:rPr>
        <w:t>C.</w:t>
      </w:r>
      <w:r w:rsidRPr="00B65780">
        <w:rPr>
          <w:color w:val="000000" w:themeColor="text1"/>
          <w:sz w:val="24"/>
        </w:rPr>
        <w:t>關係人－子</w:t>
      </w:r>
      <w:r w:rsidRPr="00B65780">
        <w:rPr>
          <w:color w:val="000000" w:themeColor="text1"/>
          <w:sz w:val="24"/>
        </w:rPr>
        <w:t>/</w:t>
      </w:r>
      <w:r w:rsidRPr="00B65780">
        <w:rPr>
          <w:color w:val="000000" w:themeColor="text1"/>
          <w:sz w:val="24"/>
        </w:rPr>
        <w:t>母公司；所稱關係人係依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條之規定</w:t>
      </w:r>
      <w:r w:rsidRPr="00B65780">
        <w:rPr>
          <w:color w:val="000000" w:themeColor="text1"/>
          <w:sz w:val="24"/>
        </w:rPr>
        <w:t xml:space="preserve"> </w:t>
      </w:r>
      <w:r w:rsidRPr="00B65780">
        <w:rPr>
          <w:color w:val="000000" w:themeColor="text1"/>
          <w:sz w:val="24"/>
        </w:rPr>
        <w:t>。</w:t>
      </w:r>
    </w:p>
    <w:p w14:paraId="3219BFB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欄－衍生性商品名稱</w:t>
      </w:r>
    </w:p>
    <w:p w14:paraId="20DD349D"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請填列各衍生性商品之名稱，如台灣加權指數期貨、遠期美金交換等。</w:t>
      </w:r>
    </w:p>
    <w:p w14:paraId="6138300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欄－交易日期</w:t>
      </w:r>
    </w:p>
    <w:p w14:paraId="4397FB00" w14:textId="77777777" w:rsidR="00816F7E" w:rsidRPr="00B65780" w:rsidRDefault="005D59F6" w:rsidP="00816F7E">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38850325" w14:textId="77777777" w:rsidR="005D59F6" w:rsidRPr="00B65780" w:rsidRDefault="005D59F6"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欄－到期日</w:t>
      </w:r>
    </w:p>
    <w:p w14:paraId="61D67B9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7C50C8F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欄－契約數</w:t>
      </w:r>
    </w:p>
    <w:p w14:paraId="423B906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請填列該期貨或遠期契約之未平倉契約數。</w:t>
      </w:r>
    </w:p>
    <w:p w14:paraId="021F173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欄－契約名目部位金額</w:t>
      </w:r>
    </w:p>
    <w:p w14:paraId="7DC92B28" w14:textId="77777777" w:rsidR="005D59F6" w:rsidRPr="00B65780" w:rsidRDefault="005D59F6">
      <w:pPr>
        <w:spacing w:line="440" w:lineRule="exact"/>
        <w:ind w:leftChars="225" w:left="585"/>
        <w:rPr>
          <w:color w:val="000000" w:themeColor="text1"/>
          <w:sz w:val="24"/>
        </w:rPr>
      </w:pPr>
      <w:r w:rsidRPr="00B65780">
        <w:rPr>
          <w:color w:val="000000" w:themeColor="text1"/>
          <w:sz w:val="24"/>
        </w:rPr>
        <w:t>契約名目部位金額基本上為衍生性商品契約名目本金</w:t>
      </w:r>
      <w:r w:rsidRPr="00B65780">
        <w:rPr>
          <w:color w:val="000000" w:themeColor="text1"/>
          <w:sz w:val="24"/>
        </w:rPr>
        <w:t>;</w:t>
      </w:r>
      <w:r w:rsidRPr="00B65780">
        <w:rPr>
          <w:color w:val="000000" w:themeColor="text1"/>
          <w:sz w:val="24"/>
        </w:rPr>
        <w:t>若屬國外投資，請以台幣計價。</w:t>
      </w:r>
    </w:p>
    <w:p w14:paraId="2989898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欄－最近收盤日衍生性商品契約</w:t>
      </w:r>
      <w:r w:rsidR="0075325F" w:rsidRPr="00B65780">
        <w:rPr>
          <w:color w:val="000000" w:themeColor="text1"/>
          <w:sz w:val="24"/>
        </w:rPr>
        <w:t>公允價值</w:t>
      </w:r>
      <w:r w:rsidRPr="00B65780">
        <w:rPr>
          <w:color w:val="000000" w:themeColor="text1"/>
          <w:sz w:val="24"/>
        </w:rPr>
        <w:t>總金額</w:t>
      </w:r>
    </w:p>
    <w:p w14:paraId="1C6D00E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請填列依據會計準則公報第</w:t>
      </w:r>
      <w:r w:rsidRPr="00B65780">
        <w:rPr>
          <w:color w:val="000000" w:themeColor="text1"/>
          <w:sz w:val="24"/>
        </w:rPr>
        <w:t>34</w:t>
      </w:r>
      <w:r w:rsidRPr="00B65780">
        <w:rPr>
          <w:color w:val="000000" w:themeColor="text1"/>
          <w:sz w:val="24"/>
        </w:rPr>
        <w:t>號中『公平價值』之金額。</w:t>
      </w:r>
    </w:p>
    <w:p w14:paraId="1CC7FB4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欄－未實現損益</w:t>
      </w:r>
    </w:p>
    <w:p w14:paraId="3F0095F6"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未實現損益為期貨或遠期契約</w:t>
      </w:r>
      <w:r w:rsidRPr="00B65780">
        <w:rPr>
          <w:color w:val="000000" w:themeColor="text1"/>
          <w:sz w:val="24"/>
        </w:rPr>
        <w:t>mark-to-market</w:t>
      </w:r>
      <w:r w:rsidRPr="00B65780">
        <w:rPr>
          <w:color w:val="000000" w:themeColor="text1"/>
          <w:sz w:val="24"/>
        </w:rPr>
        <w:t>之未實現損益金額。</w:t>
      </w:r>
    </w:p>
    <w:p w14:paraId="1485C1C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欄－衍生性商品標的物</w:t>
      </w:r>
    </w:p>
    <w:p w14:paraId="6A68C19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請填列衍生性商品拆解後最基本之標的物；若標的物為無法拆解之一籃子或商品組合，請填列「一籃子」或「商品組合」。</w:t>
      </w:r>
    </w:p>
    <w:p w14:paraId="4FD7C22E"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16</w:t>
      </w:r>
      <w:r w:rsidRPr="00B65780">
        <w:rPr>
          <w:color w:val="000000" w:themeColor="text1"/>
          <w:sz w:val="24"/>
        </w:rPr>
        <w:t>欄－衍生性商品標的物</w:t>
      </w:r>
      <w:r w:rsidRPr="00B65780">
        <w:rPr>
          <w:color w:val="000000" w:themeColor="text1"/>
          <w:sz w:val="24"/>
        </w:rPr>
        <w:t>(</w:t>
      </w:r>
      <w:r w:rsidRPr="00B65780">
        <w:rPr>
          <w:color w:val="000000" w:themeColor="text1"/>
          <w:sz w:val="24"/>
        </w:rPr>
        <w:t>淨</w:t>
      </w:r>
      <w:r w:rsidRPr="00B65780">
        <w:rPr>
          <w:color w:val="000000" w:themeColor="text1"/>
          <w:sz w:val="24"/>
        </w:rPr>
        <w:t>)</w:t>
      </w:r>
      <w:r w:rsidR="0075325F" w:rsidRPr="00B65780">
        <w:rPr>
          <w:color w:val="000000" w:themeColor="text1"/>
          <w:sz w:val="24"/>
        </w:rPr>
        <w:t>公允價值</w:t>
      </w:r>
      <w:r w:rsidRPr="00B65780">
        <w:rPr>
          <w:color w:val="000000" w:themeColor="text1"/>
          <w:sz w:val="24"/>
        </w:rPr>
        <w:t>總值</w:t>
      </w:r>
    </w:p>
    <w:p w14:paraId="2341300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請填列衍生性商品標的物</w:t>
      </w:r>
      <w:r w:rsidR="0075325F" w:rsidRPr="00B65780">
        <w:rPr>
          <w:color w:val="000000" w:themeColor="text1"/>
          <w:sz w:val="24"/>
        </w:rPr>
        <w:t>公允價值</w:t>
      </w:r>
      <w:r w:rsidRPr="00B65780">
        <w:rPr>
          <w:color w:val="000000" w:themeColor="text1"/>
          <w:sz w:val="24"/>
        </w:rPr>
        <w:t>總值，若衍生性標的物為無法拆解之一籃子或商品組合，請以該商品組合淨</w:t>
      </w:r>
      <w:r w:rsidR="0075325F" w:rsidRPr="00B65780">
        <w:rPr>
          <w:color w:val="000000" w:themeColor="text1"/>
          <w:sz w:val="24"/>
        </w:rPr>
        <w:t>公允價值</w:t>
      </w:r>
      <w:r w:rsidRPr="00B65780">
        <w:rPr>
          <w:color w:val="000000" w:themeColor="text1"/>
          <w:sz w:val="24"/>
        </w:rPr>
        <w:t>總值填列</w:t>
      </w:r>
      <w:r w:rsidRPr="00B65780">
        <w:rPr>
          <w:color w:val="000000" w:themeColor="text1"/>
          <w:sz w:val="24"/>
        </w:rPr>
        <w:t>;</w:t>
      </w:r>
      <w:r w:rsidRPr="00B65780">
        <w:rPr>
          <w:color w:val="000000" w:themeColor="text1"/>
          <w:sz w:val="24"/>
        </w:rPr>
        <w:t>若屬國外投資</w:t>
      </w:r>
      <w:r w:rsidRPr="00B65780">
        <w:rPr>
          <w:color w:val="000000" w:themeColor="text1"/>
          <w:sz w:val="24"/>
        </w:rPr>
        <w:t>,</w:t>
      </w:r>
      <w:r w:rsidRPr="00B65780">
        <w:rPr>
          <w:color w:val="000000" w:themeColor="text1"/>
          <w:sz w:val="24"/>
        </w:rPr>
        <w:t>請以台幣計價。</w:t>
      </w:r>
    </w:p>
    <w:p w14:paraId="16DB99A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欄－被避險資產名稱</w:t>
      </w:r>
    </w:p>
    <w:p w14:paraId="01A1E50D"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以該衍生性商品進行避險之資產。若為匯率相關避險，則被避險資產名稱僅需填列被避險資產之計價幣別；若為權益證券相關避險，則被避險資產名稱需填列被避險權益證券之名稱，或填列「證券組合」。以下為填報範例說明：</w:t>
      </w:r>
    </w:p>
    <w:p w14:paraId="3ADCC73D"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填報範例</w:t>
      </w:r>
      <w:r w:rsidRPr="00B65780">
        <w:rPr>
          <w:color w:val="000000" w:themeColor="text1"/>
          <w:sz w:val="24"/>
        </w:rPr>
        <w:t>:</w:t>
      </w:r>
      <w:r w:rsidRPr="00B65780">
        <w:rPr>
          <w:color w:val="000000" w:themeColor="text1"/>
          <w:sz w:val="24"/>
        </w:rPr>
        <w:t>以美元遠期契約進行以美元計價之股票部位之匯率避險，則被避險資產請填列</w:t>
      </w:r>
      <w:r w:rsidRPr="00B65780">
        <w:rPr>
          <w:b/>
          <w:color w:val="000000" w:themeColor="text1"/>
          <w:sz w:val="24"/>
        </w:rPr>
        <w:t>美元</w:t>
      </w:r>
      <w:r w:rsidRPr="00B65780">
        <w:rPr>
          <w:color w:val="000000" w:themeColor="text1"/>
          <w:sz w:val="24"/>
        </w:rPr>
        <w:t>，不需填列股票部位持有明細；</w:t>
      </w:r>
    </w:p>
    <w:p w14:paraId="42D44CBF"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填報範例</w:t>
      </w:r>
      <w:r w:rsidRPr="00B65780">
        <w:rPr>
          <w:color w:val="000000" w:themeColor="text1"/>
          <w:sz w:val="24"/>
        </w:rPr>
        <w:t>:</w:t>
      </w:r>
      <w:r w:rsidRPr="00B65780">
        <w:rPr>
          <w:color w:val="000000" w:themeColor="text1"/>
          <w:sz w:val="24"/>
        </w:rPr>
        <w:t>以日幣遠期契約進行以韓圜計價之股票部位之匯率避險，則被避險資產請填列韓圜，不需填列股票部位持有明細；</w:t>
      </w:r>
    </w:p>
    <w:p w14:paraId="65911BAB"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權益證券相關避險填報範例</w:t>
      </w:r>
      <w:r w:rsidRPr="00B65780">
        <w:rPr>
          <w:color w:val="000000" w:themeColor="text1"/>
          <w:sz w:val="24"/>
        </w:rPr>
        <w:t>:</w:t>
      </w:r>
      <w:r w:rsidRPr="00B65780">
        <w:rPr>
          <w:color w:val="000000" w:themeColor="text1"/>
          <w:sz w:val="24"/>
        </w:rPr>
        <w:t>以台灣加權指數期貨進行</w:t>
      </w:r>
      <w:r w:rsidRPr="00B65780">
        <w:rPr>
          <w:color w:val="000000" w:themeColor="text1"/>
          <w:sz w:val="24"/>
        </w:rPr>
        <w:t>A</w:t>
      </w:r>
      <w:r w:rsidRPr="00B65780">
        <w:rPr>
          <w:color w:val="000000" w:themeColor="text1"/>
          <w:sz w:val="24"/>
        </w:rPr>
        <w:t>股票或股票組合</w:t>
      </w:r>
      <w:r w:rsidRPr="00B65780">
        <w:rPr>
          <w:color w:val="000000" w:themeColor="text1"/>
          <w:sz w:val="24"/>
        </w:rPr>
        <w:t>P</w:t>
      </w:r>
      <w:r w:rsidRPr="00B65780">
        <w:rPr>
          <w:color w:val="000000" w:themeColor="text1"/>
          <w:sz w:val="24"/>
        </w:rPr>
        <w:t>之避險，則被避險資產需填列</w:t>
      </w:r>
      <w:r w:rsidRPr="00B65780">
        <w:rPr>
          <w:color w:val="000000" w:themeColor="text1"/>
          <w:sz w:val="24"/>
        </w:rPr>
        <w:t>A</w:t>
      </w:r>
      <w:r w:rsidRPr="00B65780">
        <w:rPr>
          <w:color w:val="000000" w:themeColor="text1"/>
          <w:sz w:val="24"/>
        </w:rPr>
        <w:t>股票或「證券組合」。</w:t>
      </w:r>
    </w:p>
    <w:p w14:paraId="0ADF58A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欄－衍生性商品標的物與被避險資產之相關係數</w:t>
      </w:r>
    </w:p>
    <w:p w14:paraId="35579C0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請填入衍生性商品標的物與被避險資產之「價格變動率」相關係數。</w:t>
      </w:r>
    </w:p>
    <w:p w14:paraId="7D08E72B"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欄－被避險資產</w:t>
      </w:r>
      <w:r w:rsidRPr="00B65780">
        <w:rPr>
          <w:color w:val="000000" w:themeColor="text1"/>
          <w:sz w:val="24"/>
        </w:rPr>
        <w:t>β</w:t>
      </w:r>
      <w:r w:rsidRPr="00B65780">
        <w:rPr>
          <w:color w:val="000000" w:themeColor="text1"/>
          <w:sz w:val="24"/>
        </w:rPr>
        <w:t>值</w:t>
      </w:r>
    </w:p>
    <w:p w14:paraId="599952C8"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」被避險資產組合於評價日之</w:t>
      </w:r>
      <w:r w:rsidRPr="00B65780">
        <w:rPr>
          <w:color w:val="000000" w:themeColor="text1"/>
          <w:sz w:val="24"/>
        </w:rPr>
        <w:t>β</w:t>
      </w:r>
      <w:r w:rsidRPr="00B65780">
        <w:rPr>
          <w:color w:val="000000" w:themeColor="text1"/>
          <w:sz w:val="24"/>
        </w:rPr>
        <w:t>值。</w:t>
      </w:r>
    </w:p>
    <w:p w14:paraId="6A09ADBA"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欄－被避險資產成分股支數</w:t>
      </w:r>
    </w:p>
    <w:p w14:paraId="105AA811"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」被避險資產組合三大指數成分股支數。</w:t>
      </w:r>
    </w:p>
    <w:p w14:paraId="00EE5272"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欄－被避險資產為臺灣</w:t>
      </w:r>
      <w:r w:rsidRPr="00B65780">
        <w:rPr>
          <w:color w:val="000000" w:themeColor="text1"/>
          <w:sz w:val="24"/>
        </w:rPr>
        <w:t>50</w:t>
      </w:r>
      <w:r w:rsidRPr="00B65780">
        <w:rPr>
          <w:color w:val="000000" w:themeColor="text1"/>
          <w:sz w:val="24"/>
        </w:rPr>
        <w:t>成分股支數</w:t>
      </w:r>
    </w:p>
    <w:p w14:paraId="51DD90B7" w14:textId="77777777" w:rsidR="00816F7E" w:rsidRPr="00B65780" w:rsidRDefault="00816F7E" w:rsidP="00816F7E">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」被避險資產組合為「臺灣</w:t>
      </w:r>
      <w:r w:rsidRPr="00B65780">
        <w:rPr>
          <w:color w:val="000000" w:themeColor="text1"/>
          <w:sz w:val="24"/>
        </w:rPr>
        <w:t>50</w:t>
      </w:r>
      <w:r w:rsidRPr="00B65780">
        <w:rPr>
          <w:color w:val="000000" w:themeColor="text1"/>
          <w:sz w:val="24"/>
        </w:rPr>
        <w:t>指數」成分股支數。</w:t>
      </w:r>
    </w:p>
    <w:p w14:paraId="3C05AA41" w14:textId="77777777" w:rsidR="005D59F6" w:rsidRPr="00B65780" w:rsidRDefault="00816F7E" w:rsidP="00816F7E">
      <w:pPr>
        <w:spacing w:line="440" w:lineRule="exact"/>
        <w:rPr>
          <w:color w:val="000000" w:themeColor="text1"/>
          <w:sz w:val="24"/>
        </w:rPr>
      </w:pPr>
      <w:r w:rsidRPr="00B65780">
        <w:rPr>
          <w:color w:val="000000" w:themeColor="text1"/>
        </w:rPr>
        <w:t>第</w:t>
      </w:r>
      <w:r w:rsidRPr="00B65780">
        <w:rPr>
          <w:color w:val="000000" w:themeColor="text1"/>
        </w:rPr>
        <w:t>22</w:t>
      </w:r>
      <w:r w:rsidRPr="00B65780">
        <w:rPr>
          <w:color w:val="000000" w:themeColor="text1"/>
        </w:rPr>
        <w:t>欄－最後持有資產幣別</w:t>
      </w:r>
    </w:p>
    <w:p w14:paraId="40614286"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請填列該衍生性商品契約結算或執行後最終持有之幣別；若最後持有資產幣別為一籃子，請填列「一籃子」。</w:t>
      </w:r>
    </w:p>
    <w:p w14:paraId="6E41F062"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23</w:t>
      </w:r>
      <w:r w:rsidRPr="00B65780">
        <w:rPr>
          <w:color w:val="000000" w:themeColor="text1"/>
          <w:sz w:val="24"/>
        </w:rPr>
        <w:t>欄－保管情形</w:t>
      </w:r>
    </w:p>
    <w:p w14:paraId="72AFDA68" w14:textId="77777777" w:rsidR="005D59F6" w:rsidRPr="00B65780" w:rsidRDefault="005D59F6">
      <w:pPr>
        <w:spacing w:line="440" w:lineRule="exact"/>
        <w:ind w:leftChars="225" w:left="585"/>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5F5ABCE5"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24</w:t>
      </w:r>
      <w:r w:rsidRPr="00B65780">
        <w:rPr>
          <w:color w:val="000000" w:themeColor="text1"/>
          <w:sz w:val="24"/>
        </w:rPr>
        <w:t>欄－備註</w:t>
      </w:r>
    </w:p>
    <w:p w14:paraId="370D736F" w14:textId="77777777" w:rsidR="005D59F6" w:rsidRPr="00B65780" w:rsidRDefault="005D59F6">
      <w:pPr>
        <w:spacing w:line="440" w:lineRule="exact"/>
        <w:ind w:leftChars="225" w:left="585"/>
        <w:rPr>
          <w:color w:val="000000" w:themeColor="text1"/>
          <w:sz w:val="24"/>
        </w:rPr>
      </w:pPr>
      <w:r w:rsidRPr="00B65780">
        <w:rPr>
          <w:color w:val="000000" w:themeColor="text1"/>
          <w:sz w:val="24"/>
        </w:rPr>
        <w:t>若有其他需要補充說明之事項，請填列於此欄。</w:t>
      </w:r>
    </w:p>
    <w:p w14:paraId="1A1245CA" w14:textId="77777777" w:rsidR="005D59F6" w:rsidRPr="00B65780" w:rsidRDefault="005D59F6">
      <w:pPr>
        <w:spacing w:line="440" w:lineRule="exact"/>
        <w:ind w:leftChars="225" w:left="585"/>
        <w:rPr>
          <w:color w:val="000000" w:themeColor="text1"/>
          <w:sz w:val="24"/>
        </w:rPr>
      </w:pPr>
    </w:p>
    <w:p w14:paraId="4A0C0F67" w14:textId="77777777" w:rsidR="00BC6160" w:rsidRPr="00B65780" w:rsidRDefault="00BC6160">
      <w:pPr>
        <w:spacing w:line="440" w:lineRule="exact"/>
        <w:ind w:leftChars="225" w:left="585"/>
        <w:rPr>
          <w:color w:val="000000" w:themeColor="text1"/>
          <w:sz w:val="24"/>
        </w:rPr>
      </w:pPr>
    </w:p>
    <w:p w14:paraId="4BB7C506" w14:textId="77777777" w:rsidR="005D59F6" w:rsidRPr="00B65780" w:rsidRDefault="005D59F6">
      <w:pPr>
        <w:spacing w:line="440" w:lineRule="exact"/>
        <w:ind w:leftChars="225" w:left="585"/>
        <w:rPr>
          <w:color w:val="000000" w:themeColor="text1"/>
          <w:sz w:val="24"/>
        </w:rPr>
      </w:pPr>
      <w:r w:rsidRPr="00B65780">
        <w:rPr>
          <w:color w:val="000000" w:themeColor="text1"/>
          <w:sz w:val="24"/>
        </w:rPr>
        <w:t>以下為主要列之說明：</w:t>
      </w:r>
    </w:p>
    <w:p w14:paraId="640E528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00816F7E" w:rsidRPr="00B65780">
        <w:rPr>
          <w:color w:val="000000" w:themeColor="text1"/>
          <w:sz w:val="24"/>
        </w:rPr>
        <w:t>125</w:t>
      </w:r>
      <w:r w:rsidRPr="00B65780">
        <w:rPr>
          <w:color w:val="000000" w:themeColor="text1"/>
          <w:sz w:val="24"/>
        </w:rPr>
        <w:t>列－以避險為目的</w:t>
      </w:r>
    </w:p>
    <w:p w14:paraId="14807BE8"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自第</w:t>
      </w:r>
      <w:r w:rsidRPr="00B65780">
        <w:rPr>
          <w:color w:val="000000" w:themeColor="text1"/>
          <w:sz w:val="24"/>
        </w:rPr>
        <w:t>1</w:t>
      </w:r>
      <w:r w:rsidRPr="00B65780">
        <w:rPr>
          <w:color w:val="000000" w:themeColor="text1"/>
          <w:sz w:val="24"/>
        </w:rPr>
        <w:t>列至第</w:t>
      </w:r>
      <w:r w:rsidR="00816F7E" w:rsidRPr="00B65780">
        <w:rPr>
          <w:color w:val="000000" w:themeColor="text1"/>
          <w:sz w:val="24"/>
        </w:rPr>
        <w:t>125</w:t>
      </w:r>
      <w:r w:rsidRPr="00B65780">
        <w:rPr>
          <w:color w:val="000000" w:themeColor="text1"/>
          <w:sz w:val="24"/>
        </w:rPr>
        <w:t>列請填列以避險為目的之期貨或遠期契約各欄之明細資料。</w:t>
      </w:r>
    </w:p>
    <w:p w14:paraId="201E209D" w14:textId="77777777" w:rsidR="005D59F6" w:rsidRPr="00B65780" w:rsidRDefault="005D59F6">
      <w:pPr>
        <w:spacing w:line="440" w:lineRule="exact"/>
        <w:ind w:leftChars="300" w:left="780"/>
        <w:rPr>
          <w:color w:val="000000" w:themeColor="text1"/>
          <w:sz w:val="24"/>
        </w:rPr>
      </w:pPr>
      <w:r w:rsidRPr="00B65780">
        <w:rPr>
          <w:color w:val="000000" w:themeColor="text1"/>
          <w:sz w:val="24"/>
        </w:rPr>
        <w:t>請依各期貨及遠期契約之標的物類型、被避險資產所屬國家</w:t>
      </w:r>
      <w:r w:rsidR="00816F7E" w:rsidRPr="00B65780">
        <w:rPr>
          <w:color w:val="000000" w:themeColor="text1"/>
        </w:rPr>
        <w:t>、被避險資產成分股支數</w:t>
      </w:r>
      <w:r w:rsidRPr="00B65780">
        <w:rPr>
          <w:color w:val="000000" w:themeColor="text1"/>
          <w:sz w:val="24"/>
        </w:rPr>
        <w:t>，分別填列於以下列次：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68"/>
        <w:gridCol w:w="2694"/>
        <w:gridCol w:w="2310"/>
      </w:tblGrid>
      <w:tr w:rsidR="009E4F96" w:rsidRPr="00B65780" w14:paraId="1C66EFFE" w14:textId="77777777" w:rsidTr="00816F7E">
        <w:tc>
          <w:tcPr>
            <w:tcW w:w="2268" w:type="dxa"/>
          </w:tcPr>
          <w:p w14:paraId="3ED5FCC1"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2268" w:type="dxa"/>
          </w:tcPr>
          <w:p w14:paraId="324E4A29"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694" w:type="dxa"/>
          </w:tcPr>
          <w:p w14:paraId="007FDCC4" w14:textId="77777777" w:rsidR="00816F7E" w:rsidRPr="00B65780" w:rsidRDefault="005D59F6" w:rsidP="00816F7E">
            <w:pPr>
              <w:spacing w:line="440" w:lineRule="exact"/>
              <w:jc w:val="center"/>
              <w:rPr>
                <w:color w:val="000000" w:themeColor="text1"/>
                <w:sz w:val="24"/>
              </w:rPr>
            </w:pPr>
            <w:r w:rsidRPr="00B65780">
              <w:rPr>
                <w:color w:val="000000" w:themeColor="text1"/>
                <w:sz w:val="24"/>
              </w:rPr>
              <w:t>被避險資產所屬國家</w:t>
            </w:r>
            <w:r w:rsidR="00816F7E" w:rsidRPr="00B65780">
              <w:rPr>
                <w:color w:val="000000" w:themeColor="text1"/>
                <w:sz w:val="24"/>
              </w:rPr>
              <w:t>/</w:t>
            </w:r>
          </w:p>
          <w:p w14:paraId="444504D3" w14:textId="77777777" w:rsidR="005D59F6" w:rsidRPr="00B65780" w:rsidRDefault="00816F7E" w:rsidP="00816F7E">
            <w:pPr>
              <w:spacing w:line="440" w:lineRule="exact"/>
              <w:jc w:val="center"/>
              <w:rPr>
                <w:color w:val="000000" w:themeColor="text1"/>
                <w:sz w:val="24"/>
              </w:rPr>
            </w:pPr>
            <w:r w:rsidRPr="00B65780">
              <w:rPr>
                <w:color w:val="000000" w:themeColor="text1"/>
                <w:sz w:val="24"/>
              </w:rPr>
              <w:t>被避險資產成分股支數</w:t>
            </w:r>
          </w:p>
        </w:tc>
        <w:tc>
          <w:tcPr>
            <w:tcW w:w="2310" w:type="dxa"/>
          </w:tcPr>
          <w:p w14:paraId="26D6E048"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4354240F" w14:textId="77777777" w:rsidTr="00816F7E">
        <w:tc>
          <w:tcPr>
            <w:tcW w:w="2268" w:type="dxa"/>
            <w:vAlign w:val="center"/>
          </w:tcPr>
          <w:p w14:paraId="3411A1D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列</w:t>
            </w:r>
          </w:p>
        </w:tc>
        <w:tc>
          <w:tcPr>
            <w:tcW w:w="2268" w:type="dxa"/>
            <w:vAlign w:val="center"/>
          </w:tcPr>
          <w:p w14:paraId="237A8249"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2DE4E172"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310" w:type="dxa"/>
            <w:vAlign w:val="center"/>
          </w:tcPr>
          <w:p w14:paraId="40A98B5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列為第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列小計</w:t>
            </w:r>
          </w:p>
        </w:tc>
      </w:tr>
      <w:tr w:rsidR="009E4F96" w:rsidRPr="00B65780" w14:paraId="118926CA" w14:textId="77777777" w:rsidTr="00816F7E">
        <w:tc>
          <w:tcPr>
            <w:tcW w:w="2268" w:type="dxa"/>
            <w:vAlign w:val="center"/>
          </w:tcPr>
          <w:p w14:paraId="0DF832E9"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列</w:t>
            </w:r>
          </w:p>
        </w:tc>
        <w:tc>
          <w:tcPr>
            <w:tcW w:w="2268" w:type="dxa"/>
            <w:vAlign w:val="center"/>
          </w:tcPr>
          <w:p w14:paraId="05C5D7DC"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11F6C3C7"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310" w:type="dxa"/>
            <w:vAlign w:val="center"/>
          </w:tcPr>
          <w:p w14:paraId="42C16D4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列為第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25</w:t>
            </w:r>
            <w:r w:rsidRPr="00B65780">
              <w:rPr>
                <w:color w:val="000000" w:themeColor="text1"/>
                <w:sz w:val="24"/>
              </w:rPr>
              <w:t>列小計</w:t>
            </w:r>
          </w:p>
        </w:tc>
      </w:tr>
      <w:tr w:rsidR="009E4F96" w:rsidRPr="00B65780" w14:paraId="40434977" w14:textId="77777777" w:rsidTr="00816F7E">
        <w:tc>
          <w:tcPr>
            <w:tcW w:w="2268" w:type="dxa"/>
            <w:vAlign w:val="center"/>
          </w:tcPr>
          <w:p w14:paraId="55A1D47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37</w:t>
            </w:r>
            <w:r w:rsidRPr="00B65780">
              <w:rPr>
                <w:color w:val="000000" w:themeColor="text1"/>
                <w:sz w:val="24"/>
              </w:rPr>
              <w:t>列</w:t>
            </w:r>
          </w:p>
        </w:tc>
        <w:tc>
          <w:tcPr>
            <w:tcW w:w="2268" w:type="dxa"/>
            <w:vAlign w:val="center"/>
          </w:tcPr>
          <w:p w14:paraId="3C61E00F" w14:textId="77777777" w:rsidR="00816F7E" w:rsidRPr="00B65780" w:rsidRDefault="00816F7E" w:rsidP="00816F7E">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11DD63B6"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310" w:type="dxa"/>
            <w:vAlign w:val="center"/>
          </w:tcPr>
          <w:p w14:paraId="754702CC"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列為第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36</w:t>
            </w:r>
            <w:r w:rsidRPr="00B65780">
              <w:rPr>
                <w:color w:val="000000" w:themeColor="text1"/>
                <w:sz w:val="24"/>
              </w:rPr>
              <w:t>列小計</w:t>
            </w:r>
          </w:p>
        </w:tc>
      </w:tr>
      <w:tr w:rsidR="009E4F96" w:rsidRPr="00B65780" w14:paraId="3D8743FE" w14:textId="77777777" w:rsidTr="00816F7E">
        <w:tc>
          <w:tcPr>
            <w:tcW w:w="2268" w:type="dxa"/>
            <w:vAlign w:val="center"/>
          </w:tcPr>
          <w:p w14:paraId="70662FB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48</w:t>
            </w:r>
            <w:r w:rsidRPr="00B65780">
              <w:rPr>
                <w:color w:val="000000" w:themeColor="text1"/>
                <w:sz w:val="24"/>
              </w:rPr>
              <w:t>列</w:t>
            </w:r>
          </w:p>
        </w:tc>
        <w:tc>
          <w:tcPr>
            <w:tcW w:w="2268" w:type="dxa"/>
            <w:vAlign w:val="center"/>
          </w:tcPr>
          <w:p w14:paraId="1B41AFB7" w14:textId="77777777" w:rsidR="00816F7E" w:rsidRPr="00B65780" w:rsidRDefault="00816F7E" w:rsidP="00816F7E">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41FEBB59"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310" w:type="dxa"/>
            <w:vAlign w:val="center"/>
          </w:tcPr>
          <w:p w14:paraId="6466243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48</w:t>
            </w:r>
            <w:r w:rsidRPr="00B65780">
              <w:rPr>
                <w:color w:val="000000" w:themeColor="text1"/>
                <w:sz w:val="24"/>
              </w:rPr>
              <w:t>列為第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47</w:t>
            </w:r>
            <w:r w:rsidRPr="00B65780">
              <w:rPr>
                <w:color w:val="000000" w:themeColor="text1"/>
                <w:sz w:val="24"/>
              </w:rPr>
              <w:t>列小計</w:t>
            </w:r>
          </w:p>
        </w:tc>
      </w:tr>
      <w:tr w:rsidR="009E4F96" w:rsidRPr="00B65780" w14:paraId="6B6A1DE4" w14:textId="77777777" w:rsidTr="00816F7E">
        <w:tc>
          <w:tcPr>
            <w:tcW w:w="2268" w:type="dxa"/>
            <w:vAlign w:val="center"/>
          </w:tcPr>
          <w:p w14:paraId="0948391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59</w:t>
            </w:r>
            <w:r w:rsidRPr="00B65780">
              <w:rPr>
                <w:color w:val="000000" w:themeColor="text1"/>
                <w:sz w:val="24"/>
              </w:rPr>
              <w:t>列</w:t>
            </w:r>
          </w:p>
        </w:tc>
        <w:tc>
          <w:tcPr>
            <w:tcW w:w="2268" w:type="dxa"/>
            <w:vAlign w:val="center"/>
          </w:tcPr>
          <w:p w14:paraId="32C3350C"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05D6D359" w14:textId="77777777" w:rsidR="00816F7E" w:rsidRPr="00B65780" w:rsidRDefault="00816F7E" w:rsidP="00816F7E">
            <w:pPr>
              <w:spacing w:line="440" w:lineRule="exact"/>
              <w:rPr>
                <w:color w:val="000000" w:themeColor="text1"/>
                <w:sz w:val="24"/>
              </w:rPr>
            </w:pP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p>
        </w:tc>
        <w:tc>
          <w:tcPr>
            <w:tcW w:w="2310" w:type="dxa"/>
            <w:vAlign w:val="center"/>
          </w:tcPr>
          <w:p w14:paraId="1D76A37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59</w:t>
            </w:r>
            <w:r w:rsidRPr="00B65780">
              <w:rPr>
                <w:color w:val="000000" w:themeColor="text1"/>
                <w:sz w:val="24"/>
              </w:rPr>
              <w:t>列為第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58</w:t>
            </w:r>
            <w:r w:rsidRPr="00B65780">
              <w:rPr>
                <w:color w:val="000000" w:themeColor="text1"/>
                <w:sz w:val="24"/>
              </w:rPr>
              <w:t>列小計</w:t>
            </w:r>
          </w:p>
        </w:tc>
      </w:tr>
      <w:tr w:rsidR="009E4F96" w:rsidRPr="00B65780" w14:paraId="3A7C312C" w14:textId="77777777" w:rsidTr="00816F7E">
        <w:tc>
          <w:tcPr>
            <w:tcW w:w="2268" w:type="dxa"/>
            <w:vAlign w:val="center"/>
          </w:tcPr>
          <w:p w14:paraId="610991DD"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70</w:t>
            </w:r>
            <w:r w:rsidRPr="00B65780">
              <w:rPr>
                <w:color w:val="000000" w:themeColor="text1"/>
                <w:sz w:val="24"/>
              </w:rPr>
              <w:t>列</w:t>
            </w:r>
          </w:p>
        </w:tc>
        <w:tc>
          <w:tcPr>
            <w:tcW w:w="2268" w:type="dxa"/>
            <w:vAlign w:val="center"/>
          </w:tcPr>
          <w:p w14:paraId="472DA3A0"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3CEB10E2" w14:textId="77777777" w:rsidR="00816F7E" w:rsidRPr="00B65780" w:rsidRDefault="00816F7E" w:rsidP="00816F7E">
            <w:pPr>
              <w:spacing w:line="440" w:lineRule="exact"/>
              <w:rPr>
                <w:color w:val="000000" w:themeColor="text1"/>
                <w:sz w:val="24"/>
              </w:rPr>
            </w:pP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p>
        </w:tc>
        <w:tc>
          <w:tcPr>
            <w:tcW w:w="2310" w:type="dxa"/>
            <w:vAlign w:val="center"/>
          </w:tcPr>
          <w:p w14:paraId="20F38D3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列為第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69</w:t>
            </w:r>
            <w:r w:rsidRPr="00B65780">
              <w:rPr>
                <w:color w:val="000000" w:themeColor="text1"/>
                <w:sz w:val="24"/>
              </w:rPr>
              <w:t>列小計</w:t>
            </w:r>
          </w:p>
        </w:tc>
      </w:tr>
      <w:tr w:rsidR="009E4F96" w:rsidRPr="00B65780" w14:paraId="15F38977" w14:textId="77777777" w:rsidTr="00816F7E">
        <w:tc>
          <w:tcPr>
            <w:tcW w:w="2268" w:type="dxa"/>
            <w:vAlign w:val="center"/>
          </w:tcPr>
          <w:p w14:paraId="49772A7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81</w:t>
            </w:r>
            <w:r w:rsidRPr="00B65780">
              <w:rPr>
                <w:color w:val="000000" w:themeColor="text1"/>
                <w:sz w:val="24"/>
              </w:rPr>
              <w:t>列</w:t>
            </w:r>
          </w:p>
        </w:tc>
        <w:tc>
          <w:tcPr>
            <w:tcW w:w="2268" w:type="dxa"/>
            <w:vAlign w:val="center"/>
          </w:tcPr>
          <w:p w14:paraId="7BA4197F"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61732548"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310" w:type="dxa"/>
            <w:vAlign w:val="center"/>
          </w:tcPr>
          <w:p w14:paraId="196A16A5"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81</w:t>
            </w:r>
            <w:r w:rsidRPr="00B65780">
              <w:rPr>
                <w:color w:val="000000" w:themeColor="text1"/>
                <w:sz w:val="24"/>
              </w:rPr>
              <w:t>列為第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80</w:t>
            </w:r>
            <w:r w:rsidRPr="00B65780">
              <w:rPr>
                <w:color w:val="000000" w:themeColor="text1"/>
                <w:sz w:val="24"/>
              </w:rPr>
              <w:t>列小計</w:t>
            </w:r>
          </w:p>
        </w:tc>
      </w:tr>
      <w:tr w:rsidR="009E4F96" w:rsidRPr="00B65780" w14:paraId="0881C88D" w14:textId="77777777" w:rsidTr="00816F7E">
        <w:tc>
          <w:tcPr>
            <w:tcW w:w="2268" w:type="dxa"/>
            <w:vAlign w:val="center"/>
          </w:tcPr>
          <w:p w14:paraId="3AED65A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92</w:t>
            </w:r>
            <w:r w:rsidRPr="00B65780">
              <w:rPr>
                <w:color w:val="000000" w:themeColor="text1"/>
                <w:sz w:val="24"/>
              </w:rPr>
              <w:t>列</w:t>
            </w:r>
          </w:p>
        </w:tc>
        <w:tc>
          <w:tcPr>
            <w:tcW w:w="2268" w:type="dxa"/>
            <w:vAlign w:val="center"/>
          </w:tcPr>
          <w:p w14:paraId="4062C10B"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27948E00"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310" w:type="dxa"/>
            <w:vAlign w:val="center"/>
          </w:tcPr>
          <w:p w14:paraId="0918690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92</w:t>
            </w:r>
            <w:r w:rsidRPr="00B65780">
              <w:rPr>
                <w:color w:val="000000" w:themeColor="text1"/>
                <w:sz w:val="24"/>
              </w:rPr>
              <w:t>列為第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91</w:t>
            </w:r>
            <w:r w:rsidRPr="00B65780">
              <w:rPr>
                <w:color w:val="000000" w:themeColor="text1"/>
                <w:sz w:val="24"/>
              </w:rPr>
              <w:t>列小計</w:t>
            </w:r>
          </w:p>
        </w:tc>
      </w:tr>
      <w:tr w:rsidR="009E4F96" w:rsidRPr="00B65780" w14:paraId="06ADC015" w14:textId="77777777" w:rsidTr="00816F7E">
        <w:tc>
          <w:tcPr>
            <w:tcW w:w="2268" w:type="dxa"/>
            <w:vAlign w:val="center"/>
          </w:tcPr>
          <w:p w14:paraId="75F773A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103</w:t>
            </w:r>
            <w:r w:rsidRPr="00B65780">
              <w:rPr>
                <w:color w:val="000000" w:themeColor="text1"/>
                <w:sz w:val="24"/>
              </w:rPr>
              <w:t>列</w:t>
            </w:r>
          </w:p>
        </w:tc>
        <w:tc>
          <w:tcPr>
            <w:tcW w:w="2268" w:type="dxa"/>
            <w:vAlign w:val="center"/>
          </w:tcPr>
          <w:p w14:paraId="311BE059"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157A8FB9"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310" w:type="dxa"/>
            <w:vAlign w:val="center"/>
          </w:tcPr>
          <w:p w14:paraId="19E87A6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列為第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列小計</w:t>
            </w:r>
          </w:p>
        </w:tc>
      </w:tr>
      <w:tr w:rsidR="009E4F96" w:rsidRPr="00B65780" w14:paraId="4F1D877A" w14:textId="77777777" w:rsidTr="00816F7E">
        <w:tc>
          <w:tcPr>
            <w:tcW w:w="2268" w:type="dxa"/>
            <w:vAlign w:val="center"/>
          </w:tcPr>
          <w:p w14:paraId="52AE8B3E"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110</w:t>
            </w:r>
            <w:r w:rsidRPr="00B65780">
              <w:rPr>
                <w:color w:val="000000" w:themeColor="text1"/>
                <w:sz w:val="24"/>
              </w:rPr>
              <w:t>列</w:t>
            </w:r>
          </w:p>
        </w:tc>
        <w:tc>
          <w:tcPr>
            <w:tcW w:w="2268" w:type="dxa"/>
            <w:vAlign w:val="center"/>
          </w:tcPr>
          <w:p w14:paraId="0D20AA69"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694" w:type="dxa"/>
            <w:vAlign w:val="center"/>
          </w:tcPr>
          <w:p w14:paraId="39362C4D"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310" w:type="dxa"/>
            <w:vAlign w:val="center"/>
          </w:tcPr>
          <w:p w14:paraId="6E4E5B9D"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110</w:t>
            </w:r>
            <w:r w:rsidRPr="00B65780">
              <w:rPr>
                <w:color w:val="000000" w:themeColor="text1"/>
                <w:sz w:val="24"/>
              </w:rPr>
              <w:t>列為第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109</w:t>
            </w:r>
            <w:r w:rsidRPr="00B65780">
              <w:rPr>
                <w:color w:val="000000" w:themeColor="text1"/>
                <w:sz w:val="24"/>
              </w:rPr>
              <w:t>列小計</w:t>
            </w:r>
          </w:p>
        </w:tc>
      </w:tr>
      <w:tr w:rsidR="009E4F96" w:rsidRPr="00B65780" w14:paraId="471B09A6" w14:textId="77777777" w:rsidTr="00816F7E">
        <w:tc>
          <w:tcPr>
            <w:tcW w:w="2268" w:type="dxa"/>
            <w:vAlign w:val="center"/>
          </w:tcPr>
          <w:p w14:paraId="3AE32D7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117</w:t>
            </w:r>
            <w:r w:rsidRPr="00B65780">
              <w:rPr>
                <w:color w:val="000000" w:themeColor="text1"/>
                <w:sz w:val="24"/>
              </w:rPr>
              <w:t>列</w:t>
            </w:r>
          </w:p>
        </w:tc>
        <w:tc>
          <w:tcPr>
            <w:tcW w:w="2268" w:type="dxa"/>
            <w:vAlign w:val="center"/>
          </w:tcPr>
          <w:p w14:paraId="3853CF0D"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694" w:type="dxa"/>
            <w:vAlign w:val="center"/>
          </w:tcPr>
          <w:p w14:paraId="023AEEA2"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310" w:type="dxa"/>
            <w:vAlign w:val="center"/>
          </w:tcPr>
          <w:p w14:paraId="29E1663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117</w:t>
            </w:r>
            <w:r w:rsidRPr="00B65780">
              <w:rPr>
                <w:color w:val="000000" w:themeColor="text1"/>
                <w:sz w:val="24"/>
              </w:rPr>
              <w:t>列為第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116</w:t>
            </w:r>
            <w:r w:rsidRPr="00B65780">
              <w:rPr>
                <w:color w:val="000000" w:themeColor="text1"/>
                <w:sz w:val="24"/>
              </w:rPr>
              <w:t>列小計</w:t>
            </w:r>
          </w:p>
        </w:tc>
      </w:tr>
      <w:tr w:rsidR="009E4F96" w:rsidRPr="00B65780" w14:paraId="44B031E1" w14:textId="77777777" w:rsidTr="00816F7E">
        <w:tc>
          <w:tcPr>
            <w:tcW w:w="2268" w:type="dxa"/>
            <w:vAlign w:val="center"/>
          </w:tcPr>
          <w:p w14:paraId="734E029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124</w:t>
            </w:r>
            <w:r w:rsidRPr="00B65780">
              <w:rPr>
                <w:color w:val="000000" w:themeColor="text1"/>
                <w:sz w:val="24"/>
              </w:rPr>
              <w:t>列</w:t>
            </w:r>
          </w:p>
        </w:tc>
        <w:tc>
          <w:tcPr>
            <w:tcW w:w="2268" w:type="dxa"/>
            <w:vAlign w:val="center"/>
          </w:tcPr>
          <w:p w14:paraId="12C63A2B"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694" w:type="dxa"/>
            <w:vAlign w:val="center"/>
          </w:tcPr>
          <w:p w14:paraId="59B238E5"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310" w:type="dxa"/>
            <w:vAlign w:val="center"/>
          </w:tcPr>
          <w:p w14:paraId="253D88A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124</w:t>
            </w:r>
            <w:r w:rsidRPr="00B65780">
              <w:rPr>
                <w:color w:val="000000" w:themeColor="text1"/>
                <w:sz w:val="24"/>
              </w:rPr>
              <w:t>列為第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123</w:t>
            </w:r>
            <w:r w:rsidRPr="00B65780">
              <w:rPr>
                <w:color w:val="000000" w:themeColor="text1"/>
                <w:sz w:val="24"/>
              </w:rPr>
              <w:t>列小計</w:t>
            </w:r>
          </w:p>
        </w:tc>
      </w:tr>
      <w:tr w:rsidR="00816F7E" w:rsidRPr="00B65780" w14:paraId="50EDBD8B" w14:textId="77777777" w:rsidTr="00816F7E">
        <w:tc>
          <w:tcPr>
            <w:tcW w:w="2268" w:type="dxa"/>
            <w:vAlign w:val="center"/>
          </w:tcPr>
          <w:p w14:paraId="36765BF5"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125</w:t>
            </w:r>
            <w:r w:rsidRPr="00B65780">
              <w:rPr>
                <w:color w:val="000000" w:themeColor="text1"/>
                <w:sz w:val="24"/>
              </w:rPr>
              <w:t>列</w:t>
            </w:r>
          </w:p>
        </w:tc>
        <w:tc>
          <w:tcPr>
            <w:tcW w:w="4962" w:type="dxa"/>
            <w:gridSpan w:val="2"/>
            <w:vAlign w:val="center"/>
          </w:tcPr>
          <w:p w14:paraId="75B289F6" w14:textId="77777777" w:rsidR="00816F7E" w:rsidRPr="00B65780" w:rsidRDefault="00816F7E" w:rsidP="00816F7E">
            <w:pPr>
              <w:spacing w:line="440" w:lineRule="exact"/>
              <w:rPr>
                <w:color w:val="000000" w:themeColor="text1"/>
                <w:sz w:val="24"/>
              </w:rPr>
            </w:pPr>
            <w:r w:rsidRPr="00B65780">
              <w:rPr>
                <w:color w:val="000000" w:themeColor="text1"/>
                <w:sz w:val="24"/>
              </w:rPr>
              <w:t>以避險為目的之所有期貨及遠期契約合計</w:t>
            </w:r>
          </w:p>
        </w:tc>
        <w:tc>
          <w:tcPr>
            <w:tcW w:w="2310" w:type="dxa"/>
            <w:vAlign w:val="center"/>
          </w:tcPr>
          <w:p w14:paraId="5D6398E7" w14:textId="77777777" w:rsidR="00816F7E" w:rsidRPr="00B65780" w:rsidRDefault="00816F7E" w:rsidP="00816F7E">
            <w:pPr>
              <w:spacing w:line="440" w:lineRule="exact"/>
              <w:rPr>
                <w:color w:val="000000" w:themeColor="text1"/>
                <w:sz w:val="24"/>
              </w:rPr>
            </w:pPr>
            <w:r w:rsidRPr="00B65780">
              <w:rPr>
                <w:color w:val="000000" w:themeColor="text1"/>
                <w:sz w:val="24"/>
              </w:rPr>
              <w:t>本列為第</w:t>
            </w:r>
            <w:r w:rsidRPr="00B65780">
              <w:rPr>
                <w:color w:val="000000" w:themeColor="text1"/>
                <w:sz w:val="24"/>
              </w:rPr>
              <w:t>13</w:t>
            </w:r>
            <w:r w:rsidRPr="00B65780">
              <w:rPr>
                <w:color w:val="000000" w:themeColor="text1"/>
                <w:sz w:val="24"/>
              </w:rPr>
              <w:t>、</w:t>
            </w:r>
            <w:r w:rsidRPr="00B65780">
              <w:rPr>
                <w:color w:val="000000" w:themeColor="text1"/>
                <w:sz w:val="24"/>
              </w:rPr>
              <w:t>26</w:t>
            </w:r>
            <w:r w:rsidRPr="00B65780">
              <w:rPr>
                <w:color w:val="000000" w:themeColor="text1"/>
                <w:sz w:val="24"/>
              </w:rPr>
              <w:t>、</w:t>
            </w:r>
            <w:r w:rsidRPr="00B65780">
              <w:rPr>
                <w:color w:val="000000" w:themeColor="text1"/>
                <w:sz w:val="24"/>
              </w:rPr>
              <w:lastRenderedPageBreak/>
              <w:t>37</w:t>
            </w:r>
            <w:r w:rsidRPr="00B65780">
              <w:rPr>
                <w:color w:val="000000" w:themeColor="text1"/>
                <w:sz w:val="24"/>
              </w:rPr>
              <w:t>、</w:t>
            </w:r>
            <w:r w:rsidRPr="00B65780">
              <w:rPr>
                <w:color w:val="000000" w:themeColor="text1"/>
                <w:sz w:val="24"/>
              </w:rPr>
              <w:t>48</w:t>
            </w:r>
            <w:r w:rsidRPr="00B65780">
              <w:rPr>
                <w:color w:val="000000" w:themeColor="text1"/>
                <w:sz w:val="24"/>
              </w:rPr>
              <w:t>、</w:t>
            </w:r>
            <w:r w:rsidRPr="00B65780">
              <w:rPr>
                <w:color w:val="000000" w:themeColor="text1"/>
                <w:sz w:val="24"/>
              </w:rPr>
              <w:t>59</w:t>
            </w:r>
            <w:r w:rsidRPr="00B65780">
              <w:rPr>
                <w:color w:val="000000" w:themeColor="text1"/>
                <w:sz w:val="24"/>
              </w:rPr>
              <w:t>、</w:t>
            </w:r>
            <w:r w:rsidRPr="00B65780">
              <w:rPr>
                <w:color w:val="000000" w:themeColor="text1"/>
                <w:sz w:val="24"/>
              </w:rPr>
              <w:t>70</w:t>
            </w:r>
            <w:r w:rsidRPr="00B65780">
              <w:rPr>
                <w:color w:val="000000" w:themeColor="text1"/>
                <w:sz w:val="24"/>
              </w:rPr>
              <w:t>、</w:t>
            </w:r>
            <w:r w:rsidRPr="00B65780">
              <w:rPr>
                <w:color w:val="000000" w:themeColor="text1"/>
                <w:sz w:val="24"/>
              </w:rPr>
              <w:t>81</w:t>
            </w:r>
            <w:r w:rsidRPr="00B65780">
              <w:rPr>
                <w:color w:val="000000" w:themeColor="text1"/>
                <w:sz w:val="24"/>
              </w:rPr>
              <w:t>、</w:t>
            </w:r>
            <w:r w:rsidRPr="00B65780">
              <w:rPr>
                <w:color w:val="000000" w:themeColor="text1"/>
                <w:sz w:val="24"/>
              </w:rPr>
              <w:t>92</w:t>
            </w:r>
            <w:r w:rsidRPr="00B65780">
              <w:rPr>
                <w:color w:val="000000" w:themeColor="text1"/>
                <w:sz w:val="24"/>
              </w:rPr>
              <w:t>、</w:t>
            </w:r>
            <w:r w:rsidRPr="00B65780">
              <w:rPr>
                <w:color w:val="000000" w:themeColor="text1"/>
                <w:sz w:val="24"/>
              </w:rPr>
              <w:t>103</w:t>
            </w:r>
            <w:r w:rsidRPr="00B65780">
              <w:rPr>
                <w:color w:val="000000" w:themeColor="text1"/>
                <w:sz w:val="24"/>
              </w:rPr>
              <w:t>、</w:t>
            </w:r>
            <w:r w:rsidRPr="00B65780">
              <w:rPr>
                <w:color w:val="000000" w:themeColor="text1"/>
                <w:sz w:val="24"/>
              </w:rPr>
              <w:t>110</w:t>
            </w:r>
            <w:r w:rsidRPr="00B65780">
              <w:rPr>
                <w:color w:val="000000" w:themeColor="text1"/>
                <w:sz w:val="24"/>
              </w:rPr>
              <w:t>、</w:t>
            </w:r>
            <w:r w:rsidRPr="00B65780">
              <w:rPr>
                <w:color w:val="000000" w:themeColor="text1"/>
                <w:sz w:val="24"/>
              </w:rPr>
              <w:t>117</w:t>
            </w:r>
            <w:r w:rsidRPr="00B65780">
              <w:rPr>
                <w:color w:val="000000" w:themeColor="text1"/>
                <w:sz w:val="24"/>
              </w:rPr>
              <w:t>、</w:t>
            </w:r>
            <w:r w:rsidRPr="00B65780">
              <w:rPr>
                <w:color w:val="000000" w:themeColor="text1"/>
                <w:sz w:val="24"/>
              </w:rPr>
              <w:t>124</w:t>
            </w:r>
            <w:r w:rsidRPr="00B65780">
              <w:rPr>
                <w:color w:val="000000" w:themeColor="text1"/>
                <w:sz w:val="24"/>
              </w:rPr>
              <w:t>列之合計</w:t>
            </w:r>
          </w:p>
        </w:tc>
      </w:tr>
    </w:tbl>
    <w:p w14:paraId="4B8D5F5A" w14:textId="77777777" w:rsidR="005D59F6" w:rsidRPr="00B65780" w:rsidRDefault="005D59F6">
      <w:pPr>
        <w:spacing w:line="440" w:lineRule="exact"/>
        <w:rPr>
          <w:color w:val="000000" w:themeColor="text1"/>
          <w:sz w:val="24"/>
        </w:rPr>
      </w:pPr>
    </w:p>
    <w:p w14:paraId="098FE214" w14:textId="77777777" w:rsidR="00816F7E" w:rsidRPr="00B65780" w:rsidRDefault="00816F7E">
      <w:pPr>
        <w:spacing w:line="440" w:lineRule="exact"/>
        <w:rPr>
          <w:color w:val="000000" w:themeColor="text1"/>
          <w:sz w:val="24"/>
        </w:rPr>
      </w:pPr>
    </w:p>
    <w:p w14:paraId="6FE0DFB2" w14:textId="77777777" w:rsidR="00816F7E" w:rsidRPr="00B65780" w:rsidRDefault="00816F7E">
      <w:pPr>
        <w:spacing w:line="440" w:lineRule="exact"/>
        <w:rPr>
          <w:color w:val="000000" w:themeColor="text1"/>
          <w:sz w:val="24"/>
        </w:rPr>
      </w:pPr>
    </w:p>
    <w:p w14:paraId="20F2A5FA" w14:textId="77777777" w:rsidR="00816F7E" w:rsidRPr="00B65780" w:rsidRDefault="00816F7E">
      <w:pPr>
        <w:spacing w:line="440" w:lineRule="exact"/>
        <w:rPr>
          <w:color w:val="000000" w:themeColor="text1"/>
          <w:sz w:val="24"/>
        </w:rPr>
      </w:pPr>
    </w:p>
    <w:p w14:paraId="17D63A78"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00816F7E" w:rsidRPr="00B65780">
        <w:rPr>
          <w:color w:val="000000" w:themeColor="text1"/>
          <w:sz w:val="24"/>
        </w:rPr>
        <w:t>182</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買入衍生性商品</w:t>
      </w:r>
    </w:p>
    <w:p w14:paraId="108DCE7C"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00816F7E" w:rsidRPr="00B65780">
        <w:rPr>
          <w:color w:val="000000" w:themeColor="text1"/>
          <w:sz w:val="24"/>
        </w:rPr>
        <w:t>126</w:t>
      </w:r>
      <w:r w:rsidRPr="00B65780">
        <w:rPr>
          <w:color w:val="000000" w:themeColor="text1"/>
          <w:sz w:val="24"/>
        </w:rPr>
        <w:t>列至第</w:t>
      </w:r>
      <w:r w:rsidR="00816F7E" w:rsidRPr="00B65780">
        <w:rPr>
          <w:color w:val="000000" w:themeColor="text1"/>
          <w:sz w:val="24"/>
        </w:rPr>
        <w:t>182</w:t>
      </w:r>
      <w:r w:rsidRPr="00B65780">
        <w:rPr>
          <w:color w:val="000000" w:themeColor="text1"/>
          <w:sz w:val="24"/>
        </w:rPr>
        <w:t>列請填列以增加收益為目的所買入之期貨或遠期契約各欄之明細資料。並且依期貨及遠期契約之標的物類型，以及標的物所屬國家，分別填列於以下列次：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980"/>
        <w:gridCol w:w="2340"/>
        <w:gridCol w:w="2880"/>
      </w:tblGrid>
      <w:tr w:rsidR="009E4F96" w:rsidRPr="00B65780" w14:paraId="362092CB" w14:textId="77777777">
        <w:tc>
          <w:tcPr>
            <w:tcW w:w="2326" w:type="dxa"/>
          </w:tcPr>
          <w:p w14:paraId="2B372A10"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980" w:type="dxa"/>
          </w:tcPr>
          <w:p w14:paraId="7E55786F"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340" w:type="dxa"/>
          </w:tcPr>
          <w:p w14:paraId="2FFA2540" w14:textId="77777777" w:rsidR="005D59F6" w:rsidRPr="00B65780" w:rsidRDefault="005D59F6">
            <w:pPr>
              <w:spacing w:line="440" w:lineRule="exact"/>
              <w:jc w:val="center"/>
              <w:rPr>
                <w:color w:val="000000" w:themeColor="text1"/>
                <w:sz w:val="24"/>
              </w:rPr>
            </w:pPr>
            <w:r w:rsidRPr="00B65780">
              <w:rPr>
                <w:color w:val="000000" w:themeColor="text1"/>
                <w:sz w:val="24"/>
              </w:rPr>
              <w:t>標的物所屬國家</w:t>
            </w:r>
          </w:p>
        </w:tc>
        <w:tc>
          <w:tcPr>
            <w:tcW w:w="2880" w:type="dxa"/>
          </w:tcPr>
          <w:p w14:paraId="2A73C385"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19B78D7A" w14:textId="77777777">
        <w:tc>
          <w:tcPr>
            <w:tcW w:w="2326" w:type="dxa"/>
            <w:vAlign w:val="center"/>
          </w:tcPr>
          <w:p w14:paraId="1AAC488B"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132</w:t>
            </w:r>
            <w:r w:rsidRPr="00B65780">
              <w:rPr>
                <w:color w:val="000000" w:themeColor="text1"/>
                <w:sz w:val="24"/>
              </w:rPr>
              <w:t>列</w:t>
            </w:r>
          </w:p>
        </w:tc>
        <w:tc>
          <w:tcPr>
            <w:tcW w:w="1980" w:type="dxa"/>
            <w:vAlign w:val="center"/>
          </w:tcPr>
          <w:p w14:paraId="5E67CB52"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4EEFE5ED"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64548678"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132</w:t>
            </w:r>
            <w:r w:rsidRPr="00B65780">
              <w:rPr>
                <w:color w:val="000000" w:themeColor="text1"/>
                <w:sz w:val="24"/>
              </w:rPr>
              <w:t>列為第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131</w:t>
            </w:r>
            <w:r w:rsidRPr="00B65780">
              <w:rPr>
                <w:color w:val="000000" w:themeColor="text1"/>
                <w:sz w:val="24"/>
              </w:rPr>
              <w:t>列小計</w:t>
            </w:r>
          </w:p>
        </w:tc>
      </w:tr>
      <w:tr w:rsidR="009E4F96" w:rsidRPr="00B65780" w14:paraId="5AC4EC0B" w14:textId="77777777">
        <w:tc>
          <w:tcPr>
            <w:tcW w:w="2326" w:type="dxa"/>
            <w:vAlign w:val="center"/>
          </w:tcPr>
          <w:p w14:paraId="31BB39AB"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139</w:t>
            </w:r>
            <w:r w:rsidRPr="00B65780">
              <w:rPr>
                <w:color w:val="000000" w:themeColor="text1"/>
                <w:sz w:val="24"/>
              </w:rPr>
              <w:t>列</w:t>
            </w:r>
          </w:p>
        </w:tc>
        <w:tc>
          <w:tcPr>
            <w:tcW w:w="1980" w:type="dxa"/>
            <w:vAlign w:val="center"/>
          </w:tcPr>
          <w:p w14:paraId="76A01F5F"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77E07FF0"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7A9900E9"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139</w:t>
            </w:r>
            <w:r w:rsidRPr="00B65780">
              <w:rPr>
                <w:color w:val="000000" w:themeColor="text1"/>
                <w:sz w:val="24"/>
              </w:rPr>
              <w:t>列為第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138</w:t>
            </w:r>
            <w:r w:rsidRPr="00B65780">
              <w:rPr>
                <w:color w:val="000000" w:themeColor="text1"/>
                <w:sz w:val="24"/>
              </w:rPr>
              <w:t>列小計</w:t>
            </w:r>
          </w:p>
        </w:tc>
      </w:tr>
      <w:tr w:rsidR="009E4F96" w:rsidRPr="00B65780" w14:paraId="47A3C1C5" w14:textId="77777777">
        <w:tc>
          <w:tcPr>
            <w:tcW w:w="2326" w:type="dxa"/>
            <w:vAlign w:val="center"/>
          </w:tcPr>
          <w:p w14:paraId="4FA05682"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146</w:t>
            </w:r>
            <w:r w:rsidRPr="00B65780">
              <w:rPr>
                <w:color w:val="000000" w:themeColor="text1"/>
                <w:sz w:val="24"/>
              </w:rPr>
              <w:t>列</w:t>
            </w:r>
          </w:p>
        </w:tc>
        <w:tc>
          <w:tcPr>
            <w:tcW w:w="1980" w:type="dxa"/>
            <w:vAlign w:val="center"/>
          </w:tcPr>
          <w:p w14:paraId="5523A460"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5365C6F9"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028F1EF8"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146</w:t>
            </w:r>
            <w:r w:rsidRPr="00B65780">
              <w:rPr>
                <w:color w:val="000000" w:themeColor="text1"/>
                <w:sz w:val="24"/>
              </w:rPr>
              <w:t>列為第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145</w:t>
            </w:r>
            <w:r w:rsidRPr="00B65780">
              <w:rPr>
                <w:color w:val="000000" w:themeColor="text1"/>
                <w:sz w:val="24"/>
              </w:rPr>
              <w:t>列小計</w:t>
            </w:r>
          </w:p>
        </w:tc>
      </w:tr>
      <w:tr w:rsidR="009E4F96" w:rsidRPr="00B65780" w14:paraId="1DC123D1" w14:textId="77777777">
        <w:tc>
          <w:tcPr>
            <w:tcW w:w="2326" w:type="dxa"/>
            <w:vAlign w:val="center"/>
          </w:tcPr>
          <w:p w14:paraId="704D8CD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153</w:t>
            </w:r>
            <w:r w:rsidRPr="00B65780">
              <w:rPr>
                <w:color w:val="000000" w:themeColor="text1"/>
                <w:sz w:val="24"/>
              </w:rPr>
              <w:t>列</w:t>
            </w:r>
          </w:p>
        </w:tc>
        <w:tc>
          <w:tcPr>
            <w:tcW w:w="1980" w:type="dxa"/>
            <w:vAlign w:val="center"/>
          </w:tcPr>
          <w:p w14:paraId="6A200E22"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6ACB10E1"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0B53827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153</w:t>
            </w:r>
            <w:r w:rsidRPr="00B65780">
              <w:rPr>
                <w:color w:val="000000" w:themeColor="text1"/>
                <w:sz w:val="24"/>
              </w:rPr>
              <w:t>列為第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152</w:t>
            </w:r>
            <w:r w:rsidRPr="00B65780">
              <w:rPr>
                <w:color w:val="000000" w:themeColor="text1"/>
                <w:sz w:val="24"/>
              </w:rPr>
              <w:t>列小計</w:t>
            </w:r>
          </w:p>
        </w:tc>
      </w:tr>
      <w:tr w:rsidR="009E4F96" w:rsidRPr="00B65780" w14:paraId="4985D951" w14:textId="77777777">
        <w:tc>
          <w:tcPr>
            <w:tcW w:w="2326" w:type="dxa"/>
            <w:vAlign w:val="center"/>
          </w:tcPr>
          <w:p w14:paraId="1587C3D3"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160</w:t>
            </w:r>
            <w:r w:rsidRPr="00B65780">
              <w:rPr>
                <w:color w:val="000000" w:themeColor="text1"/>
                <w:sz w:val="24"/>
              </w:rPr>
              <w:t>列</w:t>
            </w:r>
          </w:p>
        </w:tc>
        <w:tc>
          <w:tcPr>
            <w:tcW w:w="1980" w:type="dxa"/>
            <w:vAlign w:val="center"/>
          </w:tcPr>
          <w:p w14:paraId="1470204A"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2C9377EC"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306C65B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160</w:t>
            </w:r>
            <w:r w:rsidRPr="00B65780">
              <w:rPr>
                <w:color w:val="000000" w:themeColor="text1"/>
                <w:sz w:val="24"/>
              </w:rPr>
              <w:t>列為第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159</w:t>
            </w:r>
            <w:r w:rsidRPr="00B65780">
              <w:rPr>
                <w:color w:val="000000" w:themeColor="text1"/>
                <w:sz w:val="24"/>
              </w:rPr>
              <w:t>列小計</w:t>
            </w:r>
          </w:p>
        </w:tc>
      </w:tr>
      <w:tr w:rsidR="009E4F96" w:rsidRPr="00B65780" w14:paraId="7BEF8E08" w14:textId="77777777">
        <w:tc>
          <w:tcPr>
            <w:tcW w:w="2326" w:type="dxa"/>
            <w:vAlign w:val="center"/>
          </w:tcPr>
          <w:p w14:paraId="2EEEE419"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167</w:t>
            </w:r>
            <w:r w:rsidRPr="00B65780">
              <w:rPr>
                <w:color w:val="000000" w:themeColor="text1"/>
                <w:sz w:val="24"/>
              </w:rPr>
              <w:t>列</w:t>
            </w:r>
          </w:p>
        </w:tc>
        <w:tc>
          <w:tcPr>
            <w:tcW w:w="1980" w:type="dxa"/>
            <w:vAlign w:val="center"/>
          </w:tcPr>
          <w:p w14:paraId="1DB16D99"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3AC64A3E"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641B072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167</w:t>
            </w:r>
            <w:r w:rsidRPr="00B65780">
              <w:rPr>
                <w:color w:val="000000" w:themeColor="text1"/>
                <w:sz w:val="24"/>
              </w:rPr>
              <w:t>列為第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166</w:t>
            </w:r>
            <w:r w:rsidRPr="00B65780">
              <w:rPr>
                <w:color w:val="000000" w:themeColor="text1"/>
                <w:sz w:val="24"/>
              </w:rPr>
              <w:t>列小計</w:t>
            </w:r>
          </w:p>
        </w:tc>
      </w:tr>
      <w:tr w:rsidR="009E4F96" w:rsidRPr="00B65780" w14:paraId="1BD77907" w14:textId="77777777">
        <w:tc>
          <w:tcPr>
            <w:tcW w:w="2326" w:type="dxa"/>
            <w:vAlign w:val="center"/>
          </w:tcPr>
          <w:p w14:paraId="3028C1B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174</w:t>
            </w:r>
            <w:r w:rsidRPr="00B65780">
              <w:rPr>
                <w:color w:val="000000" w:themeColor="text1"/>
                <w:sz w:val="24"/>
              </w:rPr>
              <w:t>列</w:t>
            </w:r>
          </w:p>
        </w:tc>
        <w:tc>
          <w:tcPr>
            <w:tcW w:w="1980" w:type="dxa"/>
            <w:vAlign w:val="center"/>
          </w:tcPr>
          <w:p w14:paraId="269B75A6"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34FD2CAF"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6FA80512"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174</w:t>
            </w:r>
            <w:r w:rsidRPr="00B65780">
              <w:rPr>
                <w:color w:val="000000" w:themeColor="text1"/>
                <w:sz w:val="24"/>
              </w:rPr>
              <w:t>列為第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173</w:t>
            </w:r>
            <w:r w:rsidRPr="00B65780">
              <w:rPr>
                <w:color w:val="000000" w:themeColor="text1"/>
                <w:sz w:val="24"/>
              </w:rPr>
              <w:t>列小計</w:t>
            </w:r>
          </w:p>
        </w:tc>
      </w:tr>
      <w:tr w:rsidR="009E4F96" w:rsidRPr="00B65780" w14:paraId="40A51448" w14:textId="77777777">
        <w:tc>
          <w:tcPr>
            <w:tcW w:w="2326" w:type="dxa"/>
            <w:vAlign w:val="center"/>
          </w:tcPr>
          <w:p w14:paraId="344AD431"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181</w:t>
            </w:r>
            <w:r w:rsidRPr="00B65780">
              <w:rPr>
                <w:color w:val="000000" w:themeColor="text1"/>
                <w:sz w:val="24"/>
              </w:rPr>
              <w:t>列</w:t>
            </w:r>
          </w:p>
        </w:tc>
        <w:tc>
          <w:tcPr>
            <w:tcW w:w="1980" w:type="dxa"/>
            <w:vAlign w:val="center"/>
          </w:tcPr>
          <w:p w14:paraId="35BB1CB1"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66487150"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0430010D"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181</w:t>
            </w:r>
            <w:r w:rsidRPr="00B65780">
              <w:rPr>
                <w:color w:val="000000" w:themeColor="text1"/>
                <w:sz w:val="24"/>
              </w:rPr>
              <w:t>列為第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180</w:t>
            </w:r>
            <w:r w:rsidRPr="00B65780">
              <w:rPr>
                <w:color w:val="000000" w:themeColor="text1"/>
                <w:sz w:val="24"/>
              </w:rPr>
              <w:t>列小計</w:t>
            </w:r>
          </w:p>
        </w:tc>
      </w:tr>
      <w:tr w:rsidR="00816F7E" w:rsidRPr="00B65780" w14:paraId="7A754076" w14:textId="77777777">
        <w:tc>
          <w:tcPr>
            <w:tcW w:w="2326" w:type="dxa"/>
            <w:vAlign w:val="center"/>
          </w:tcPr>
          <w:p w14:paraId="1807EFB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182</w:t>
            </w:r>
            <w:r w:rsidRPr="00B65780">
              <w:rPr>
                <w:color w:val="000000" w:themeColor="text1"/>
                <w:sz w:val="24"/>
              </w:rPr>
              <w:t>列</w:t>
            </w:r>
          </w:p>
        </w:tc>
        <w:tc>
          <w:tcPr>
            <w:tcW w:w="4320" w:type="dxa"/>
            <w:gridSpan w:val="2"/>
            <w:vAlign w:val="center"/>
          </w:tcPr>
          <w:p w14:paraId="038405FE" w14:textId="77777777" w:rsidR="00816F7E" w:rsidRPr="00B65780" w:rsidRDefault="00816F7E" w:rsidP="00816F7E">
            <w:pPr>
              <w:spacing w:line="440" w:lineRule="exact"/>
              <w:rPr>
                <w:color w:val="000000" w:themeColor="text1"/>
                <w:sz w:val="24"/>
              </w:rPr>
            </w:pPr>
            <w:r w:rsidRPr="00B65780">
              <w:rPr>
                <w:color w:val="000000" w:themeColor="text1"/>
                <w:sz w:val="24"/>
              </w:rPr>
              <w:t>以增加收益為目的</w:t>
            </w:r>
            <w:r w:rsidRPr="00B65780">
              <w:rPr>
                <w:color w:val="000000" w:themeColor="text1"/>
                <w:sz w:val="24"/>
              </w:rPr>
              <w:t>—</w:t>
            </w:r>
            <w:r w:rsidRPr="00B65780">
              <w:rPr>
                <w:color w:val="000000" w:themeColor="text1"/>
                <w:sz w:val="24"/>
              </w:rPr>
              <w:t>買入所有期貨及遠期契約合計</w:t>
            </w:r>
          </w:p>
        </w:tc>
        <w:tc>
          <w:tcPr>
            <w:tcW w:w="2880" w:type="dxa"/>
            <w:vAlign w:val="center"/>
          </w:tcPr>
          <w:p w14:paraId="7AE691D3" w14:textId="77777777" w:rsidR="00816F7E" w:rsidRPr="00B65780" w:rsidRDefault="00816F7E" w:rsidP="00816F7E">
            <w:pPr>
              <w:keepNext/>
              <w:spacing w:line="440" w:lineRule="exact"/>
              <w:rPr>
                <w:color w:val="000000" w:themeColor="text1"/>
                <w:sz w:val="24"/>
              </w:rPr>
            </w:pPr>
            <w:r w:rsidRPr="00B65780">
              <w:rPr>
                <w:color w:val="000000" w:themeColor="text1"/>
                <w:sz w:val="24"/>
              </w:rPr>
              <w:t>本列為第</w:t>
            </w:r>
            <w:r w:rsidRPr="00B65780">
              <w:rPr>
                <w:color w:val="000000" w:themeColor="text1"/>
                <w:sz w:val="24"/>
              </w:rPr>
              <w:t>132</w:t>
            </w:r>
            <w:r w:rsidRPr="00B65780">
              <w:rPr>
                <w:color w:val="000000" w:themeColor="text1"/>
                <w:sz w:val="24"/>
              </w:rPr>
              <w:t>、</w:t>
            </w:r>
            <w:r w:rsidRPr="00B65780">
              <w:rPr>
                <w:color w:val="000000" w:themeColor="text1"/>
                <w:sz w:val="24"/>
              </w:rPr>
              <w:t>139</w:t>
            </w:r>
            <w:r w:rsidRPr="00B65780">
              <w:rPr>
                <w:color w:val="000000" w:themeColor="text1"/>
                <w:sz w:val="24"/>
              </w:rPr>
              <w:t>、</w:t>
            </w:r>
            <w:r w:rsidRPr="00B65780">
              <w:rPr>
                <w:color w:val="000000" w:themeColor="text1"/>
                <w:sz w:val="24"/>
              </w:rPr>
              <w:t>146</w:t>
            </w:r>
            <w:r w:rsidRPr="00B65780">
              <w:rPr>
                <w:color w:val="000000" w:themeColor="text1"/>
                <w:sz w:val="24"/>
              </w:rPr>
              <w:t>、</w:t>
            </w:r>
            <w:r w:rsidRPr="00B65780">
              <w:rPr>
                <w:color w:val="000000" w:themeColor="text1"/>
                <w:sz w:val="24"/>
              </w:rPr>
              <w:t>153</w:t>
            </w:r>
            <w:r w:rsidRPr="00B65780">
              <w:rPr>
                <w:color w:val="000000" w:themeColor="text1"/>
                <w:sz w:val="24"/>
              </w:rPr>
              <w:t>、</w:t>
            </w:r>
            <w:r w:rsidRPr="00B65780">
              <w:rPr>
                <w:color w:val="000000" w:themeColor="text1"/>
                <w:sz w:val="24"/>
              </w:rPr>
              <w:t>160</w:t>
            </w:r>
            <w:r w:rsidRPr="00B65780">
              <w:rPr>
                <w:color w:val="000000" w:themeColor="text1"/>
                <w:sz w:val="24"/>
              </w:rPr>
              <w:t>、</w:t>
            </w:r>
            <w:r w:rsidRPr="00B65780">
              <w:rPr>
                <w:color w:val="000000" w:themeColor="text1"/>
                <w:sz w:val="24"/>
              </w:rPr>
              <w:t>167</w:t>
            </w:r>
            <w:r w:rsidRPr="00B65780">
              <w:rPr>
                <w:color w:val="000000" w:themeColor="text1"/>
                <w:sz w:val="24"/>
              </w:rPr>
              <w:t>、</w:t>
            </w:r>
            <w:r w:rsidRPr="00B65780">
              <w:rPr>
                <w:color w:val="000000" w:themeColor="text1"/>
                <w:sz w:val="24"/>
              </w:rPr>
              <w:t>174</w:t>
            </w:r>
            <w:r w:rsidRPr="00B65780">
              <w:rPr>
                <w:color w:val="000000" w:themeColor="text1"/>
                <w:sz w:val="24"/>
              </w:rPr>
              <w:t>、</w:t>
            </w:r>
            <w:r w:rsidRPr="00B65780">
              <w:rPr>
                <w:color w:val="000000" w:themeColor="text1"/>
                <w:sz w:val="24"/>
              </w:rPr>
              <w:t>181</w:t>
            </w:r>
            <w:r w:rsidRPr="00B65780">
              <w:rPr>
                <w:color w:val="000000" w:themeColor="text1"/>
                <w:sz w:val="24"/>
              </w:rPr>
              <w:t>列之合計</w:t>
            </w:r>
          </w:p>
        </w:tc>
      </w:tr>
    </w:tbl>
    <w:p w14:paraId="7F36F5F6" w14:textId="77777777" w:rsidR="005D59F6" w:rsidRPr="00B65780" w:rsidRDefault="005D59F6">
      <w:pPr>
        <w:spacing w:line="440" w:lineRule="exact"/>
        <w:rPr>
          <w:color w:val="000000" w:themeColor="text1"/>
          <w:sz w:val="24"/>
        </w:rPr>
      </w:pPr>
    </w:p>
    <w:p w14:paraId="7A86CB62"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00816F7E" w:rsidRPr="00B65780">
        <w:rPr>
          <w:color w:val="000000" w:themeColor="text1"/>
          <w:sz w:val="24"/>
        </w:rPr>
        <w:t>183</w:t>
      </w:r>
      <w:r w:rsidRPr="00B65780">
        <w:rPr>
          <w:color w:val="000000" w:themeColor="text1"/>
          <w:sz w:val="24"/>
        </w:rPr>
        <w:t>列</w:t>
      </w:r>
      <w:r w:rsidRPr="00B65780">
        <w:rPr>
          <w:color w:val="000000" w:themeColor="text1"/>
          <w:sz w:val="24"/>
        </w:rPr>
        <w:t>~</w:t>
      </w:r>
      <w:r w:rsidRPr="00B65780">
        <w:rPr>
          <w:color w:val="000000" w:themeColor="text1"/>
          <w:sz w:val="24"/>
        </w:rPr>
        <w:t>第</w:t>
      </w:r>
      <w:r w:rsidR="00816F7E" w:rsidRPr="00B65780">
        <w:rPr>
          <w:color w:val="000000" w:themeColor="text1"/>
          <w:sz w:val="24"/>
        </w:rPr>
        <w:t>239</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賣出衍生性商品</w:t>
      </w:r>
    </w:p>
    <w:p w14:paraId="203579E5"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00816F7E" w:rsidRPr="00B65780">
        <w:rPr>
          <w:color w:val="000000" w:themeColor="text1"/>
          <w:sz w:val="24"/>
        </w:rPr>
        <w:t>183</w:t>
      </w:r>
      <w:r w:rsidRPr="00B65780">
        <w:rPr>
          <w:color w:val="000000" w:themeColor="text1"/>
          <w:sz w:val="24"/>
        </w:rPr>
        <w:t>列至第</w:t>
      </w:r>
      <w:r w:rsidR="00816F7E" w:rsidRPr="00B65780">
        <w:rPr>
          <w:color w:val="000000" w:themeColor="text1"/>
          <w:sz w:val="24"/>
        </w:rPr>
        <w:t>239</w:t>
      </w:r>
      <w:r w:rsidRPr="00B65780">
        <w:rPr>
          <w:color w:val="000000" w:themeColor="text1"/>
          <w:sz w:val="24"/>
        </w:rPr>
        <w:t>列請填列以增加收益為目的所賣出之期貨或遠期契約各欄之明細資料。並且依期貨及遠期契約之標的物類型，以及標的物所屬國家，分別填列於以下列次：</w:t>
      </w:r>
    </w:p>
    <w:p w14:paraId="3E921371" w14:textId="77777777" w:rsidR="005D59F6" w:rsidRPr="00B65780" w:rsidRDefault="005D59F6">
      <w:pPr>
        <w:spacing w:line="440" w:lineRule="exact"/>
        <w:ind w:leftChars="300" w:left="780"/>
        <w:rPr>
          <w:color w:val="000000" w:themeColor="text1"/>
          <w:sz w:val="24"/>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980"/>
        <w:gridCol w:w="2340"/>
        <w:gridCol w:w="2880"/>
      </w:tblGrid>
      <w:tr w:rsidR="009E4F96" w:rsidRPr="00B65780" w14:paraId="647D9421" w14:textId="77777777">
        <w:tc>
          <w:tcPr>
            <w:tcW w:w="2340" w:type="dxa"/>
          </w:tcPr>
          <w:p w14:paraId="0500BA4F"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980" w:type="dxa"/>
          </w:tcPr>
          <w:p w14:paraId="07F81D87"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340" w:type="dxa"/>
          </w:tcPr>
          <w:p w14:paraId="549179B1" w14:textId="77777777" w:rsidR="005D59F6" w:rsidRPr="00B65780" w:rsidRDefault="005D59F6">
            <w:pPr>
              <w:spacing w:line="440" w:lineRule="exact"/>
              <w:jc w:val="center"/>
              <w:rPr>
                <w:color w:val="000000" w:themeColor="text1"/>
                <w:sz w:val="24"/>
              </w:rPr>
            </w:pPr>
            <w:r w:rsidRPr="00B65780">
              <w:rPr>
                <w:color w:val="000000" w:themeColor="text1"/>
                <w:sz w:val="24"/>
              </w:rPr>
              <w:t>標的物所屬國家</w:t>
            </w:r>
          </w:p>
        </w:tc>
        <w:tc>
          <w:tcPr>
            <w:tcW w:w="2880" w:type="dxa"/>
          </w:tcPr>
          <w:p w14:paraId="6BF6573C"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4B494BD3" w14:textId="77777777">
        <w:tc>
          <w:tcPr>
            <w:tcW w:w="2340" w:type="dxa"/>
            <w:vAlign w:val="center"/>
          </w:tcPr>
          <w:p w14:paraId="40A88F3A"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183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189</w:t>
            </w:r>
            <w:r w:rsidRPr="00B65780">
              <w:rPr>
                <w:color w:val="000000" w:themeColor="text1"/>
                <w:sz w:val="24"/>
              </w:rPr>
              <w:t>列</w:t>
            </w:r>
          </w:p>
        </w:tc>
        <w:tc>
          <w:tcPr>
            <w:tcW w:w="1980" w:type="dxa"/>
            <w:vAlign w:val="center"/>
          </w:tcPr>
          <w:p w14:paraId="1D8B8AB9"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0D55AF34"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2B2F291F"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189</w:t>
            </w:r>
            <w:r w:rsidRPr="00B65780">
              <w:rPr>
                <w:color w:val="000000" w:themeColor="text1"/>
                <w:sz w:val="24"/>
              </w:rPr>
              <w:t>列為第</w:t>
            </w:r>
            <w:r w:rsidRPr="00B65780">
              <w:rPr>
                <w:color w:val="000000" w:themeColor="text1"/>
                <w:sz w:val="24"/>
              </w:rPr>
              <w:t>183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188</w:t>
            </w:r>
            <w:r w:rsidRPr="00B65780">
              <w:rPr>
                <w:color w:val="000000" w:themeColor="text1"/>
                <w:sz w:val="24"/>
              </w:rPr>
              <w:t>列小計</w:t>
            </w:r>
          </w:p>
        </w:tc>
      </w:tr>
      <w:tr w:rsidR="009E4F96" w:rsidRPr="00B65780" w14:paraId="78100B63" w14:textId="77777777">
        <w:tc>
          <w:tcPr>
            <w:tcW w:w="2340" w:type="dxa"/>
            <w:vAlign w:val="center"/>
          </w:tcPr>
          <w:p w14:paraId="55EEB505"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190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196</w:t>
            </w:r>
            <w:r w:rsidRPr="00B65780">
              <w:rPr>
                <w:color w:val="000000" w:themeColor="text1"/>
                <w:sz w:val="24"/>
              </w:rPr>
              <w:t>列</w:t>
            </w:r>
          </w:p>
        </w:tc>
        <w:tc>
          <w:tcPr>
            <w:tcW w:w="1980" w:type="dxa"/>
            <w:vAlign w:val="center"/>
          </w:tcPr>
          <w:p w14:paraId="41A352B7" w14:textId="77777777" w:rsidR="00816F7E" w:rsidRPr="00B65780" w:rsidRDefault="00816F7E" w:rsidP="00816F7E">
            <w:pPr>
              <w:spacing w:line="440" w:lineRule="exact"/>
              <w:rPr>
                <w:color w:val="000000" w:themeColor="text1"/>
                <w:sz w:val="24"/>
              </w:rPr>
            </w:pPr>
            <w:r w:rsidRPr="00B65780">
              <w:rPr>
                <w:color w:val="000000" w:themeColor="text1"/>
                <w:sz w:val="24"/>
              </w:rPr>
              <w:t>匯率相關</w:t>
            </w:r>
          </w:p>
        </w:tc>
        <w:tc>
          <w:tcPr>
            <w:tcW w:w="2340" w:type="dxa"/>
            <w:vAlign w:val="center"/>
          </w:tcPr>
          <w:p w14:paraId="31A8FE6A"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3B34EA5F" w14:textId="77777777" w:rsidR="00816F7E" w:rsidRPr="00B65780" w:rsidRDefault="00816F7E" w:rsidP="00816F7E">
            <w:pPr>
              <w:spacing w:line="440" w:lineRule="exact"/>
              <w:rPr>
                <w:color w:val="000000" w:themeColor="text1"/>
                <w:sz w:val="24"/>
              </w:rPr>
            </w:pPr>
            <w:r w:rsidRPr="00B65780">
              <w:rPr>
                <w:color w:val="000000" w:themeColor="text1"/>
                <w:sz w:val="24"/>
              </w:rPr>
              <w:t>第</w:t>
            </w:r>
            <w:r w:rsidRPr="00B65780">
              <w:rPr>
                <w:color w:val="000000" w:themeColor="text1"/>
                <w:sz w:val="24"/>
              </w:rPr>
              <w:t>196</w:t>
            </w:r>
            <w:r w:rsidRPr="00B65780">
              <w:rPr>
                <w:color w:val="000000" w:themeColor="text1"/>
                <w:sz w:val="24"/>
              </w:rPr>
              <w:t>列為第</w:t>
            </w:r>
            <w:r w:rsidRPr="00B65780">
              <w:rPr>
                <w:color w:val="000000" w:themeColor="text1"/>
                <w:sz w:val="24"/>
              </w:rPr>
              <w:t>190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195</w:t>
            </w:r>
            <w:r w:rsidRPr="00B65780">
              <w:rPr>
                <w:color w:val="000000" w:themeColor="text1"/>
                <w:sz w:val="24"/>
              </w:rPr>
              <w:t>列小計</w:t>
            </w:r>
          </w:p>
        </w:tc>
      </w:tr>
      <w:tr w:rsidR="009E4F96" w:rsidRPr="00B65780" w14:paraId="5381B1B6" w14:textId="77777777">
        <w:tc>
          <w:tcPr>
            <w:tcW w:w="2340" w:type="dxa"/>
            <w:vAlign w:val="center"/>
          </w:tcPr>
          <w:p w14:paraId="1A91BCBE"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197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203</w:t>
            </w:r>
            <w:r w:rsidRPr="00B65780">
              <w:rPr>
                <w:color w:val="000000" w:themeColor="text1"/>
                <w:sz w:val="24"/>
              </w:rPr>
              <w:t>列</w:t>
            </w:r>
          </w:p>
        </w:tc>
        <w:tc>
          <w:tcPr>
            <w:tcW w:w="1980" w:type="dxa"/>
            <w:vAlign w:val="center"/>
          </w:tcPr>
          <w:p w14:paraId="64028E87"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5122B226"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3B19453B"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203</w:t>
            </w:r>
            <w:r w:rsidRPr="00B65780">
              <w:rPr>
                <w:color w:val="000000" w:themeColor="text1"/>
                <w:sz w:val="24"/>
              </w:rPr>
              <w:t>列為第</w:t>
            </w:r>
            <w:r w:rsidRPr="00B65780">
              <w:rPr>
                <w:color w:val="000000" w:themeColor="text1"/>
                <w:sz w:val="24"/>
              </w:rPr>
              <w:t>197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202</w:t>
            </w:r>
            <w:r w:rsidRPr="00B65780">
              <w:rPr>
                <w:color w:val="000000" w:themeColor="text1"/>
                <w:sz w:val="24"/>
              </w:rPr>
              <w:t>列小計</w:t>
            </w:r>
          </w:p>
        </w:tc>
      </w:tr>
      <w:tr w:rsidR="009E4F96" w:rsidRPr="00B65780" w14:paraId="4874757C" w14:textId="77777777">
        <w:tc>
          <w:tcPr>
            <w:tcW w:w="2340" w:type="dxa"/>
            <w:vAlign w:val="center"/>
          </w:tcPr>
          <w:p w14:paraId="318B85AF"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210</w:t>
            </w:r>
            <w:r w:rsidRPr="00B65780">
              <w:rPr>
                <w:color w:val="000000" w:themeColor="text1"/>
                <w:sz w:val="24"/>
              </w:rPr>
              <w:t>列</w:t>
            </w:r>
          </w:p>
        </w:tc>
        <w:tc>
          <w:tcPr>
            <w:tcW w:w="1980" w:type="dxa"/>
            <w:vAlign w:val="center"/>
          </w:tcPr>
          <w:p w14:paraId="509459FF"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664D7A27"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4554274C"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210</w:t>
            </w:r>
            <w:r w:rsidRPr="00B65780">
              <w:rPr>
                <w:color w:val="000000" w:themeColor="text1"/>
                <w:sz w:val="24"/>
              </w:rPr>
              <w:t>列為第</w:t>
            </w:r>
            <w:r w:rsidRPr="00B65780">
              <w:rPr>
                <w:color w:val="000000" w:themeColor="text1"/>
                <w:sz w:val="24"/>
              </w:rPr>
              <w:t>204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209</w:t>
            </w:r>
            <w:r w:rsidRPr="00B65780">
              <w:rPr>
                <w:color w:val="000000" w:themeColor="text1"/>
                <w:sz w:val="24"/>
              </w:rPr>
              <w:t>列小計</w:t>
            </w:r>
          </w:p>
        </w:tc>
      </w:tr>
      <w:tr w:rsidR="009E4F96" w:rsidRPr="00B65780" w14:paraId="54809530" w14:textId="77777777">
        <w:tc>
          <w:tcPr>
            <w:tcW w:w="2340" w:type="dxa"/>
            <w:vAlign w:val="center"/>
          </w:tcPr>
          <w:p w14:paraId="36CBFEF3"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217</w:t>
            </w:r>
            <w:r w:rsidRPr="00B65780">
              <w:rPr>
                <w:color w:val="000000" w:themeColor="text1"/>
                <w:sz w:val="24"/>
              </w:rPr>
              <w:t>列</w:t>
            </w:r>
          </w:p>
        </w:tc>
        <w:tc>
          <w:tcPr>
            <w:tcW w:w="1980" w:type="dxa"/>
            <w:vAlign w:val="center"/>
          </w:tcPr>
          <w:p w14:paraId="4B006F24" w14:textId="77777777" w:rsidR="00816F7E" w:rsidRPr="00B65780" w:rsidRDefault="00816F7E" w:rsidP="00816F7E">
            <w:pPr>
              <w:spacing w:line="440" w:lineRule="exact"/>
              <w:rPr>
                <w:color w:val="000000" w:themeColor="text1"/>
                <w:sz w:val="24"/>
              </w:rPr>
            </w:pPr>
            <w:r w:rsidRPr="00B65780">
              <w:rPr>
                <w:color w:val="000000" w:themeColor="text1"/>
                <w:sz w:val="24"/>
              </w:rPr>
              <w:t>權益證券相關</w:t>
            </w:r>
          </w:p>
        </w:tc>
        <w:tc>
          <w:tcPr>
            <w:tcW w:w="2340" w:type="dxa"/>
            <w:vAlign w:val="center"/>
          </w:tcPr>
          <w:p w14:paraId="6AB4A120"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2E963BCB"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217</w:t>
            </w:r>
            <w:r w:rsidRPr="00B65780">
              <w:rPr>
                <w:color w:val="000000" w:themeColor="text1"/>
                <w:sz w:val="24"/>
              </w:rPr>
              <w:t>列為第</w:t>
            </w:r>
            <w:r w:rsidRPr="00B65780">
              <w:rPr>
                <w:color w:val="000000" w:themeColor="text1"/>
                <w:sz w:val="24"/>
              </w:rPr>
              <w:t>211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216</w:t>
            </w:r>
            <w:r w:rsidRPr="00B65780">
              <w:rPr>
                <w:color w:val="000000" w:themeColor="text1"/>
                <w:sz w:val="24"/>
              </w:rPr>
              <w:t>列小計</w:t>
            </w:r>
          </w:p>
        </w:tc>
      </w:tr>
      <w:tr w:rsidR="009E4F96" w:rsidRPr="00B65780" w14:paraId="71B5CA12" w14:textId="77777777">
        <w:tc>
          <w:tcPr>
            <w:tcW w:w="2340" w:type="dxa"/>
            <w:vAlign w:val="center"/>
          </w:tcPr>
          <w:p w14:paraId="63E8465A"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224</w:t>
            </w:r>
            <w:r w:rsidRPr="00B65780">
              <w:rPr>
                <w:color w:val="000000" w:themeColor="text1"/>
                <w:sz w:val="24"/>
              </w:rPr>
              <w:t>列</w:t>
            </w:r>
          </w:p>
        </w:tc>
        <w:tc>
          <w:tcPr>
            <w:tcW w:w="1980" w:type="dxa"/>
            <w:vAlign w:val="center"/>
          </w:tcPr>
          <w:p w14:paraId="60DFC475"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0380AD93" w14:textId="77777777" w:rsidR="00816F7E" w:rsidRPr="00B65780" w:rsidRDefault="00816F7E" w:rsidP="00816F7E">
            <w:pPr>
              <w:spacing w:line="440" w:lineRule="exact"/>
              <w:rPr>
                <w:color w:val="000000" w:themeColor="text1"/>
                <w:sz w:val="24"/>
              </w:rPr>
            </w:pPr>
            <w:r w:rsidRPr="00B65780">
              <w:rPr>
                <w:color w:val="000000" w:themeColor="text1"/>
                <w:sz w:val="24"/>
              </w:rPr>
              <w:t>國內投資</w:t>
            </w:r>
          </w:p>
        </w:tc>
        <w:tc>
          <w:tcPr>
            <w:tcW w:w="2880" w:type="dxa"/>
            <w:vAlign w:val="center"/>
          </w:tcPr>
          <w:p w14:paraId="7A8F978C"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224</w:t>
            </w:r>
            <w:r w:rsidRPr="00B65780">
              <w:rPr>
                <w:color w:val="000000" w:themeColor="text1"/>
                <w:sz w:val="24"/>
              </w:rPr>
              <w:t>列為第</w:t>
            </w:r>
            <w:r w:rsidRPr="00B65780">
              <w:rPr>
                <w:color w:val="000000" w:themeColor="text1"/>
                <w:sz w:val="24"/>
              </w:rPr>
              <w:t>218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223</w:t>
            </w:r>
            <w:r w:rsidRPr="00B65780">
              <w:rPr>
                <w:color w:val="000000" w:themeColor="text1"/>
                <w:sz w:val="24"/>
              </w:rPr>
              <w:t>列小計</w:t>
            </w:r>
          </w:p>
        </w:tc>
      </w:tr>
      <w:tr w:rsidR="009E4F96" w:rsidRPr="00B65780" w14:paraId="04CFF81B" w14:textId="77777777">
        <w:tc>
          <w:tcPr>
            <w:tcW w:w="2340" w:type="dxa"/>
            <w:vAlign w:val="center"/>
          </w:tcPr>
          <w:p w14:paraId="66160A40"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231</w:t>
            </w:r>
            <w:r w:rsidRPr="00B65780">
              <w:rPr>
                <w:color w:val="000000" w:themeColor="text1"/>
                <w:sz w:val="24"/>
              </w:rPr>
              <w:t>列</w:t>
            </w:r>
          </w:p>
        </w:tc>
        <w:tc>
          <w:tcPr>
            <w:tcW w:w="1980" w:type="dxa"/>
            <w:vAlign w:val="center"/>
          </w:tcPr>
          <w:p w14:paraId="769420DF"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2BBE133C" w14:textId="77777777" w:rsidR="00816F7E" w:rsidRPr="00B65780" w:rsidRDefault="00816F7E" w:rsidP="00816F7E">
            <w:pPr>
              <w:spacing w:line="440" w:lineRule="exact"/>
              <w:rPr>
                <w:color w:val="000000" w:themeColor="text1"/>
                <w:sz w:val="24"/>
              </w:rPr>
            </w:pPr>
            <w:r w:rsidRPr="00B65780">
              <w:rPr>
                <w:color w:val="000000" w:themeColor="text1"/>
                <w:sz w:val="24"/>
              </w:rPr>
              <w:t>已開發國家</w:t>
            </w:r>
          </w:p>
        </w:tc>
        <w:tc>
          <w:tcPr>
            <w:tcW w:w="2880" w:type="dxa"/>
            <w:vAlign w:val="center"/>
          </w:tcPr>
          <w:p w14:paraId="35F4A0F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231</w:t>
            </w:r>
            <w:r w:rsidRPr="00B65780">
              <w:rPr>
                <w:color w:val="000000" w:themeColor="text1"/>
                <w:sz w:val="24"/>
              </w:rPr>
              <w:t>列為第</w:t>
            </w:r>
            <w:r w:rsidRPr="00B65780">
              <w:rPr>
                <w:color w:val="000000" w:themeColor="text1"/>
                <w:sz w:val="24"/>
              </w:rPr>
              <w:t>225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230</w:t>
            </w:r>
            <w:r w:rsidRPr="00B65780">
              <w:rPr>
                <w:color w:val="000000" w:themeColor="text1"/>
                <w:sz w:val="24"/>
              </w:rPr>
              <w:t>列小計</w:t>
            </w:r>
          </w:p>
        </w:tc>
      </w:tr>
      <w:tr w:rsidR="009E4F96" w:rsidRPr="00B65780" w14:paraId="5633D8FF" w14:textId="77777777">
        <w:tc>
          <w:tcPr>
            <w:tcW w:w="2340" w:type="dxa"/>
            <w:vAlign w:val="center"/>
          </w:tcPr>
          <w:p w14:paraId="396DC527"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238</w:t>
            </w:r>
            <w:r w:rsidRPr="00B65780">
              <w:rPr>
                <w:color w:val="000000" w:themeColor="text1"/>
                <w:sz w:val="24"/>
              </w:rPr>
              <w:t>列</w:t>
            </w:r>
          </w:p>
        </w:tc>
        <w:tc>
          <w:tcPr>
            <w:tcW w:w="1980" w:type="dxa"/>
            <w:vAlign w:val="center"/>
          </w:tcPr>
          <w:p w14:paraId="43313C7D" w14:textId="77777777" w:rsidR="00816F7E" w:rsidRPr="00B65780" w:rsidRDefault="00816F7E" w:rsidP="00816F7E">
            <w:pPr>
              <w:spacing w:line="440" w:lineRule="exact"/>
              <w:rPr>
                <w:color w:val="000000" w:themeColor="text1"/>
                <w:sz w:val="24"/>
              </w:rPr>
            </w:pPr>
            <w:r w:rsidRPr="00B65780">
              <w:rPr>
                <w:color w:val="000000" w:themeColor="text1"/>
                <w:sz w:val="24"/>
              </w:rPr>
              <w:t>其他標的</w:t>
            </w:r>
          </w:p>
        </w:tc>
        <w:tc>
          <w:tcPr>
            <w:tcW w:w="2340" w:type="dxa"/>
            <w:vAlign w:val="center"/>
          </w:tcPr>
          <w:p w14:paraId="52EA60A6" w14:textId="77777777" w:rsidR="00816F7E" w:rsidRPr="00B65780" w:rsidRDefault="00816F7E" w:rsidP="00816F7E">
            <w:pPr>
              <w:spacing w:line="440" w:lineRule="exact"/>
              <w:rPr>
                <w:color w:val="000000" w:themeColor="text1"/>
                <w:sz w:val="24"/>
              </w:rPr>
            </w:pPr>
            <w:r w:rsidRPr="00B65780">
              <w:rPr>
                <w:color w:val="000000" w:themeColor="text1"/>
                <w:sz w:val="24"/>
              </w:rPr>
              <w:t>新興市場</w:t>
            </w:r>
          </w:p>
        </w:tc>
        <w:tc>
          <w:tcPr>
            <w:tcW w:w="2880" w:type="dxa"/>
            <w:vAlign w:val="center"/>
          </w:tcPr>
          <w:p w14:paraId="048AA6F6"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238</w:t>
            </w:r>
            <w:r w:rsidRPr="00B65780">
              <w:rPr>
                <w:color w:val="000000" w:themeColor="text1"/>
                <w:sz w:val="24"/>
              </w:rPr>
              <w:t>列為第</w:t>
            </w:r>
            <w:r w:rsidRPr="00B65780">
              <w:rPr>
                <w:color w:val="000000" w:themeColor="text1"/>
                <w:sz w:val="24"/>
              </w:rPr>
              <w:t>232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237</w:t>
            </w:r>
            <w:r w:rsidRPr="00B65780">
              <w:rPr>
                <w:color w:val="000000" w:themeColor="text1"/>
                <w:sz w:val="24"/>
              </w:rPr>
              <w:t>列小計</w:t>
            </w:r>
          </w:p>
        </w:tc>
      </w:tr>
      <w:tr w:rsidR="00816F7E" w:rsidRPr="00B65780" w14:paraId="61548642" w14:textId="77777777">
        <w:tc>
          <w:tcPr>
            <w:tcW w:w="2340" w:type="dxa"/>
            <w:vAlign w:val="center"/>
          </w:tcPr>
          <w:p w14:paraId="1E18A03B" w14:textId="77777777" w:rsidR="00816F7E" w:rsidRPr="00B65780" w:rsidRDefault="00816F7E" w:rsidP="00816F7E">
            <w:pPr>
              <w:rPr>
                <w:color w:val="000000" w:themeColor="text1"/>
                <w:sz w:val="24"/>
              </w:rPr>
            </w:pPr>
            <w:r w:rsidRPr="00B65780">
              <w:rPr>
                <w:color w:val="000000" w:themeColor="text1"/>
                <w:sz w:val="24"/>
              </w:rPr>
              <w:t>第</w:t>
            </w:r>
            <w:r w:rsidRPr="00B65780">
              <w:rPr>
                <w:color w:val="000000" w:themeColor="text1"/>
                <w:sz w:val="24"/>
              </w:rPr>
              <w:t>239</w:t>
            </w:r>
            <w:r w:rsidRPr="00B65780">
              <w:rPr>
                <w:color w:val="000000" w:themeColor="text1"/>
                <w:sz w:val="24"/>
              </w:rPr>
              <w:t>列</w:t>
            </w:r>
          </w:p>
        </w:tc>
        <w:tc>
          <w:tcPr>
            <w:tcW w:w="4320" w:type="dxa"/>
            <w:gridSpan w:val="2"/>
            <w:vAlign w:val="center"/>
          </w:tcPr>
          <w:p w14:paraId="31C7B8FF" w14:textId="77777777" w:rsidR="00816F7E" w:rsidRPr="00B65780" w:rsidRDefault="00816F7E" w:rsidP="00816F7E">
            <w:pPr>
              <w:spacing w:line="440" w:lineRule="exact"/>
              <w:rPr>
                <w:color w:val="000000" w:themeColor="text1"/>
                <w:sz w:val="24"/>
              </w:rPr>
            </w:pPr>
            <w:r w:rsidRPr="00B65780">
              <w:rPr>
                <w:color w:val="000000" w:themeColor="text1"/>
                <w:sz w:val="24"/>
              </w:rPr>
              <w:t>以增加收益為目的</w:t>
            </w:r>
            <w:r w:rsidRPr="00B65780">
              <w:rPr>
                <w:color w:val="000000" w:themeColor="text1"/>
                <w:sz w:val="24"/>
              </w:rPr>
              <w:t>—</w:t>
            </w:r>
            <w:r w:rsidRPr="00B65780">
              <w:rPr>
                <w:color w:val="000000" w:themeColor="text1"/>
                <w:sz w:val="24"/>
              </w:rPr>
              <w:t>賣出所有期貨及遠期契約合計</w:t>
            </w:r>
          </w:p>
        </w:tc>
        <w:tc>
          <w:tcPr>
            <w:tcW w:w="2880" w:type="dxa"/>
            <w:vAlign w:val="center"/>
          </w:tcPr>
          <w:p w14:paraId="5610E601" w14:textId="77777777" w:rsidR="00816F7E" w:rsidRPr="00B65780" w:rsidRDefault="00816F7E" w:rsidP="00816F7E">
            <w:pPr>
              <w:spacing w:line="440" w:lineRule="exact"/>
              <w:rPr>
                <w:color w:val="000000" w:themeColor="text1"/>
                <w:sz w:val="24"/>
              </w:rPr>
            </w:pPr>
            <w:r w:rsidRPr="00B65780">
              <w:rPr>
                <w:color w:val="000000" w:themeColor="text1"/>
                <w:sz w:val="24"/>
              </w:rPr>
              <w:t>本列為第</w:t>
            </w:r>
            <w:r w:rsidRPr="00B65780">
              <w:rPr>
                <w:color w:val="000000" w:themeColor="text1"/>
                <w:sz w:val="24"/>
              </w:rPr>
              <w:t>189</w:t>
            </w:r>
            <w:r w:rsidRPr="00B65780">
              <w:rPr>
                <w:color w:val="000000" w:themeColor="text1"/>
                <w:sz w:val="24"/>
              </w:rPr>
              <w:t>、</w:t>
            </w:r>
            <w:r w:rsidRPr="00B65780">
              <w:rPr>
                <w:color w:val="000000" w:themeColor="text1"/>
                <w:sz w:val="24"/>
              </w:rPr>
              <w:t>196</w:t>
            </w:r>
            <w:r w:rsidRPr="00B65780">
              <w:rPr>
                <w:color w:val="000000" w:themeColor="text1"/>
                <w:sz w:val="24"/>
              </w:rPr>
              <w:t>、</w:t>
            </w:r>
            <w:r w:rsidRPr="00B65780">
              <w:rPr>
                <w:color w:val="000000" w:themeColor="text1"/>
                <w:sz w:val="24"/>
              </w:rPr>
              <w:t>203</w:t>
            </w:r>
            <w:r w:rsidRPr="00B65780">
              <w:rPr>
                <w:color w:val="000000" w:themeColor="text1"/>
                <w:sz w:val="24"/>
              </w:rPr>
              <w:t>、</w:t>
            </w:r>
            <w:r w:rsidRPr="00B65780">
              <w:rPr>
                <w:color w:val="000000" w:themeColor="text1"/>
                <w:sz w:val="24"/>
              </w:rPr>
              <w:t>210</w:t>
            </w:r>
            <w:r w:rsidRPr="00B65780">
              <w:rPr>
                <w:color w:val="000000" w:themeColor="text1"/>
                <w:sz w:val="24"/>
              </w:rPr>
              <w:t>、</w:t>
            </w:r>
            <w:r w:rsidRPr="00B65780">
              <w:rPr>
                <w:color w:val="000000" w:themeColor="text1"/>
                <w:sz w:val="24"/>
              </w:rPr>
              <w:t>217</w:t>
            </w:r>
            <w:r w:rsidRPr="00B65780">
              <w:rPr>
                <w:color w:val="000000" w:themeColor="text1"/>
                <w:sz w:val="24"/>
              </w:rPr>
              <w:t>、</w:t>
            </w:r>
            <w:r w:rsidRPr="00B65780">
              <w:rPr>
                <w:color w:val="000000" w:themeColor="text1"/>
                <w:sz w:val="24"/>
              </w:rPr>
              <w:t>224</w:t>
            </w:r>
            <w:r w:rsidRPr="00B65780">
              <w:rPr>
                <w:color w:val="000000" w:themeColor="text1"/>
                <w:sz w:val="24"/>
              </w:rPr>
              <w:t>、</w:t>
            </w:r>
            <w:r w:rsidRPr="00B65780">
              <w:rPr>
                <w:color w:val="000000" w:themeColor="text1"/>
                <w:sz w:val="24"/>
              </w:rPr>
              <w:t>231</w:t>
            </w:r>
            <w:r w:rsidRPr="00B65780">
              <w:rPr>
                <w:color w:val="000000" w:themeColor="text1"/>
                <w:sz w:val="24"/>
              </w:rPr>
              <w:t>、</w:t>
            </w:r>
            <w:r w:rsidRPr="00B65780">
              <w:rPr>
                <w:color w:val="000000" w:themeColor="text1"/>
                <w:sz w:val="24"/>
              </w:rPr>
              <w:t>238</w:t>
            </w:r>
            <w:r w:rsidRPr="00B65780">
              <w:rPr>
                <w:color w:val="000000" w:themeColor="text1"/>
                <w:sz w:val="24"/>
              </w:rPr>
              <w:t>列之合計</w:t>
            </w:r>
          </w:p>
        </w:tc>
      </w:tr>
    </w:tbl>
    <w:p w14:paraId="02AF8046" w14:textId="77777777" w:rsidR="005D59F6" w:rsidRPr="00B65780" w:rsidRDefault="005D59F6">
      <w:pPr>
        <w:spacing w:line="440" w:lineRule="exact"/>
        <w:ind w:leftChars="300" w:left="780"/>
        <w:rPr>
          <w:color w:val="000000" w:themeColor="text1"/>
          <w:sz w:val="24"/>
        </w:rPr>
      </w:pPr>
    </w:p>
    <w:p w14:paraId="21D8BF4B" w14:textId="77777777" w:rsidR="005D59F6" w:rsidRPr="00B65780" w:rsidRDefault="005D59F6">
      <w:pPr>
        <w:spacing w:line="440" w:lineRule="exact"/>
        <w:rPr>
          <w:color w:val="000000" w:themeColor="text1"/>
          <w:sz w:val="24"/>
        </w:rPr>
      </w:pPr>
      <w:r w:rsidRPr="00B65780">
        <w:rPr>
          <w:color w:val="000000" w:themeColor="text1"/>
          <w:sz w:val="24"/>
        </w:rPr>
        <w:t>第</w:t>
      </w:r>
      <w:r w:rsidR="00816F7E" w:rsidRPr="00B65780">
        <w:rPr>
          <w:color w:val="000000" w:themeColor="text1"/>
          <w:sz w:val="24"/>
        </w:rPr>
        <w:t>240</w:t>
      </w:r>
      <w:r w:rsidRPr="00B65780">
        <w:rPr>
          <w:color w:val="000000" w:themeColor="text1"/>
          <w:sz w:val="24"/>
        </w:rPr>
        <w:t>列－合計</w:t>
      </w:r>
    </w:p>
    <w:p w14:paraId="132F6D21"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本列之金額為所有期貨與遠期契約之合計，為第</w:t>
      </w:r>
      <w:r w:rsidR="00816F7E" w:rsidRPr="00B65780">
        <w:rPr>
          <w:color w:val="000000" w:themeColor="text1"/>
          <w:sz w:val="24"/>
        </w:rPr>
        <w:t>125</w:t>
      </w:r>
      <w:r w:rsidRPr="00B65780">
        <w:rPr>
          <w:color w:val="000000" w:themeColor="text1"/>
          <w:sz w:val="24"/>
        </w:rPr>
        <w:t>列以避險為目的小計，與第</w:t>
      </w:r>
      <w:r w:rsidR="00816F7E" w:rsidRPr="00B65780">
        <w:rPr>
          <w:color w:val="000000" w:themeColor="text1"/>
          <w:sz w:val="24"/>
        </w:rPr>
        <w:t>183</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買入小計，以及第</w:t>
      </w:r>
      <w:r w:rsidR="00816F7E" w:rsidRPr="00B65780">
        <w:rPr>
          <w:color w:val="000000" w:themeColor="text1"/>
          <w:sz w:val="24"/>
        </w:rPr>
        <w:t>239</w:t>
      </w:r>
      <w:r w:rsidRPr="00B65780">
        <w:rPr>
          <w:color w:val="000000" w:themeColor="text1"/>
          <w:sz w:val="24"/>
        </w:rPr>
        <w:t>列以增加收益為目的</w:t>
      </w:r>
      <w:r w:rsidRPr="00B65780">
        <w:rPr>
          <w:color w:val="000000" w:themeColor="text1"/>
          <w:sz w:val="24"/>
        </w:rPr>
        <w:t>—</w:t>
      </w:r>
      <w:r w:rsidRPr="00B65780">
        <w:rPr>
          <w:color w:val="000000" w:themeColor="text1"/>
          <w:sz w:val="24"/>
        </w:rPr>
        <w:t>賣出小計等三列之加總。</w:t>
      </w:r>
    </w:p>
    <w:p w14:paraId="1D7A3D0B" w14:textId="40F6CF18" w:rsidR="00FF320D" w:rsidRDefault="00FF320D">
      <w:pPr>
        <w:widowControl/>
        <w:rPr>
          <w:color w:val="000000" w:themeColor="text1"/>
          <w:sz w:val="24"/>
        </w:rPr>
      </w:pPr>
      <w:r>
        <w:rPr>
          <w:color w:val="000000" w:themeColor="text1"/>
          <w:sz w:val="24"/>
        </w:rPr>
        <w:br w:type="page"/>
      </w:r>
    </w:p>
    <w:p w14:paraId="57739B11" w14:textId="77777777" w:rsidR="005D59F6" w:rsidRPr="00B65780" w:rsidRDefault="005D59F6">
      <w:pPr>
        <w:spacing w:line="440" w:lineRule="exact"/>
        <w:jc w:val="both"/>
        <w:rPr>
          <w:color w:val="000000" w:themeColor="text1"/>
          <w:sz w:val="24"/>
        </w:rPr>
      </w:pPr>
    </w:p>
    <w:p w14:paraId="75848F5B" w14:textId="7D83B655" w:rsidR="005D59F6" w:rsidRPr="00B65780" w:rsidRDefault="005D59F6">
      <w:pPr>
        <w:pStyle w:val="1"/>
        <w:spacing w:afterLines="0" w:after="0" w:line="440" w:lineRule="exact"/>
        <w:rPr>
          <w:color w:val="000000" w:themeColor="text1"/>
          <w:szCs w:val="40"/>
        </w:rPr>
      </w:pPr>
      <w:bookmarkStart w:id="146" w:name="_Toc81303304"/>
      <w:bookmarkStart w:id="147" w:name="_Toc172639971"/>
      <w:r w:rsidRPr="00B65780">
        <w:rPr>
          <w:color w:val="000000" w:themeColor="text1"/>
          <w:szCs w:val="40"/>
        </w:rPr>
        <w:t>表</w:t>
      </w:r>
      <w:smartTag w:uri="urn:schemas-microsoft-com:office:smarttags" w:element="chsdate">
        <w:smartTagPr>
          <w:attr w:name="IsROCDate" w:val="False"/>
          <w:attr w:name="IsLunarDate" w:val="False"/>
          <w:attr w:name="Day" w:val="2"/>
          <w:attr w:name="Month" w:val="1"/>
          <w:attr w:name="Year" w:val="2016"/>
        </w:smartTagPr>
        <w:r w:rsidRPr="00B65780">
          <w:rPr>
            <w:color w:val="000000" w:themeColor="text1"/>
            <w:szCs w:val="40"/>
          </w:rPr>
          <w:t>16-1-2</w:t>
        </w:r>
      </w:smartTag>
      <w:r w:rsidRPr="00B65780">
        <w:rPr>
          <w:color w:val="000000" w:themeColor="text1"/>
          <w:szCs w:val="40"/>
        </w:rPr>
        <w:t>：衍生性商品餘額明細表－交換</w:t>
      </w:r>
      <w:bookmarkEnd w:id="146"/>
      <w:bookmarkEnd w:id="147"/>
    </w:p>
    <w:p w14:paraId="797C9762"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「衍生性商品餘額明細表－交換契約」係表達填報公司所從事之交換契約的明細資料，以供主管機關評估可能之風險。本明細表之契約名目部位金額、成本、最近收盤日</w:t>
      </w:r>
      <w:r w:rsidR="0075325F" w:rsidRPr="00B65780">
        <w:rPr>
          <w:color w:val="000000" w:themeColor="text1"/>
          <w:sz w:val="24"/>
        </w:rPr>
        <w:t>公允價值</w:t>
      </w:r>
      <w:r w:rsidRPr="00B65780">
        <w:rPr>
          <w:color w:val="000000" w:themeColor="text1"/>
          <w:sz w:val="24"/>
        </w:rPr>
        <w:t>總金額，以及未實現損益等數額之合計數，可自動勾稽至表</w:t>
      </w:r>
      <w:r w:rsidRPr="00B65780">
        <w:rPr>
          <w:color w:val="000000" w:themeColor="text1"/>
          <w:sz w:val="24"/>
        </w:rPr>
        <w:t>16-2</w:t>
      </w:r>
      <w:r w:rsidRPr="00B65780">
        <w:rPr>
          <w:color w:val="000000" w:themeColor="text1"/>
          <w:sz w:val="24"/>
        </w:rPr>
        <w:t>之總表中。其中，匯率避險中屬於標準避險者，其契約名目部位金額合計數，將用以做為表</w:t>
      </w:r>
      <w:r w:rsidRPr="00B65780">
        <w:rPr>
          <w:color w:val="000000" w:themeColor="text1"/>
          <w:sz w:val="24"/>
        </w:rPr>
        <w:t>30-3</w:t>
      </w:r>
      <w:r w:rsidRPr="00B65780">
        <w:rPr>
          <w:color w:val="000000" w:themeColor="text1"/>
          <w:sz w:val="24"/>
        </w:rPr>
        <w:t>外匯風險金額之扣抵項目之一。本表所需填列之各欄明細資訊說明如下：</w:t>
      </w:r>
    </w:p>
    <w:p w14:paraId="3BC8783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欄－交易目的</w:t>
      </w:r>
    </w:p>
    <w:p w14:paraId="14B8F2A9"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本欄不需填列，填報公司僅需依各交換契約之交易目的，分別自「以避險為目的」或「以增加收益為目的」等兩種交易目的中，選擇適當之項目擇一填列。</w:t>
      </w:r>
    </w:p>
    <w:p w14:paraId="1641E99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本表所稱以避險為目的之交換契約係指符合保險業從事衍生性金融商品交易應注意事項中第三點中以避險為目的之條件者。</w:t>
      </w:r>
    </w:p>
    <w:p w14:paraId="79AB993A"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欄－類型</w:t>
      </w:r>
    </w:p>
    <w:p w14:paraId="47222F92"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本欄不需填列，填報公司僅需依交換契約之標的物類型以及被避險資產或交換契約換入標的物所屬國家，將交換契約歸類於適當之類型中。各類型之定義說明如下：</w:t>
      </w:r>
    </w:p>
    <w:p w14:paraId="0587C44B"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w:t>
      </w:r>
    </w:p>
    <w:p w14:paraId="448212F7"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本表所稱與匯率相關之交換契約係包括以匯率為交換標的之換匯以及換匯換利等交換契約；</w:t>
      </w:r>
    </w:p>
    <w:p w14:paraId="4D1E5D87"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係指該匯率交換契約所換出之幣別與被避險資產之幣別相同，並且其換入幣別需為台幣。例如</w:t>
      </w:r>
      <w:r w:rsidRPr="00B65780">
        <w:rPr>
          <w:color w:val="000000" w:themeColor="text1"/>
          <w:sz w:val="24"/>
        </w:rPr>
        <w:t>:</w:t>
      </w:r>
      <w:r w:rsidRPr="00B65780">
        <w:rPr>
          <w:color w:val="000000" w:themeColor="text1"/>
          <w:sz w:val="24"/>
        </w:rPr>
        <w:t>以約定之美元兌台幣之匯率換出美元，並且換回台幣，以進行美元資產之匯率避險者，即屬於標準避險；</w:t>
      </w:r>
    </w:p>
    <w:p w14:paraId="20F6EF0B"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本類型之交換契約請依被避險資產所屬國別，歸類為「被避險資產屬國外投資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3C3D3B29"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w:t>
      </w:r>
    </w:p>
    <w:p w14:paraId="14135649"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係指該匯率交換所換出之幣別與被避險資產之幣別不同，或該交換契約換入之幣別非為台幣者。</w:t>
      </w:r>
    </w:p>
    <w:p w14:paraId="44E1DF73"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本類型之交換契約請依被避險資產所屬國別，歸類為「被避險資產屬國外投資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284609B5" w14:textId="77777777" w:rsidR="005D59F6" w:rsidRPr="00B65780" w:rsidRDefault="005D59F6">
      <w:pPr>
        <w:spacing w:line="440" w:lineRule="exact"/>
        <w:ind w:leftChars="225" w:left="585"/>
        <w:rPr>
          <w:color w:val="000000" w:themeColor="text1"/>
          <w:sz w:val="24"/>
        </w:rPr>
      </w:pPr>
      <w:r w:rsidRPr="00B65780">
        <w:rPr>
          <w:color w:val="000000" w:themeColor="text1"/>
          <w:sz w:val="24"/>
        </w:rPr>
        <w:br w:type="page"/>
      </w:r>
      <w:r w:rsidRPr="00B65780">
        <w:rPr>
          <w:color w:val="000000" w:themeColor="text1"/>
          <w:sz w:val="24"/>
        </w:rPr>
        <w:lastRenderedPageBreak/>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p>
    <w:p w14:paraId="21EF30C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本表所稱與權益證券相關之交換契約係包括以個別權益證券及股價指數為換入及換出標的者；</w:t>
      </w:r>
    </w:p>
    <w:p w14:paraId="703036A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本類型之交換契約請依被避險資產所屬國別，歸類為「被避險資產屬國內投資」、「被避險資產屬國外投資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4AECE57"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其他標的</w:t>
      </w:r>
    </w:p>
    <w:p w14:paraId="412E8F5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本表所稱以避險為目的之其他標的交換契約，係指除了以匯率以及權益證券為標的物以外的交換契約，例如利率相關或信用相關之交換契約即屬此類。</w:t>
      </w:r>
    </w:p>
    <w:p w14:paraId="323DA4C5"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本類型之交換契約請依被避險資產所屬國別，歸類為「被避險資產屬國內投資」、「被避險資產屬國外投資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1E6DAD5"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匯率相關</w:t>
      </w:r>
    </w:p>
    <w:p w14:paraId="1065D8E0"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係指以增加收益為目的，並且交換契約之標的物與匯率相關者。本類型之交換契約請依</w:t>
      </w:r>
      <w:r w:rsidRPr="00B65780">
        <w:rPr>
          <w:b/>
          <w:color w:val="000000" w:themeColor="text1"/>
          <w:sz w:val="24"/>
        </w:rPr>
        <w:t>交換契約換入標的物</w:t>
      </w:r>
      <w:r w:rsidRPr="00B65780">
        <w:rPr>
          <w:color w:val="000000" w:themeColor="text1"/>
          <w:sz w:val="24"/>
        </w:rPr>
        <w:t>所屬國別，歸類為「換入標的物屬國外投資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」或「換入標的物屬國外投資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2E3DC565"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權益證券相關</w:t>
      </w:r>
    </w:p>
    <w:p w14:paraId="12CA9121"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係指以增加收益為目的，並且交換契約之標的物與權益證券相關者。本類型之交換契約請依</w:t>
      </w:r>
      <w:r w:rsidRPr="00B65780">
        <w:rPr>
          <w:b/>
          <w:color w:val="000000" w:themeColor="text1"/>
          <w:sz w:val="24"/>
        </w:rPr>
        <w:t>交換契約換入標的物</w:t>
      </w:r>
      <w:r w:rsidRPr="00B65780">
        <w:rPr>
          <w:color w:val="000000" w:themeColor="text1"/>
          <w:sz w:val="24"/>
        </w:rPr>
        <w:t>所屬國別，歸類為「換入標的物屬國內投資」、「換入標的物屬國外投資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」或「換入標的物屬國外投資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002E65E0"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其他標的</w:t>
      </w:r>
    </w:p>
    <w:p w14:paraId="0F06EF69"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係指以增加收益為目的，並且交換契約之標的物並不屬於匯率或權益證券相關者，例如利率相關或信用相關之交換契約即屬此類。本類型之交換契約請依</w:t>
      </w:r>
      <w:r w:rsidRPr="00B65780">
        <w:rPr>
          <w:b/>
          <w:color w:val="000000" w:themeColor="text1"/>
          <w:sz w:val="24"/>
        </w:rPr>
        <w:t>交換契約換入標的物</w:t>
      </w:r>
      <w:r w:rsidRPr="00B65780">
        <w:rPr>
          <w:color w:val="000000" w:themeColor="text1"/>
          <w:sz w:val="24"/>
        </w:rPr>
        <w:t>所屬國別，歸類為「換入標的物屬國內投資」、「換入標的物屬國外投資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」或「換入標的物屬國外投資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181B48F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欄－交易對手代號</w:t>
      </w:r>
    </w:p>
    <w:p w14:paraId="69CC02C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請洽由保險事業發展中心統一配賦。</w:t>
      </w:r>
    </w:p>
    <w:p w14:paraId="5294969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欄－交易對手名稱</w:t>
      </w:r>
    </w:p>
    <w:p w14:paraId="2963327F"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請依各衍生性商品之交易對手填列其名稱。</w:t>
      </w:r>
    </w:p>
    <w:p w14:paraId="5D94F8B8"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Pr="00B65780">
        <w:rPr>
          <w:color w:val="000000" w:themeColor="text1"/>
          <w:sz w:val="24"/>
        </w:rPr>
        <w:t>5</w:t>
      </w:r>
      <w:r w:rsidRPr="00B65780">
        <w:rPr>
          <w:color w:val="000000" w:themeColor="text1"/>
          <w:sz w:val="24"/>
        </w:rPr>
        <w:t>欄－交易對手信用評等機構</w:t>
      </w:r>
    </w:p>
    <w:p w14:paraId="371688B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r w:rsidRPr="00B65780">
        <w:rPr>
          <w:color w:val="000000" w:themeColor="text1"/>
          <w:sz w:val="24"/>
        </w:rPr>
        <w:t>C.Moody’s</w:t>
      </w:r>
      <w:r w:rsidRPr="00B65780">
        <w:rPr>
          <w:color w:val="000000" w:themeColor="text1"/>
          <w:sz w:val="24"/>
        </w:rPr>
        <w:t>，</w:t>
      </w:r>
      <w:r w:rsidRPr="00B65780">
        <w:rPr>
          <w:color w:val="000000" w:themeColor="text1"/>
          <w:sz w:val="24"/>
        </w:rPr>
        <w:t>D.Fitch</w:t>
      </w:r>
      <w:r w:rsidRPr="00B65780">
        <w:rPr>
          <w:color w:val="000000" w:themeColor="text1"/>
          <w:sz w:val="24"/>
        </w:rPr>
        <w:t>，</w:t>
      </w:r>
      <w:r w:rsidRPr="00B65780">
        <w:rPr>
          <w:color w:val="000000" w:themeColor="text1"/>
          <w:sz w:val="24"/>
        </w:rPr>
        <w:t>E.TW</w:t>
      </w:r>
      <w:r w:rsidRPr="00B65780">
        <w:rPr>
          <w:color w:val="000000" w:themeColor="text1"/>
          <w:sz w:val="24"/>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sz w:val="24"/>
        </w:rPr>
        <w:t>；若無，請填列「無」。</w:t>
      </w:r>
    </w:p>
    <w:p w14:paraId="7688384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欄－評等等級</w:t>
      </w:r>
    </w:p>
    <w:p w14:paraId="62E3435F" w14:textId="77777777" w:rsidR="005D59F6" w:rsidRPr="00B65780" w:rsidRDefault="005D59F6">
      <w:pPr>
        <w:spacing w:line="440" w:lineRule="exact"/>
        <w:ind w:leftChars="225" w:left="585"/>
        <w:rPr>
          <w:color w:val="000000" w:themeColor="text1"/>
          <w:sz w:val="24"/>
        </w:rPr>
      </w:pPr>
      <w:r w:rsidRPr="00B65780">
        <w:rPr>
          <w:color w:val="000000" w:themeColor="text1"/>
          <w:sz w:val="24"/>
        </w:rPr>
        <w:t>評等等級請依信用評等機構所評估之等級填列，並請以最近一年之評等資料填寫；若無者，請填列「無」。</w:t>
      </w:r>
    </w:p>
    <w:p w14:paraId="439C760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6469585D" w14:textId="77777777" w:rsidR="005D59F6" w:rsidRPr="00B65780" w:rsidRDefault="005D59F6">
      <w:pPr>
        <w:spacing w:line="440" w:lineRule="exact"/>
        <w:ind w:leftChars="225" w:left="585"/>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 xml:space="preserve">B. </w:t>
      </w:r>
      <w:r w:rsidRPr="00B65780">
        <w:rPr>
          <w:color w:val="000000" w:themeColor="text1"/>
          <w:sz w:val="24"/>
        </w:rPr>
        <w:t>關係人－非子</w:t>
      </w:r>
      <w:r w:rsidRPr="00B65780">
        <w:rPr>
          <w:color w:val="000000" w:themeColor="text1"/>
          <w:sz w:val="24"/>
        </w:rPr>
        <w:t>/</w:t>
      </w:r>
      <w:r w:rsidRPr="00B65780">
        <w:rPr>
          <w:color w:val="000000" w:themeColor="text1"/>
          <w:sz w:val="24"/>
        </w:rPr>
        <w:t>母公司，</w:t>
      </w:r>
      <w:r w:rsidRPr="00B65780">
        <w:rPr>
          <w:color w:val="000000" w:themeColor="text1"/>
          <w:sz w:val="24"/>
        </w:rPr>
        <w:t>C.</w:t>
      </w:r>
      <w:r w:rsidRPr="00B65780">
        <w:rPr>
          <w:color w:val="000000" w:themeColor="text1"/>
          <w:sz w:val="24"/>
        </w:rPr>
        <w:t>關係人－子</w:t>
      </w:r>
      <w:r w:rsidRPr="00B65780">
        <w:rPr>
          <w:color w:val="000000" w:themeColor="text1"/>
          <w:sz w:val="24"/>
        </w:rPr>
        <w:t>/</w:t>
      </w:r>
      <w:r w:rsidRPr="00B65780">
        <w:rPr>
          <w:color w:val="000000" w:themeColor="text1"/>
          <w:sz w:val="24"/>
        </w:rPr>
        <w:t>母公司；所稱關係人係依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條之規定</w:t>
      </w:r>
      <w:r w:rsidRPr="00B65780">
        <w:rPr>
          <w:color w:val="000000" w:themeColor="text1"/>
          <w:sz w:val="24"/>
        </w:rPr>
        <w:t xml:space="preserve"> </w:t>
      </w:r>
      <w:r w:rsidRPr="00B65780">
        <w:rPr>
          <w:color w:val="000000" w:themeColor="text1"/>
          <w:sz w:val="24"/>
        </w:rPr>
        <w:t>。</w:t>
      </w:r>
    </w:p>
    <w:p w14:paraId="386FD5D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欄－衍生性商品名稱</w:t>
      </w:r>
    </w:p>
    <w:p w14:paraId="356C05E1"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請填列各衍生性商品之名稱，如遠期美金交換等。</w:t>
      </w:r>
    </w:p>
    <w:p w14:paraId="0C2A61F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欄－交易日期</w:t>
      </w:r>
    </w:p>
    <w:p w14:paraId="50FD9A79"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2C1BE7F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欄－到期日</w:t>
      </w:r>
    </w:p>
    <w:p w14:paraId="459E46D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64119A9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欄－契約名目部位金額</w:t>
      </w:r>
    </w:p>
    <w:p w14:paraId="1263D0C6" w14:textId="77777777" w:rsidR="005D59F6" w:rsidRPr="00B65780" w:rsidRDefault="005D59F6">
      <w:pPr>
        <w:spacing w:line="440" w:lineRule="exact"/>
        <w:ind w:leftChars="225" w:left="585"/>
        <w:rPr>
          <w:color w:val="000000" w:themeColor="text1"/>
          <w:sz w:val="24"/>
        </w:rPr>
      </w:pPr>
      <w:r w:rsidRPr="00B65780">
        <w:rPr>
          <w:color w:val="000000" w:themeColor="text1"/>
          <w:sz w:val="24"/>
        </w:rPr>
        <w:t>契約名目部位金額基本上為交換契約名目本金</w:t>
      </w:r>
      <w:r w:rsidRPr="00B65780">
        <w:rPr>
          <w:color w:val="000000" w:themeColor="text1"/>
          <w:sz w:val="24"/>
        </w:rPr>
        <w:t>;</w:t>
      </w:r>
      <w:r w:rsidRPr="00B65780">
        <w:rPr>
          <w:color w:val="000000" w:themeColor="text1"/>
          <w:sz w:val="24"/>
        </w:rPr>
        <w:t>若屬國外投資，請以台幣計價。</w:t>
      </w:r>
    </w:p>
    <w:p w14:paraId="1A4CE77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欄－未實現損益</w:t>
      </w:r>
    </w:p>
    <w:p w14:paraId="1358882A"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未實現損益為交換契約</w:t>
      </w:r>
      <w:r w:rsidRPr="00B65780">
        <w:rPr>
          <w:color w:val="000000" w:themeColor="text1"/>
          <w:sz w:val="24"/>
        </w:rPr>
        <w:t>mark-to-market</w:t>
      </w:r>
      <w:r w:rsidRPr="00B65780">
        <w:rPr>
          <w:color w:val="000000" w:themeColor="text1"/>
          <w:sz w:val="24"/>
        </w:rPr>
        <w:t>之未實現損益金額。</w:t>
      </w:r>
    </w:p>
    <w:p w14:paraId="466C751F"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欄－衍生性商品標的物</w:t>
      </w:r>
    </w:p>
    <w:p w14:paraId="49D5F323"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請分別填列交換契約換入及換出之標的物名稱，須包含交換部份</w:t>
      </w:r>
      <w:r w:rsidRPr="00B65780">
        <w:rPr>
          <w:color w:val="000000" w:themeColor="text1"/>
          <w:sz w:val="24"/>
        </w:rPr>
        <w:t>(</w:t>
      </w:r>
      <w:r w:rsidRPr="00B65780">
        <w:rPr>
          <w:color w:val="000000" w:themeColor="text1"/>
          <w:sz w:val="24"/>
        </w:rPr>
        <w:t>本金或利息或總報酬等</w:t>
      </w:r>
      <w:r w:rsidRPr="00B65780">
        <w:rPr>
          <w:color w:val="000000" w:themeColor="text1"/>
          <w:sz w:val="24"/>
        </w:rPr>
        <w:t>)</w:t>
      </w:r>
      <w:r w:rsidRPr="00B65780">
        <w:rPr>
          <w:color w:val="000000" w:themeColor="text1"/>
          <w:sz w:val="24"/>
        </w:rPr>
        <w:t>之描述；若標的物為無法拆解之一籃子或商品組合，請填列「一籃子」或「商品組合」。以下為填報範例：</w:t>
      </w:r>
    </w:p>
    <w:p w14:paraId="2FDD6D7E"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換匯換利契約填報範例：以交換契約換出美國公債浮動利率，換入台幣固定利率；則換入標的物請填列「台幣固定利率」，換出標的物請填列「美國公債浮動利率」。</w:t>
      </w:r>
    </w:p>
    <w:p w14:paraId="5CBE4434"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資產交換契約填報範例：以資產交換契約換出</w:t>
      </w:r>
      <w:r w:rsidRPr="00B65780">
        <w:rPr>
          <w:color w:val="000000" w:themeColor="text1"/>
          <w:sz w:val="24"/>
        </w:rPr>
        <w:t>A</w:t>
      </w:r>
      <w:r w:rsidRPr="00B65780">
        <w:rPr>
          <w:color w:val="000000" w:themeColor="text1"/>
          <w:sz w:val="24"/>
        </w:rPr>
        <w:t>公司債資產總報酬，換入</w:t>
      </w:r>
      <w:r w:rsidRPr="00B65780">
        <w:rPr>
          <w:color w:val="000000" w:themeColor="text1"/>
          <w:sz w:val="24"/>
        </w:rPr>
        <w:t>B</w:t>
      </w:r>
      <w:r w:rsidRPr="00B65780">
        <w:rPr>
          <w:color w:val="000000" w:themeColor="text1"/>
          <w:sz w:val="24"/>
        </w:rPr>
        <w:t>公債資產總報酬，則換出標的物請填列「</w:t>
      </w:r>
      <w:r w:rsidRPr="00B65780">
        <w:rPr>
          <w:color w:val="000000" w:themeColor="text1"/>
          <w:sz w:val="24"/>
        </w:rPr>
        <w:t>A</w:t>
      </w:r>
      <w:r w:rsidRPr="00B65780">
        <w:rPr>
          <w:color w:val="000000" w:themeColor="text1"/>
          <w:sz w:val="24"/>
        </w:rPr>
        <w:t>公司債總報酬」，換入標的物請填列「</w:t>
      </w:r>
      <w:r w:rsidRPr="00B65780">
        <w:rPr>
          <w:color w:val="000000" w:themeColor="text1"/>
          <w:sz w:val="24"/>
        </w:rPr>
        <w:t>B</w:t>
      </w:r>
      <w:r w:rsidRPr="00B65780">
        <w:rPr>
          <w:color w:val="000000" w:themeColor="text1"/>
          <w:sz w:val="24"/>
        </w:rPr>
        <w:t>公債總報酬」。</w:t>
      </w:r>
    </w:p>
    <w:p w14:paraId="0A4B5908"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Pr="00B65780">
        <w:rPr>
          <w:color w:val="000000" w:themeColor="text1"/>
          <w:sz w:val="24"/>
        </w:rPr>
        <w:t>14</w:t>
      </w:r>
      <w:r w:rsidRPr="00B65780">
        <w:rPr>
          <w:color w:val="000000" w:themeColor="text1"/>
          <w:sz w:val="24"/>
        </w:rPr>
        <w:t>欄－標的物資產計價幣別</w:t>
      </w:r>
    </w:p>
    <w:p w14:paraId="07A34F1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請分別填列交換契約換入及換出之標的物計價幣別。若為一籃子貨幣所組成，請填列「一籃子」。</w:t>
      </w:r>
    </w:p>
    <w:p w14:paraId="1F1DEE4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欄－衍生性商品標的物</w:t>
      </w:r>
      <w:r w:rsidRPr="00B65780">
        <w:rPr>
          <w:color w:val="000000" w:themeColor="text1"/>
          <w:sz w:val="24"/>
        </w:rPr>
        <w:t>(</w:t>
      </w:r>
      <w:r w:rsidRPr="00B65780">
        <w:rPr>
          <w:color w:val="000000" w:themeColor="text1"/>
          <w:sz w:val="24"/>
        </w:rPr>
        <w:t>淨</w:t>
      </w:r>
      <w:r w:rsidRPr="00B65780">
        <w:rPr>
          <w:color w:val="000000" w:themeColor="text1"/>
          <w:sz w:val="24"/>
        </w:rPr>
        <w:t>)</w:t>
      </w:r>
      <w:r w:rsidR="0075325F" w:rsidRPr="00B65780">
        <w:rPr>
          <w:color w:val="000000" w:themeColor="text1"/>
          <w:sz w:val="24"/>
        </w:rPr>
        <w:t>公允價值</w:t>
      </w:r>
      <w:r w:rsidRPr="00B65780">
        <w:rPr>
          <w:color w:val="000000" w:themeColor="text1"/>
          <w:sz w:val="24"/>
        </w:rPr>
        <w:t>總值</w:t>
      </w:r>
    </w:p>
    <w:p w14:paraId="5A4A5010"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請填列衍生性商品標的物</w:t>
      </w:r>
      <w:r w:rsidR="0075325F" w:rsidRPr="00B65780">
        <w:rPr>
          <w:color w:val="000000" w:themeColor="text1"/>
          <w:sz w:val="24"/>
        </w:rPr>
        <w:t>公允價值</w:t>
      </w:r>
      <w:r w:rsidRPr="00B65780">
        <w:rPr>
          <w:color w:val="000000" w:themeColor="text1"/>
          <w:sz w:val="24"/>
        </w:rPr>
        <w:t>總值，若同一契約中對於同一標的物同時存在買賣部位，則需以買賣部位之</w:t>
      </w:r>
      <w:r w:rsidR="0075325F" w:rsidRPr="00B65780">
        <w:rPr>
          <w:color w:val="000000" w:themeColor="text1"/>
          <w:sz w:val="24"/>
        </w:rPr>
        <w:t>公允價值</w:t>
      </w:r>
      <w:r w:rsidRPr="00B65780">
        <w:rPr>
          <w:color w:val="000000" w:themeColor="text1"/>
          <w:sz w:val="24"/>
        </w:rPr>
        <w:t>總值之淨數額填列</w:t>
      </w:r>
      <w:r w:rsidRPr="00B65780">
        <w:rPr>
          <w:color w:val="000000" w:themeColor="text1"/>
          <w:sz w:val="24"/>
        </w:rPr>
        <w:t>;</w:t>
      </w:r>
      <w:r w:rsidRPr="00B65780">
        <w:rPr>
          <w:color w:val="000000" w:themeColor="text1"/>
          <w:sz w:val="24"/>
        </w:rPr>
        <w:t>若屬國外投資</w:t>
      </w:r>
      <w:r w:rsidRPr="00B65780">
        <w:rPr>
          <w:color w:val="000000" w:themeColor="text1"/>
          <w:sz w:val="24"/>
        </w:rPr>
        <w:t>,</w:t>
      </w:r>
      <w:r w:rsidRPr="00B65780">
        <w:rPr>
          <w:color w:val="000000" w:themeColor="text1"/>
          <w:sz w:val="24"/>
        </w:rPr>
        <w:t>請以台幣計價</w:t>
      </w:r>
    </w:p>
    <w:p w14:paraId="6FEE59D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欄－被避險資產名稱</w:t>
      </w:r>
    </w:p>
    <w:p w14:paraId="25F979C1"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以該衍生性商品進行避險之資產名稱。若為換匯換利之匯率相關避險，則被避險資產名稱中需明確描述為利息收入之避險。若為權益證券相關避險，則被避險資產名稱需填列被避險權益證券之名稱。以下為填報範例說明：</w:t>
      </w:r>
      <w:r w:rsidRPr="00B65780">
        <w:rPr>
          <w:color w:val="000000" w:themeColor="text1"/>
          <w:sz w:val="24"/>
        </w:rPr>
        <w:t xml:space="preserve"> </w:t>
      </w:r>
    </w:p>
    <w:p w14:paraId="6EC0A346" w14:textId="77777777" w:rsidR="005D59F6" w:rsidRPr="00B65780" w:rsidRDefault="005D59F6">
      <w:pPr>
        <w:spacing w:line="440" w:lineRule="exact"/>
        <w:ind w:leftChars="225" w:left="839" w:hangingChars="106" w:hanging="254"/>
        <w:rPr>
          <w:color w:val="000000" w:themeColor="text1"/>
          <w:sz w:val="24"/>
        </w:rPr>
      </w:pPr>
      <w:r w:rsidRPr="00B65780">
        <w:rPr>
          <w:color w:val="000000" w:themeColor="text1"/>
          <w:sz w:val="24"/>
        </w:rPr>
        <w:sym w:font="Webdings" w:char="F034"/>
      </w:r>
      <w:r w:rsidRPr="00B65780">
        <w:rPr>
          <w:color w:val="000000" w:themeColor="text1"/>
          <w:sz w:val="24"/>
        </w:rPr>
        <w:t>換匯換利填報範例：以交換契約換出美元浮動利率，換入台幣固定利率，以進行</w:t>
      </w:r>
      <w:r w:rsidRPr="00B65780">
        <w:rPr>
          <w:color w:val="000000" w:themeColor="text1"/>
          <w:sz w:val="24"/>
        </w:rPr>
        <w:t xml:space="preserve">A </w:t>
      </w:r>
      <w:r w:rsidRPr="00B65780">
        <w:rPr>
          <w:color w:val="000000" w:themeColor="text1"/>
          <w:sz w:val="24"/>
        </w:rPr>
        <w:t>美國公債浮動利息收入之避險，則被避險資產請填列「</w:t>
      </w:r>
      <w:r w:rsidRPr="00B65780">
        <w:rPr>
          <w:color w:val="000000" w:themeColor="text1"/>
          <w:sz w:val="24"/>
        </w:rPr>
        <w:t>A</w:t>
      </w:r>
      <w:r w:rsidRPr="00B65780">
        <w:rPr>
          <w:b/>
          <w:color w:val="000000" w:themeColor="text1"/>
          <w:sz w:val="24"/>
        </w:rPr>
        <w:t>美國公債利息</w:t>
      </w:r>
      <w:r w:rsidRPr="00B65780">
        <w:rPr>
          <w:color w:val="000000" w:themeColor="text1"/>
          <w:sz w:val="24"/>
        </w:rPr>
        <w:t>」</w:t>
      </w:r>
      <w:r w:rsidRPr="00B65780">
        <w:rPr>
          <w:b/>
          <w:color w:val="000000" w:themeColor="text1"/>
          <w:sz w:val="24"/>
        </w:rPr>
        <w:t>，不能僅填列「</w:t>
      </w:r>
      <w:r w:rsidRPr="00B65780">
        <w:rPr>
          <w:color w:val="000000" w:themeColor="text1"/>
          <w:sz w:val="24"/>
        </w:rPr>
        <w:t>A</w:t>
      </w:r>
      <w:r w:rsidRPr="00B65780">
        <w:rPr>
          <w:b/>
          <w:color w:val="000000" w:themeColor="text1"/>
          <w:sz w:val="24"/>
        </w:rPr>
        <w:t>美國公債」</w:t>
      </w:r>
      <w:r w:rsidRPr="00B65780">
        <w:rPr>
          <w:color w:val="000000" w:themeColor="text1"/>
          <w:sz w:val="24"/>
        </w:rPr>
        <w:t>。</w:t>
      </w:r>
    </w:p>
    <w:p w14:paraId="6F449D2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欄－衍生性商品標的物與被避險資產之相關係數</w:t>
      </w:r>
    </w:p>
    <w:p w14:paraId="364EC527"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請填入衍生性商品標的物與被避險資產之「價格變動率」相關係數。</w:t>
      </w:r>
    </w:p>
    <w:p w14:paraId="06EE421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欄－保管情形</w:t>
      </w:r>
    </w:p>
    <w:p w14:paraId="7D6AF6F2" w14:textId="77777777" w:rsidR="005D59F6" w:rsidRPr="00B65780" w:rsidRDefault="005D59F6">
      <w:pPr>
        <w:spacing w:line="440" w:lineRule="exact"/>
        <w:ind w:leftChars="225" w:left="585"/>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0B90ACC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欄－備註</w:t>
      </w:r>
    </w:p>
    <w:p w14:paraId="4840584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若有其他需要補充說明之事項，請填列於此欄。</w:t>
      </w:r>
    </w:p>
    <w:p w14:paraId="678798C5" w14:textId="77777777" w:rsidR="005D59F6" w:rsidRPr="00B65780" w:rsidRDefault="005D59F6">
      <w:pPr>
        <w:spacing w:line="440" w:lineRule="exact"/>
        <w:ind w:leftChars="225" w:left="585"/>
        <w:rPr>
          <w:color w:val="000000" w:themeColor="text1"/>
          <w:sz w:val="24"/>
        </w:rPr>
      </w:pPr>
    </w:p>
    <w:p w14:paraId="57FCBCDE" w14:textId="77777777" w:rsidR="005D59F6" w:rsidRPr="00B65780" w:rsidRDefault="005D59F6">
      <w:pPr>
        <w:spacing w:line="440" w:lineRule="exact"/>
        <w:ind w:leftChars="225" w:left="585"/>
        <w:rPr>
          <w:b/>
          <w:color w:val="000000" w:themeColor="text1"/>
          <w:sz w:val="24"/>
        </w:rPr>
      </w:pPr>
      <w:r w:rsidRPr="00B65780">
        <w:rPr>
          <w:b/>
          <w:color w:val="000000" w:themeColor="text1"/>
          <w:sz w:val="24"/>
        </w:rPr>
        <w:t>以下為主要列之說明：</w:t>
      </w:r>
    </w:p>
    <w:p w14:paraId="15E681C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103</w:t>
      </w:r>
      <w:r w:rsidRPr="00B65780">
        <w:rPr>
          <w:color w:val="000000" w:themeColor="text1"/>
          <w:sz w:val="24"/>
        </w:rPr>
        <w:t>列－以避險為目的</w:t>
      </w:r>
    </w:p>
    <w:p w14:paraId="470E06DD"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自第</w:t>
      </w:r>
      <w:r w:rsidRPr="00B65780">
        <w:rPr>
          <w:color w:val="000000" w:themeColor="text1"/>
          <w:sz w:val="24"/>
        </w:rPr>
        <w:t>1</w:t>
      </w:r>
      <w:r w:rsidRPr="00B65780">
        <w:rPr>
          <w:color w:val="000000" w:themeColor="text1"/>
          <w:sz w:val="24"/>
        </w:rPr>
        <w:t>列至第</w:t>
      </w:r>
      <w:r w:rsidRPr="00B65780">
        <w:rPr>
          <w:color w:val="000000" w:themeColor="text1"/>
          <w:sz w:val="24"/>
        </w:rPr>
        <w:t>103</w:t>
      </w:r>
      <w:r w:rsidRPr="00B65780">
        <w:rPr>
          <w:color w:val="000000" w:themeColor="text1"/>
          <w:sz w:val="24"/>
        </w:rPr>
        <w:t>列請填列以避險為目的之交換契約之明細資料。</w:t>
      </w:r>
    </w:p>
    <w:p w14:paraId="002A1605" w14:textId="77777777" w:rsidR="005D59F6" w:rsidRPr="00B65780" w:rsidRDefault="005D59F6">
      <w:pPr>
        <w:spacing w:line="440" w:lineRule="exact"/>
        <w:ind w:leftChars="300" w:left="780"/>
        <w:rPr>
          <w:color w:val="000000" w:themeColor="text1"/>
          <w:sz w:val="24"/>
        </w:rPr>
      </w:pPr>
      <w:r w:rsidRPr="00B65780">
        <w:rPr>
          <w:color w:val="000000" w:themeColor="text1"/>
          <w:sz w:val="24"/>
        </w:rPr>
        <w:t>請依交換契約之標的物類型、被避險資產所屬國家，分別填列於以下列次：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220"/>
        <w:gridCol w:w="2520"/>
        <w:gridCol w:w="2700"/>
      </w:tblGrid>
      <w:tr w:rsidR="009E4F96" w:rsidRPr="00B65780" w14:paraId="690DFAC0" w14:textId="77777777">
        <w:trPr>
          <w:tblHeader/>
        </w:trPr>
        <w:tc>
          <w:tcPr>
            <w:tcW w:w="2100" w:type="dxa"/>
            <w:shd w:val="clear" w:color="auto" w:fill="E0E0E0"/>
          </w:tcPr>
          <w:p w14:paraId="699B671A"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2220" w:type="dxa"/>
            <w:shd w:val="clear" w:color="auto" w:fill="E0E0E0"/>
          </w:tcPr>
          <w:p w14:paraId="09CF2D83"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520" w:type="dxa"/>
            <w:shd w:val="clear" w:color="auto" w:fill="E0E0E0"/>
          </w:tcPr>
          <w:p w14:paraId="6C11AD04" w14:textId="77777777" w:rsidR="005D59F6" w:rsidRPr="00B65780" w:rsidRDefault="005D59F6">
            <w:pPr>
              <w:spacing w:line="440" w:lineRule="exact"/>
              <w:jc w:val="center"/>
              <w:rPr>
                <w:color w:val="000000" w:themeColor="text1"/>
                <w:sz w:val="24"/>
              </w:rPr>
            </w:pPr>
            <w:r w:rsidRPr="00B65780">
              <w:rPr>
                <w:color w:val="000000" w:themeColor="text1"/>
                <w:sz w:val="24"/>
              </w:rPr>
              <w:t>被避險資產所屬國家</w:t>
            </w:r>
          </w:p>
        </w:tc>
        <w:tc>
          <w:tcPr>
            <w:tcW w:w="2700" w:type="dxa"/>
            <w:shd w:val="clear" w:color="auto" w:fill="E0E0E0"/>
          </w:tcPr>
          <w:p w14:paraId="7D2755A8"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5962F631" w14:textId="77777777">
        <w:tc>
          <w:tcPr>
            <w:tcW w:w="2100" w:type="dxa"/>
            <w:vAlign w:val="center"/>
          </w:tcPr>
          <w:p w14:paraId="5859872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列</w:t>
            </w:r>
          </w:p>
        </w:tc>
        <w:tc>
          <w:tcPr>
            <w:tcW w:w="2220" w:type="dxa"/>
            <w:vAlign w:val="center"/>
          </w:tcPr>
          <w:p w14:paraId="7DA35A47"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520" w:type="dxa"/>
            <w:vAlign w:val="center"/>
          </w:tcPr>
          <w:p w14:paraId="7ECB57F1"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59F9A60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列為第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列小計</w:t>
            </w:r>
          </w:p>
        </w:tc>
      </w:tr>
      <w:tr w:rsidR="009E4F96" w:rsidRPr="00B65780" w14:paraId="39BA7F63" w14:textId="77777777">
        <w:tc>
          <w:tcPr>
            <w:tcW w:w="2100" w:type="dxa"/>
            <w:vAlign w:val="center"/>
          </w:tcPr>
          <w:p w14:paraId="448B909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列</w:t>
            </w:r>
          </w:p>
        </w:tc>
        <w:tc>
          <w:tcPr>
            <w:tcW w:w="2220" w:type="dxa"/>
            <w:vAlign w:val="center"/>
          </w:tcPr>
          <w:p w14:paraId="3937B692"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520" w:type="dxa"/>
            <w:vAlign w:val="center"/>
          </w:tcPr>
          <w:p w14:paraId="2963C938"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742B3C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列為第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25</w:t>
            </w:r>
            <w:r w:rsidRPr="00B65780">
              <w:rPr>
                <w:color w:val="000000" w:themeColor="text1"/>
                <w:sz w:val="24"/>
              </w:rPr>
              <w:t>列小計</w:t>
            </w:r>
          </w:p>
        </w:tc>
      </w:tr>
      <w:tr w:rsidR="009E4F96" w:rsidRPr="00B65780" w14:paraId="40C239EF" w14:textId="77777777">
        <w:tc>
          <w:tcPr>
            <w:tcW w:w="2100" w:type="dxa"/>
            <w:vAlign w:val="center"/>
          </w:tcPr>
          <w:p w14:paraId="42B5C59E"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36</w:t>
            </w:r>
            <w:r w:rsidRPr="00B65780">
              <w:rPr>
                <w:color w:val="000000" w:themeColor="text1"/>
                <w:sz w:val="24"/>
              </w:rPr>
              <w:t>列</w:t>
            </w:r>
          </w:p>
        </w:tc>
        <w:tc>
          <w:tcPr>
            <w:tcW w:w="2220" w:type="dxa"/>
            <w:vAlign w:val="center"/>
          </w:tcPr>
          <w:p w14:paraId="526B1145"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520" w:type="dxa"/>
            <w:vAlign w:val="center"/>
          </w:tcPr>
          <w:p w14:paraId="708259DB"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53BE25F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36</w:t>
            </w:r>
            <w:r w:rsidRPr="00B65780">
              <w:rPr>
                <w:color w:val="000000" w:themeColor="text1"/>
                <w:sz w:val="24"/>
              </w:rPr>
              <w:t>列為第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35</w:t>
            </w:r>
            <w:r w:rsidRPr="00B65780">
              <w:rPr>
                <w:color w:val="000000" w:themeColor="text1"/>
                <w:sz w:val="24"/>
              </w:rPr>
              <w:t>列小計</w:t>
            </w:r>
          </w:p>
        </w:tc>
      </w:tr>
      <w:tr w:rsidR="009E4F96" w:rsidRPr="00B65780" w14:paraId="0497495B" w14:textId="77777777">
        <w:tc>
          <w:tcPr>
            <w:tcW w:w="2100" w:type="dxa"/>
            <w:vAlign w:val="center"/>
          </w:tcPr>
          <w:p w14:paraId="7635662E" w14:textId="77777777" w:rsidR="005D59F6" w:rsidRPr="00B65780" w:rsidRDefault="005D59F6">
            <w:pPr>
              <w:rPr>
                <w:color w:val="000000" w:themeColor="text1"/>
                <w:sz w:val="24"/>
              </w:rPr>
            </w:pPr>
            <w:r w:rsidRPr="00B65780">
              <w:rPr>
                <w:color w:val="000000" w:themeColor="text1"/>
                <w:sz w:val="24"/>
              </w:rPr>
              <w:lastRenderedPageBreak/>
              <w:t>第</w:t>
            </w:r>
            <w:r w:rsidRPr="00B65780">
              <w:rPr>
                <w:color w:val="000000" w:themeColor="text1"/>
                <w:sz w:val="24"/>
              </w:rPr>
              <w:t>37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48</w:t>
            </w:r>
            <w:r w:rsidRPr="00B65780">
              <w:rPr>
                <w:color w:val="000000" w:themeColor="text1"/>
                <w:sz w:val="24"/>
              </w:rPr>
              <w:t>列</w:t>
            </w:r>
          </w:p>
        </w:tc>
        <w:tc>
          <w:tcPr>
            <w:tcW w:w="2220" w:type="dxa"/>
            <w:vAlign w:val="center"/>
          </w:tcPr>
          <w:p w14:paraId="799DE32D"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520" w:type="dxa"/>
            <w:vAlign w:val="center"/>
          </w:tcPr>
          <w:p w14:paraId="392127EA"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48050B8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48</w:t>
            </w:r>
            <w:r w:rsidRPr="00B65780">
              <w:rPr>
                <w:color w:val="000000" w:themeColor="text1"/>
                <w:sz w:val="24"/>
              </w:rPr>
              <w:t>列為第</w:t>
            </w:r>
            <w:r w:rsidRPr="00B65780">
              <w:rPr>
                <w:color w:val="000000" w:themeColor="text1"/>
                <w:sz w:val="24"/>
              </w:rPr>
              <w:t>37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47</w:t>
            </w:r>
            <w:r w:rsidRPr="00B65780">
              <w:rPr>
                <w:color w:val="000000" w:themeColor="text1"/>
                <w:sz w:val="24"/>
              </w:rPr>
              <w:t>列小計</w:t>
            </w:r>
          </w:p>
        </w:tc>
      </w:tr>
      <w:tr w:rsidR="009E4F96" w:rsidRPr="00B65780" w14:paraId="429FE51F" w14:textId="77777777">
        <w:tc>
          <w:tcPr>
            <w:tcW w:w="2100" w:type="dxa"/>
            <w:vAlign w:val="center"/>
          </w:tcPr>
          <w:p w14:paraId="3AE5D458"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59</w:t>
            </w:r>
            <w:r w:rsidRPr="00B65780">
              <w:rPr>
                <w:color w:val="000000" w:themeColor="text1"/>
                <w:sz w:val="24"/>
              </w:rPr>
              <w:t>列</w:t>
            </w:r>
          </w:p>
        </w:tc>
        <w:tc>
          <w:tcPr>
            <w:tcW w:w="2220" w:type="dxa"/>
            <w:vAlign w:val="center"/>
          </w:tcPr>
          <w:p w14:paraId="1E0FF4DC"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65315AEF"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700" w:type="dxa"/>
            <w:vAlign w:val="center"/>
          </w:tcPr>
          <w:p w14:paraId="317A79D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59</w:t>
            </w:r>
            <w:r w:rsidRPr="00B65780">
              <w:rPr>
                <w:color w:val="000000" w:themeColor="text1"/>
                <w:sz w:val="24"/>
              </w:rPr>
              <w:t>列為第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58</w:t>
            </w:r>
            <w:r w:rsidRPr="00B65780">
              <w:rPr>
                <w:color w:val="000000" w:themeColor="text1"/>
                <w:sz w:val="24"/>
              </w:rPr>
              <w:t>列小計</w:t>
            </w:r>
          </w:p>
        </w:tc>
      </w:tr>
      <w:tr w:rsidR="009E4F96" w:rsidRPr="00B65780" w14:paraId="0EEA30EF" w14:textId="77777777">
        <w:tc>
          <w:tcPr>
            <w:tcW w:w="2100" w:type="dxa"/>
            <w:vAlign w:val="center"/>
          </w:tcPr>
          <w:p w14:paraId="0B25B7D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70</w:t>
            </w:r>
            <w:r w:rsidRPr="00B65780">
              <w:rPr>
                <w:color w:val="000000" w:themeColor="text1"/>
                <w:sz w:val="24"/>
              </w:rPr>
              <w:t>列</w:t>
            </w:r>
          </w:p>
        </w:tc>
        <w:tc>
          <w:tcPr>
            <w:tcW w:w="2220" w:type="dxa"/>
            <w:vAlign w:val="center"/>
          </w:tcPr>
          <w:p w14:paraId="4109B9CC"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2D299E07"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30A040F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列為第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69</w:t>
            </w:r>
            <w:r w:rsidRPr="00B65780">
              <w:rPr>
                <w:color w:val="000000" w:themeColor="text1"/>
                <w:sz w:val="24"/>
              </w:rPr>
              <w:t>列小計</w:t>
            </w:r>
          </w:p>
        </w:tc>
      </w:tr>
      <w:tr w:rsidR="009E4F96" w:rsidRPr="00B65780" w14:paraId="5C220656" w14:textId="77777777">
        <w:tc>
          <w:tcPr>
            <w:tcW w:w="2100" w:type="dxa"/>
            <w:vAlign w:val="center"/>
          </w:tcPr>
          <w:p w14:paraId="4964007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81</w:t>
            </w:r>
            <w:r w:rsidRPr="00B65780">
              <w:rPr>
                <w:color w:val="000000" w:themeColor="text1"/>
                <w:sz w:val="24"/>
              </w:rPr>
              <w:t>列</w:t>
            </w:r>
          </w:p>
        </w:tc>
        <w:tc>
          <w:tcPr>
            <w:tcW w:w="2220" w:type="dxa"/>
            <w:vAlign w:val="center"/>
          </w:tcPr>
          <w:p w14:paraId="1C71AAB2"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4FAE389E"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69BEE9F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81</w:t>
            </w:r>
            <w:r w:rsidRPr="00B65780">
              <w:rPr>
                <w:color w:val="000000" w:themeColor="text1"/>
                <w:sz w:val="24"/>
              </w:rPr>
              <w:t>列為第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80</w:t>
            </w:r>
            <w:r w:rsidRPr="00B65780">
              <w:rPr>
                <w:color w:val="000000" w:themeColor="text1"/>
                <w:sz w:val="24"/>
              </w:rPr>
              <w:t>列小計</w:t>
            </w:r>
          </w:p>
        </w:tc>
      </w:tr>
      <w:tr w:rsidR="009E4F96" w:rsidRPr="00B65780" w14:paraId="6C20BB4A" w14:textId="77777777">
        <w:tc>
          <w:tcPr>
            <w:tcW w:w="2100" w:type="dxa"/>
            <w:vAlign w:val="center"/>
          </w:tcPr>
          <w:p w14:paraId="205A032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88</w:t>
            </w:r>
            <w:r w:rsidRPr="00B65780">
              <w:rPr>
                <w:color w:val="000000" w:themeColor="text1"/>
                <w:sz w:val="24"/>
              </w:rPr>
              <w:t>列</w:t>
            </w:r>
          </w:p>
        </w:tc>
        <w:tc>
          <w:tcPr>
            <w:tcW w:w="2220" w:type="dxa"/>
            <w:vAlign w:val="center"/>
          </w:tcPr>
          <w:p w14:paraId="38370CCA"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32F26844"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700" w:type="dxa"/>
            <w:vAlign w:val="center"/>
          </w:tcPr>
          <w:p w14:paraId="1896CC1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88</w:t>
            </w:r>
            <w:r w:rsidRPr="00B65780">
              <w:rPr>
                <w:color w:val="000000" w:themeColor="text1"/>
                <w:sz w:val="24"/>
              </w:rPr>
              <w:t>列為第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87</w:t>
            </w:r>
            <w:r w:rsidRPr="00B65780">
              <w:rPr>
                <w:color w:val="000000" w:themeColor="text1"/>
                <w:sz w:val="24"/>
              </w:rPr>
              <w:t>列小計</w:t>
            </w:r>
          </w:p>
        </w:tc>
      </w:tr>
      <w:tr w:rsidR="009E4F96" w:rsidRPr="00B65780" w14:paraId="6E294ABD" w14:textId="77777777">
        <w:tc>
          <w:tcPr>
            <w:tcW w:w="2100" w:type="dxa"/>
            <w:vAlign w:val="center"/>
          </w:tcPr>
          <w:p w14:paraId="3EBDE86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89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95</w:t>
            </w:r>
            <w:r w:rsidRPr="00B65780">
              <w:rPr>
                <w:color w:val="000000" w:themeColor="text1"/>
                <w:sz w:val="24"/>
              </w:rPr>
              <w:t>列</w:t>
            </w:r>
          </w:p>
        </w:tc>
        <w:tc>
          <w:tcPr>
            <w:tcW w:w="2220" w:type="dxa"/>
            <w:vAlign w:val="center"/>
          </w:tcPr>
          <w:p w14:paraId="1689FEF4"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4706A551"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700" w:type="dxa"/>
            <w:vAlign w:val="center"/>
          </w:tcPr>
          <w:p w14:paraId="6500E3A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95</w:t>
            </w:r>
            <w:r w:rsidRPr="00B65780">
              <w:rPr>
                <w:color w:val="000000" w:themeColor="text1"/>
                <w:sz w:val="24"/>
              </w:rPr>
              <w:t>列為第</w:t>
            </w:r>
            <w:r w:rsidRPr="00B65780">
              <w:rPr>
                <w:color w:val="000000" w:themeColor="text1"/>
                <w:sz w:val="24"/>
              </w:rPr>
              <w:t>89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94</w:t>
            </w:r>
            <w:r w:rsidRPr="00B65780">
              <w:rPr>
                <w:color w:val="000000" w:themeColor="text1"/>
                <w:sz w:val="24"/>
              </w:rPr>
              <w:t>列小計</w:t>
            </w:r>
          </w:p>
        </w:tc>
      </w:tr>
      <w:tr w:rsidR="009E4F96" w:rsidRPr="00B65780" w14:paraId="019F4729" w14:textId="77777777">
        <w:tc>
          <w:tcPr>
            <w:tcW w:w="2100" w:type="dxa"/>
            <w:vAlign w:val="center"/>
          </w:tcPr>
          <w:p w14:paraId="412517C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96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w:t>
            </w:r>
          </w:p>
        </w:tc>
        <w:tc>
          <w:tcPr>
            <w:tcW w:w="2220" w:type="dxa"/>
            <w:vAlign w:val="center"/>
          </w:tcPr>
          <w:p w14:paraId="470E8636"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133F99B1"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700" w:type="dxa"/>
            <w:vAlign w:val="center"/>
          </w:tcPr>
          <w:p w14:paraId="09F7C723"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102</w:t>
            </w:r>
            <w:r w:rsidRPr="00B65780">
              <w:rPr>
                <w:color w:val="000000" w:themeColor="text1"/>
                <w:sz w:val="24"/>
              </w:rPr>
              <w:t>列為第</w:t>
            </w:r>
            <w:r w:rsidRPr="00B65780">
              <w:rPr>
                <w:color w:val="000000" w:themeColor="text1"/>
                <w:sz w:val="24"/>
              </w:rPr>
              <w:t>96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101</w:t>
            </w:r>
            <w:r w:rsidRPr="00B65780">
              <w:rPr>
                <w:color w:val="000000" w:themeColor="text1"/>
                <w:sz w:val="24"/>
              </w:rPr>
              <w:t>列小計</w:t>
            </w:r>
          </w:p>
        </w:tc>
      </w:tr>
      <w:tr w:rsidR="005D59F6" w:rsidRPr="00B65780" w14:paraId="4EDBAAFE" w14:textId="77777777">
        <w:tc>
          <w:tcPr>
            <w:tcW w:w="2100" w:type="dxa"/>
            <w:vAlign w:val="center"/>
          </w:tcPr>
          <w:p w14:paraId="5679A145"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w:t>
            </w:r>
          </w:p>
        </w:tc>
        <w:tc>
          <w:tcPr>
            <w:tcW w:w="4740" w:type="dxa"/>
            <w:gridSpan w:val="2"/>
            <w:vAlign w:val="center"/>
          </w:tcPr>
          <w:p w14:paraId="132CC8CF" w14:textId="77777777" w:rsidR="005D59F6" w:rsidRPr="00B65780" w:rsidRDefault="005D59F6">
            <w:pPr>
              <w:spacing w:line="440" w:lineRule="exact"/>
              <w:rPr>
                <w:color w:val="000000" w:themeColor="text1"/>
                <w:sz w:val="24"/>
              </w:rPr>
            </w:pPr>
            <w:r w:rsidRPr="00B65780">
              <w:rPr>
                <w:color w:val="000000" w:themeColor="text1"/>
                <w:sz w:val="24"/>
              </w:rPr>
              <w:t>以避險為目的之所有交換契約合計</w:t>
            </w:r>
          </w:p>
        </w:tc>
        <w:tc>
          <w:tcPr>
            <w:tcW w:w="2700" w:type="dxa"/>
            <w:vAlign w:val="center"/>
          </w:tcPr>
          <w:p w14:paraId="38206BFD" w14:textId="77777777" w:rsidR="005D59F6" w:rsidRPr="00B65780" w:rsidRDefault="005D59F6">
            <w:pPr>
              <w:spacing w:line="440" w:lineRule="exact"/>
              <w:rPr>
                <w:color w:val="000000" w:themeColor="text1"/>
                <w:sz w:val="24"/>
              </w:rPr>
            </w:pPr>
            <w:r w:rsidRPr="00B65780">
              <w:rPr>
                <w:color w:val="000000" w:themeColor="text1"/>
                <w:sz w:val="24"/>
              </w:rPr>
              <w:t>本列為第</w:t>
            </w:r>
            <w:r w:rsidRPr="00B65780">
              <w:rPr>
                <w:color w:val="000000" w:themeColor="text1"/>
                <w:sz w:val="24"/>
              </w:rPr>
              <w:t>13</w:t>
            </w:r>
            <w:r w:rsidRPr="00B65780">
              <w:rPr>
                <w:color w:val="000000" w:themeColor="text1"/>
                <w:sz w:val="24"/>
              </w:rPr>
              <w:t>、</w:t>
            </w:r>
            <w:r w:rsidRPr="00B65780">
              <w:rPr>
                <w:color w:val="000000" w:themeColor="text1"/>
                <w:sz w:val="24"/>
              </w:rPr>
              <w:t>25</w:t>
            </w:r>
            <w:r w:rsidRPr="00B65780">
              <w:rPr>
                <w:color w:val="000000" w:themeColor="text1"/>
                <w:sz w:val="24"/>
              </w:rPr>
              <w:t>、</w:t>
            </w:r>
            <w:r w:rsidRPr="00B65780">
              <w:rPr>
                <w:color w:val="000000" w:themeColor="text1"/>
                <w:sz w:val="24"/>
              </w:rPr>
              <w:t>35</w:t>
            </w:r>
            <w:r w:rsidRPr="00B65780">
              <w:rPr>
                <w:color w:val="000000" w:themeColor="text1"/>
                <w:sz w:val="24"/>
              </w:rPr>
              <w:t>、</w:t>
            </w:r>
            <w:r w:rsidRPr="00B65780">
              <w:rPr>
                <w:color w:val="000000" w:themeColor="text1"/>
                <w:sz w:val="24"/>
              </w:rPr>
              <w:t>47</w:t>
            </w:r>
            <w:r w:rsidRPr="00B65780">
              <w:rPr>
                <w:color w:val="000000" w:themeColor="text1"/>
                <w:sz w:val="24"/>
              </w:rPr>
              <w:t>、</w:t>
            </w:r>
            <w:r w:rsidRPr="00B65780">
              <w:rPr>
                <w:color w:val="000000" w:themeColor="text1"/>
                <w:sz w:val="24"/>
              </w:rPr>
              <w:t>58</w:t>
            </w:r>
            <w:r w:rsidRPr="00B65780">
              <w:rPr>
                <w:color w:val="000000" w:themeColor="text1"/>
                <w:sz w:val="24"/>
              </w:rPr>
              <w:t>、</w:t>
            </w:r>
            <w:r w:rsidRPr="00B65780">
              <w:rPr>
                <w:color w:val="000000" w:themeColor="text1"/>
                <w:sz w:val="24"/>
              </w:rPr>
              <w:t>69</w:t>
            </w:r>
            <w:r w:rsidRPr="00B65780">
              <w:rPr>
                <w:color w:val="000000" w:themeColor="text1"/>
                <w:sz w:val="24"/>
              </w:rPr>
              <w:t>、</w:t>
            </w:r>
            <w:r w:rsidRPr="00B65780">
              <w:rPr>
                <w:color w:val="000000" w:themeColor="text1"/>
                <w:sz w:val="24"/>
              </w:rPr>
              <w:t>80</w:t>
            </w:r>
            <w:r w:rsidRPr="00B65780">
              <w:rPr>
                <w:color w:val="000000" w:themeColor="text1"/>
                <w:sz w:val="24"/>
              </w:rPr>
              <w:t>、</w:t>
            </w:r>
            <w:r w:rsidRPr="00B65780">
              <w:rPr>
                <w:color w:val="000000" w:themeColor="text1"/>
                <w:sz w:val="24"/>
              </w:rPr>
              <w:t>87</w:t>
            </w:r>
            <w:r w:rsidRPr="00B65780">
              <w:rPr>
                <w:color w:val="000000" w:themeColor="text1"/>
                <w:sz w:val="24"/>
              </w:rPr>
              <w:t>、</w:t>
            </w:r>
            <w:r w:rsidRPr="00B65780">
              <w:rPr>
                <w:color w:val="000000" w:themeColor="text1"/>
                <w:sz w:val="24"/>
              </w:rPr>
              <w:t>94</w:t>
            </w:r>
            <w:r w:rsidRPr="00B65780">
              <w:rPr>
                <w:color w:val="000000" w:themeColor="text1"/>
                <w:sz w:val="24"/>
              </w:rPr>
              <w:t>、</w:t>
            </w:r>
            <w:r w:rsidRPr="00B65780">
              <w:rPr>
                <w:color w:val="000000" w:themeColor="text1"/>
                <w:sz w:val="24"/>
              </w:rPr>
              <w:t>101</w:t>
            </w:r>
            <w:r w:rsidRPr="00B65780">
              <w:rPr>
                <w:color w:val="000000" w:themeColor="text1"/>
                <w:sz w:val="24"/>
              </w:rPr>
              <w:t>列之合計</w:t>
            </w:r>
          </w:p>
        </w:tc>
      </w:tr>
    </w:tbl>
    <w:p w14:paraId="5C3BA332" w14:textId="77777777" w:rsidR="005D59F6" w:rsidRPr="00B65780" w:rsidRDefault="005D59F6">
      <w:pPr>
        <w:spacing w:line="440" w:lineRule="exact"/>
        <w:rPr>
          <w:color w:val="000000" w:themeColor="text1"/>
          <w:sz w:val="24"/>
        </w:rPr>
      </w:pPr>
    </w:p>
    <w:p w14:paraId="76F0959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160</w:t>
      </w:r>
      <w:r w:rsidRPr="00B65780">
        <w:rPr>
          <w:color w:val="000000" w:themeColor="text1"/>
          <w:sz w:val="24"/>
        </w:rPr>
        <w:t>列－以增加收益為目的</w:t>
      </w:r>
    </w:p>
    <w:p w14:paraId="06A7DFA9"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Pr="00B65780">
        <w:rPr>
          <w:color w:val="000000" w:themeColor="text1"/>
          <w:sz w:val="24"/>
        </w:rPr>
        <w:t>104</w:t>
      </w:r>
      <w:r w:rsidRPr="00B65780">
        <w:rPr>
          <w:color w:val="000000" w:themeColor="text1"/>
          <w:sz w:val="24"/>
        </w:rPr>
        <w:t>列至第</w:t>
      </w:r>
      <w:r w:rsidRPr="00B65780">
        <w:rPr>
          <w:color w:val="000000" w:themeColor="text1"/>
          <w:sz w:val="24"/>
        </w:rPr>
        <w:t>160</w:t>
      </w:r>
      <w:r w:rsidRPr="00B65780">
        <w:rPr>
          <w:color w:val="000000" w:themeColor="text1"/>
          <w:sz w:val="24"/>
        </w:rPr>
        <w:t>列請填列以增加收益為目的所買入之交換契約各欄之明細資料。請依交換契約標的物之類型，以及換入標的物所屬國家，分別填列於以下列次：</w:t>
      </w:r>
    </w:p>
    <w:tbl>
      <w:tblPr>
        <w:tblW w:w="9526"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6"/>
        <w:gridCol w:w="1800"/>
        <w:gridCol w:w="2520"/>
        <w:gridCol w:w="2880"/>
      </w:tblGrid>
      <w:tr w:rsidR="009E4F96" w:rsidRPr="00B65780" w14:paraId="0DF75F75" w14:textId="77777777">
        <w:trPr>
          <w:tblHeader/>
        </w:trPr>
        <w:tc>
          <w:tcPr>
            <w:tcW w:w="2326" w:type="dxa"/>
            <w:shd w:val="clear" w:color="auto" w:fill="E0E0E0"/>
          </w:tcPr>
          <w:p w14:paraId="713BF82F"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800" w:type="dxa"/>
            <w:shd w:val="clear" w:color="auto" w:fill="E0E0E0"/>
          </w:tcPr>
          <w:p w14:paraId="24AD2035"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520" w:type="dxa"/>
            <w:shd w:val="clear" w:color="auto" w:fill="E0E0E0"/>
          </w:tcPr>
          <w:p w14:paraId="20B951EB" w14:textId="77777777" w:rsidR="005D59F6" w:rsidRPr="00B65780" w:rsidRDefault="005D59F6">
            <w:pPr>
              <w:spacing w:line="440" w:lineRule="exact"/>
              <w:jc w:val="center"/>
              <w:rPr>
                <w:color w:val="000000" w:themeColor="text1"/>
                <w:sz w:val="24"/>
              </w:rPr>
            </w:pPr>
            <w:r w:rsidRPr="00B65780">
              <w:rPr>
                <w:color w:val="000000" w:themeColor="text1"/>
                <w:sz w:val="24"/>
              </w:rPr>
              <w:t>換入標的物所屬國家</w:t>
            </w:r>
          </w:p>
        </w:tc>
        <w:tc>
          <w:tcPr>
            <w:tcW w:w="2880" w:type="dxa"/>
            <w:shd w:val="clear" w:color="auto" w:fill="E0E0E0"/>
          </w:tcPr>
          <w:p w14:paraId="008874D9"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120A7407" w14:textId="77777777">
        <w:tc>
          <w:tcPr>
            <w:tcW w:w="2326" w:type="dxa"/>
            <w:vAlign w:val="center"/>
          </w:tcPr>
          <w:p w14:paraId="6615CEF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110</w:t>
            </w:r>
            <w:r w:rsidRPr="00B65780">
              <w:rPr>
                <w:color w:val="000000" w:themeColor="text1"/>
                <w:sz w:val="24"/>
              </w:rPr>
              <w:t>列</w:t>
            </w:r>
          </w:p>
        </w:tc>
        <w:tc>
          <w:tcPr>
            <w:tcW w:w="1800" w:type="dxa"/>
            <w:vAlign w:val="center"/>
          </w:tcPr>
          <w:p w14:paraId="6DB0C4CF" w14:textId="77777777" w:rsidR="005D59F6" w:rsidRPr="00B65780" w:rsidRDefault="005D59F6">
            <w:pPr>
              <w:spacing w:line="440" w:lineRule="exact"/>
              <w:rPr>
                <w:color w:val="000000" w:themeColor="text1"/>
                <w:sz w:val="24"/>
              </w:rPr>
            </w:pPr>
            <w:r w:rsidRPr="00B65780">
              <w:rPr>
                <w:color w:val="000000" w:themeColor="text1"/>
                <w:sz w:val="24"/>
              </w:rPr>
              <w:t>匯率相關</w:t>
            </w:r>
          </w:p>
        </w:tc>
        <w:tc>
          <w:tcPr>
            <w:tcW w:w="2520" w:type="dxa"/>
            <w:vAlign w:val="center"/>
          </w:tcPr>
          <w:p w14:paraId="317B25D9"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880" w:type="dxa"/>
            <w:vAlign w:val="center"/>
          </w:tcPr>
          <w:p w14:paraId="5C67B7F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110</w:t>
            </w:r>
            <w:r w:rsidRPr="00B65780">
              <w:rPr>
                <w:color w:val="000000" w:themeColor="text1"/>
                <w:sz w:val="24"/>
              </w:rPr>
              <w:t>列為第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109</w:t>
            </w:r>
            <w:r w:rsidRPr="00B65780">
              <w:rPr>
                <w:color w:val="000000" w:themeColor="text1"/>
                <w:sz w:val="24"/>
              </w:rPr>
              <w:t>列小計</w:t>
            </w:r>
          </w:p>
        </w:tc>
      </w:tr>
      <w:tr w:rsidR="009E4F96" w:rsidRPr="00B65780" w14:paraId="1170DF3D" w14:textId="77777777">
        <w:tc>
          <w:tcPr>
            <w:tcW w:w="2326" w:type="dxa"/>
            <w:vAlign w:val="center"/>
          </w:tcPr>
          <w:p w14:paraId="3611E17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117</w:t>
            </w:r>
            <w:r w:rsidRPr="00B65780">
              <w:rPr>
                <w:color w:val="000000" w:themeColor="text1"/>
                <w:sz w:val="24"/>
              </w:rPr>
              <w:t>列</w:t>
            </w:r>
          </w:p>
        </w:tc>
        <w:tc>
          <w:tcPr>
            <w:tcW w:w="1800" w:type="dxa"/>
            <w:vAlign w:val="center"/>
          </w:tcPr>
          <w:p w14:paraId="6703A9E2" w14:textId="77777777" w:rsidR="005D59F6" w:rsidRPr="00B65780" w:rsidRDefault="005D59F6">
            <w:pPr>
              <w:spacing w:line="440" w:lineRule="exact"/>
              <w:rPr>
                <w:color w:val="000000" w:themeColor="text1"/>
                <w:sz w:val="24"/>
              </w:rPr>
            </w:pPr>
            <w:r w:rsidRPr="00B65780">
              <w:rPr>
                <w:color w:val="000000" w:themeColor="text1"/>
                <w:sz w:val="24"/>
              </w:rPr>
              <w:t>匯率相關</w:t>
            </w:r>
          </w:p>
        </w:tc>
        <w:tc>
          <w:tcPr>
            <w:tcW w:w="2520" w:type="dxa"/>
            <w:vAlign w:val="center"/>
          </w:tcPr>
          <w:p w14:paraId="12993585"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880" w:type="dxa"/>
            <w:vAlign w:val="center"/>
          </w:tcPr>
          <w:p w14:paraId="1AA6F0C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117</w:t>
            </w:r>
            <w:r w:rsidRPr="00B65780">
              <w:rPr>
                <w:color w:val="000000" w:themeColor="text1"/>
                <w:sz w:val="24"/>
              </w:rPr>
              <w:t>列為第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116</w:t>
            </w:r>
            <w:r w:rsidRPr="00B65780">
              <w:rPr>
                <w:color w:val="000000" w:themeColor="text1"/>
                <w:sz w:val="24"/>
              </w:rPr>
              <w:t>列小計</w:t>
            </w:r>
          </w:p>
        </w:tc>
      </w:tr>
      <w:tr w:rsidR="009E4F96" w:rsidRPr="00B65780" w14:paraId="5E037AF4" w14:textId="77777777">
        <w:tc>
          <w:tcPr>
            <w:tcW w:w="2326" w:type="dxa"/>
            <w:vAlign w:val="center"/>
          </w:tcPr>
          <w:p w14:paraId="3230D6D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124</w:t>
            </w:r>
            <w:r w:rsidRPr="00B65780">
              <w:rPr>
                <w:color w:val="000000" w:themeColor="text1"/>
                <w:sz w:val="24"/>
              </w:rPr>
              <w:t>列</w:t>
            </w:r>
          </w:p>
        </w:tc>
        <w:tc>
          <w:tcPr>
            <w:tcW w:w="1800" w:type="dxa"/>
            <w:vAlign w:val="center"/>
          </w:tcPr>
          <w:p w14:paraId="16ADD77C"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2630756F"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880" w:type="dxa"/>
            <w:vAlign w:val="center"/>
          </w:tcPr>
          <w:p w14:paraId="2C15DE7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124</w:t>
            </w:r>
            <w:r w:rsidRPr="00B65780">
              <w:rPr>
                <w:color w:val="000000" w:themeColor="text1"/>
                <w:sz w:val="24"/>
              </w:rPr>
              <w:t>列為第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123</w:t>
            </w:r>
            <w:r w:rsidRPr="00B65780">
              <w:rPr>
                <w:color w:val="000000" w:themeColor="text1"/>
                <w:sz w:val="24"/>
              </w:rPr>
              <w:t>列小計</w:t>
            </w:r>
          </w:p>
        </w:tc>
      </w:tr>
      <w:tr w:rsidR="009E4F96" w:rsidRPr="00B65780" w14:paraId="37412205" w14:textId="77777777">
        <w:tc>
          <w:tcPr>
            <w:tcW w:w="2326" w:type="dxa"/>
            <w:vAlign w:val="center"/>
          </w:tcPr>
          <w:p w14:paraId="4690BDAE"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131</w:t>
            </w:r>
            <w:r w:rsidRPr="00B65780">
              <w:rPr>
                <w:color w:val="000000" w:themeColor="text1"/>
                <w:sz w:val="24"/>
              </w:rPr>
              <w:t>列</w:t>
            </w:r>
          </w:p>
        </w:tc>
        <w:tc>
          <w:tcPr>
            <w:tcW w:w="1800" w:type="dxa"/>
            <w:vAlign w:val="center"/>
          </w:tcPr>
          <w:p w14:paraId="39C98A49"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03CAF6B4"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880" w:type="dxa"/>
            <w:vAlign w:val="center"/>
          </w:tcPr>
          <w:p w14:paraId="1C67054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131</w:t>
            </w:r>
            <w:r w:rsidRPr="00B65780">
              <w:rPr>
                <w:color w:val="000000" w:themeColor="text1"/>
                <w:sz w:val="24"/>
              </w:rPr>
              <w:t>列為第</w:t>
            </w:r>
            <w:r w:rsidRPr="00B65780">
              <w:rPr>
                <w:color w:val="000000" w:themeColor="text1"/>
                <w:sz w:val="24"/>
              </w:rPr>
              <w:t>125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130</w:t>
            </w:r>
            <w:r w:rsidRPr="00B65780">
              <w:rPr>
                <w:color w:val="000000" w:themeColor="text1"/>
                <w:sz w:val="24"/>
              </w:rPr>
              <w:t>列小計</w:t>
            </w:r>
          </w:p>
        </w:tc>
      </w:tr>
      <w:tr w:rsidR="009E4F96" w:rsidRPr="00B65780" w14:paraId="28F92C6B" w14:textId="77777777">
        <w:tc>
          <w:tcPr>
            <w:tcW w:w="2326" w:type="dxa"/>
            <w:vAlign w:val="center"/>
          </w:tcPr>
          <w:p w14:paraId="58C2F561"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138</w:t>
            </w:r>
            <w:r w:rsidRPr="00B65780">
              <w:rPr>
                <w:color w:val="000000" w:themeColor="text1"/>
                <w:sz w:val="24"/>
              </w:rPr>
              <w:t>列</w:t>
            </w:r>
          </w:p>
        </w:tc>
        <w:tc>
          <w:tcPr>
            <w:tcW w:w="1800" w:type="dxa"/>
            <w:vAlign w:val="center"/>
          </w:tcPr>
          <w:p w14:paraId="4A4C62BA" w14:textId="77777777" w:rsidR="005D59F6" w:rsidRPr="00B65780" w:rsidRDefault="005D59F6">
            <w:pPr>
              <w:spacing w:line="440" w:lineRule="exact"/>
              <w:rPr>
                <w:color w:val="000000" w:themeColor="text1"/>
                <w:sz w:val="24"/>
              </w:rPr>
            </w:pPr>
            <w:r w:rsidRPr="00B65780">
              <w:rPr>
                <w:color w:val="000000" w:themeColor="text1"/>
                <w:sz w:val="24"/>
              </w:rPr>
              <w:t>權益證券相關</w:t>
            </w:r>
          </w:p>
        </w:tc>
        <w:tc>
          <w:tcPr>
            <w:tcW w:w="2520" w:type="dxa"/>
            <w:vAlign w:val="center"/>
          </w:tcPr>
          <w:p w14:paraId="6F746743"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880" w:type="dxa"/>
            <w:vAlign w:val="center"/>
          </w:tcPr>
          <w:p w14:paraId="5FAA728B"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138</w:t>
            </w:r>
            <w:r w:rsidRPr="00B65780">
              <w:rPr>
                <w:color w:val="000000" w:themeColor="text1"/>
                <w:sz w:val="24"/>
              </w:rPr>
              <w:t>列為第</w:t>
            </w:r>
            <w:r w:rsidRPr="00B65780">
              <w:rPr>
                <w:color w:val="000000" w:themeColor="text1"/>
                <w:sz w:val="24"/>
              </w:rPr>
              <w:t>132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137</w:t>
            </w:r>
            <w:r w:rsidRPr="00B65780">
              <w:rPr>
                <w:color w:val="000000" w:themeColor="text1"/>
                <w:sz w:val="24"/>
              </w:rPr>
              <w:t>列小計</w:t>
            </w:r>
          </w:p>
        </w:tc>
      </w:tr>
      <w:tr w:rsidR="009E4F96" w:rsidRPr="00B65780" w14:paraId="539F1970" w14:textId="77777777">
        <w:tc>
          <w:tcPr>
            <w:tcW w:w="2326" w:type="dxa"/>
            <w:vAlign w:val="center"/>
          </w:tcPr>
          <w:p w14:paraId="7A29CA40"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139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145</w:t>
            </w:r>
            <w:r w:rsidRPr="00B65780">
              <w:rPr>
                <w:color w:val="000000" w:themeColor="text1"/>
                <w:sz w:val="24"/>
              </w:rPr>
              <w:t>列</w:t>
            </w:r>
          </w:p>
        </w:tc>
        <w:tc>
          <w:tcPr>
            <w:tcW w:w="1800" w:type="dxa"/>
            <w:vAlign w:val="center"/>
          </w:tcPr>
          <w:p w14:paraId="30410119"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48D3DBB2" w14:textId="77777777" w:rsidR="005D59F6" w:rsidRPr="00B65780" w:rsidRDefault="005D59F6">
            <w:pPr>
              <w:spacing w:line="440" w:lineRule="exact"/>
              <w:rPr>
                <w:color w:val="000000" w:themeColor="text1"/>
                <w:sz w:val="24"/>
              </w:rPr>
            </w:pPr>
            <w:r w:rsidRPr="00B65780">
              <w:rPr>
                <w:color w:val="000000" w:themeColor="text1"/>
                <w:sz w:val="24"/>
              </w:rPr>
              <w:t>國內投資</w:t>
            </w:r>
          </w:p>
        </w:tc>
        <w:tc>
          <w:tcPr>
            <w:tcW w:w="2880" w:type="dxa"/>
            <w:vAlign w:val="center"/>
          </w:tcPr>
          <w:p w14:paraId="02A01DAD"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145</w:t>
            </w:r>
            <w:r w:rsidRPr="00B65780">
              <w:rPr>
                <w:color w:val="000000" w:themeColor="text1"/>
                <w:sz w:val="24"/>
              </w:rPr>
              <w:t>列為第</w:t>
            </w:r>
            <w:r w:rsidRPr="00B65780">
              <w:rPr>
                <w:color w:val="000000" w:themeColor="text1"/>
                <w:sz w:val="24"/>
              </w:rPr>
              <w:t>139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144</w:t>
            </w:r>
            <w:r w:rsidRPr="00B65780">
              <w:rPr>
                <w:color w:val="000000" w:themeColor="text1"/>
                <w:sz w:val="24"/>
              </w:rPr>
              <w:t>列小計</w:t>
            </w:r>
          </w:p>
        </w:tc>
      </w:tr>
      <w:tr w:rsidR="009E4F96" w:rsidRPr="00B65780" w14:paraId="534CF0ED" w14:textId="77777777">
        <w:tc>
          <w:tcPr>
            <w:tcW w:w="2326" w:type="dxa"/>
            <w:vAlign w:val="center"/>
          </w:tcPr>
          <w:p w14:paraId="199FC23F"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152</w:t>
            </w:r>
            <w:r w:rsidRPr="00B65780">
              <w:rPr>
                <w:color w:val="000000" w:themeColor="text1"/>
                <w:sz w:val="24"/>
              </w:rPr>
              <w:t>列</w:t>
            </w:r>
          </w:p>
        </w:tc>
        <w:tc>
          <w:tcPr>
            <w:tcW w:w="1800" w:type="dxa"/>
            <w:vAlign w:val="center"/>
          </w:tcPr>
          <w:p w14:paraId="20EBAC3A"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0C3AEF89"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880" w:type="dxa"/>
            <w:vAlign w:val="center"/>
          </w:tcPr>
          <w:p w14:paraId="4C0412AA"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152</w:t>
            </w:r>
            <w:r w:rsidRPr="00B65780">
              <w:rPr>
                <w:color w:val="000000" w:themeColor="text1"/>
                <w:sz w:val="24"/>
              </w:rPr>
              <w:t>列為第</w:t>
            </w:r>
            <w:r w:rsidRPr="00B65780">
              <w:rPr>
                <w:color w:val="000000" w:themeColor="text1"/>
                <w:sz w:val="24"/>
              </w:rPr>
              <w:t>146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151</w:t>
            </w:r>
            <w:r w:rsidRPr="00B65780">
              <w:rPr>
                <w:color w:val="000000" w:themeColor="text1"/>
                <w:sz w:val="24"/>
              </w:rPr>
              <w:t>列小計</w:t>
            </w:r>
          </w:p>
        </w:tc>
      </w:tr>
      <w:tr w:rsidR="009E4F96" w:rsidRPr="00B65780" w14:paraId="5C54A540" w14:textId="77777777">
        <w:tc>
          <w:tcPr>
            <w:tcW w:w="2326" w:type="dxa"/>
            <w:vAlign w:val="center"/>
          </w:tcPr>
          <w:p w14:paraId="49C3A6E3" w14:textId="77777777" w:rsidR="005D59F6" w:rsidRPr="00B65780" w:rsidRDefault="005D59F6">
            <w:pPr>
              <w:rPr>
                <w:color w:val="000000" w:themeColor="text1"/>
                <w:sz w:val="24"/>
              </w:rPr>
            </w:pPr>
            <w:r w:rsidRPr="00B65780">
              <w:rPr>
                <w:color w:val="000000" w:themeColor="text1"/>
                <w:sz w:val="24"/>
              </w:rPr>
              <w:lastRenderedPageBreak/>
              <w:t>第</w:t>
            </w:r>
            <w:r w:rsidRPr="00B65780">
              <w:rPr>
                <w:color w:val="000000" w:themeColor="text1"/>
                <w:sz w:val="24"/>
              </w:rPr>
              <w:t>153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159</w:t>
            </w:r>
            <w:r w:rsidRPr="00B65780">
              <w:rPr>
                <w:color w:val="000000" w:themeColor="text1"/>
                <w:sz w:val="24"/>
              </w:rPr>
              <w:t>列</w:t>
            </w:r>
          </w:p>
        </w:tc>
        <w:tc>
          <w:tcPr>
            <w:tcW w:w="1800" w:type="dxa"/>
            <w:vAlign w:val="center"/>
          </w:tcPr>
          <w:p w14:paraId="71E636CB" w14:textId="77777777" w:rsidR="005D59F6" w:rsidRPr="00B65780" w:rsidRDefault="005D59F6">
            <w:pPr>
              <w:spacing w:line="440" w:lineRule="exact"/>
              <w:rPr>
                <w:color w:val="000000" w:themeColor="text1"/>
                <w:sz w:val="24"/>
              </w:rPr>
            </w:pPr>
            <w:r w:rsidRPr="00B65780">
              <w:rPr>
                <w:color w:val="000000" w:themeColor="text1"/>
                <w:sz w:val="24"/>
              </w:rPr>
              <w:t>其他標的</w:t>
            </w:r>
          </w:p>
        </w:tc>
        <w:tc>
          <w:tcPr>
            <w:tcW w:w="2520" w:type="dxa"/>
            <w:vAlign w:val="center"/>
          </w:tcPr>
          <w:p w14:paraId="27D0EBE7"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880" w:type="dxa"/>
            <w:vAlign w:val="center"/>
          </w:tcPr>
          <w:p w14:paraId="14F6D4F6"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159</w:t>
            </w:r>
            <w:r w:rsidRPr="00B65780">
              <w:rPr>
                <w:color w:val="000000" w:themeColor="text1"/>
                <w:sz w:val="24"/>
              </w:rPr>
              <w:t>列為第</w:t>
            </w:r>
            <w:r w:rsidRPr="00B65780">
              <w:rPr>
                <w:color w:val="000000" w:themeColor="text1"/>
                <w:sz w:val="24"/>
              </w:rPr>
              <w:t>153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158</w:t>
            </w:r>
            <w:r w:rsidRPr="00B65780">
              <w:rPr>
                <w:color w:val="000000" w:themeColor="text1"/>
                <w:sz w:val="24"/>
              </w:rPr>
              <w:t>列小計</w:t>
            </w:r>
          </w:p>
        </w:tc>
      </w:tr>
      <w:tr w:rsidR="005D59F6" w:rsidRPr="00B65780" w14:paraId="7BDCF8D9" w14:textId="77777777">
        <w:tc>
          <w:tcPr>
            <w:tcW w:w="2326" w:type="dxa"/>
            <w:vAlign w:val="center"/>
          </w:tcPr>
          <w:p w14:paraId="365477D2"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160</w:t>
            </w:r>
            <w:r w:rsidRPr="00B65780">
              <w:rPr>
                <w:color w:val="000000" w:themeColor="text1"/>
                <w:sz w:val="24"/>
              </w:rPr>
              <w:t>列</w:t>
            </w:r>
          </w:p>
        </w:tc>
        <w:tc>
          <w:tcPr>
            <w:tcW w:w="4320" w:type="dxa"/>
            <w:gridSpan w:val="2"/>
            <w:vAlign w:val="center"/>
          </w:tcPr>
          <w:p w14:paraId="61857885" w14:textId="77777777" w:rsidR="005D59F6" w:rsidRPr="00B65780" w:rsidRDefault="005D59F6">
            <w:pPr>
              <w:spacing w:line="440" w:lineRule="exact"/>
              <w:rPr>
                <w:color w:val="000000" w:themeColor="text1"/>
                <w:sz w:val="24"/>
              </w:rPr>
            </w:pPr>
            <w:r w:rsidRPr="00B65780">
              <w:rPr>
                <w:color w:val="000000" w:themeColor="text1"/>
                <w:sz w:val="24"/>
              </w:rPr>
              <w:t>以增加收益為目的之所有交換契約合計</w:t>
            </w:r>
          </w:p>
        </w:tc>
        <w:tc>
          <w:tcPr>
            <w:tcW w:w="2880" w:type="dxa"/>
            <w:vAlign w:val="center"/>
          </w:tcPr>
          <w:p w14:paraId="586D8039" w14:textId="77777777" w:rsidR="005D59F6" w:rsidRPr="00B65780" w:rsidRDefault="005D59F6">
            <w:pPr>
              <w:keepNext/>
              <w:spacing w:line="440" w:lineRule="exact"/>
              <w:rPr>
                <w:color w:val="000000" w:themeColor="text1"/>
                <w:sz w:val="24"/>
              </w:rPr>
            </w:pPr>
            <w:r w:rsidRPr="00B65780">
              <w:rPr>
                <w:color w:val="000000" w:themeColor="text1"/>
                <w:sz w:val="24"/>
              </w:rPr>
              <w:t>本列為第</w:t>
            </w:r>
            <w:r w:rsidRPr="00B65780">
              <w:rPr>
                <w:color w:val="000000" w:themeColor="text1"/>
                <w:sz w:val="24"/>
              </w:rPr>
              <w:t>110</w:t>
            </w:r>
            <w:r w:rsidRPr="00B65780">
              <w:rPr>
                <w:color w:val="000000" w:themeColor="text1"/>
                <w:sz w:val="24"/>
              </w:rPr>
              <w:t>、</w:t>
            </w:r>
            <w:r w:rsidRPr="00B65780">
              <w:rPr>
                <w:color w:val="000000" w:themeColor="text1"/>
                <w:sz w:val="24"/>
              </w:rPr>
              <w:t>117</w:t>
            </w:r>
            <w:r w:rsidRPr="00B65780">
              <w:rPr>
                <w:color w:val="000000" w:themeColor="text1"/>
                <w:sz w:val="24"/>
              </w:rPr>
              <w:t>、</w:t>
            </w:r>
            <w:r w:rsidRPr="00B65780">
              <w:rPr>
                <w:color w:val="000000" w:themeColor="text1"/>
                <w:sz w:val="24"/>
              </w:rPr>
              <w:t>124</w:t>
            </w:r>
            <w:r w:rsidRPr="00B65780">
              <w:rPr>
                <w:color w:val="000000" w:themeColor="text1"/>
                <w:sz w:val="24"/>
              </w:rPr>
              <w:t>、</w:t>
            </w:r>
            <w:r w:rsidRPr="00B65780">
              <w:rPr>
                <w:color w:val="000000" w:themeColor="text1"/>
                <w:sz w:val="24"/>
              </w:rPr>
              <w:t>131</w:t>
            </w:r>
            <w:r w:rsidRPr="00B65780">
              <w:rPr>
                <w:color w:val="000000" w:themeColor="text1"/>
                <w:sz w:val="24"/>
              </w:rPr>
              <w:t>、</w:t>
            </w:r>
            <w:r w:rsidRPr="00B65780">
              <w:rPr>
                <w:color w:val="000000" w:themeColor="text1"/>
                <w:sz w:val="24"/>
              </w:rPr>
              <w:t>137</w:t>
            </w:r>
            <w:r w:rsidRPr="00B65780">
              <w:rPr>
                <w:color w:val="000000" w:themeColor="text1"/>
                <w:sz w:val="24"/>
              </w:rPr>
              <w:t>、</w:t>
            </w:r>
            <w:r w:rsidRPr="00B65780">
              <w:rPr>
                <w:color w:val="000000" w:themeColor="text1"/>
                <w:sz w:val="24"/>
              </w:rPr>
              <w:t>145</w:t>
            </w:r>
            <w:r w:rsidRPr="00B65780">
              <w:rPr>
                <w:color w:val="000000" w:themeColor="text1"/>
                <w:sz w:val="24"/>
              </w:rPr>
              <w:t>、</w:t>
            </w:r>
            <w:r w:rsidRPr="00B65780">
              <w:rPr>
                <w:color w:val="000000" w:themeColor="text1"/>
                <w:sz w:val="24"/>
              </w:rPr>
              <w:t>152</w:t>
            </w:r>
            <w:r w:rsidRPr="00B65780">
              <w:rPr>
                <w:color w:val="000000" w:themeColor="text1"/>
                <w:sz w:val="24"/>
              </w:rPr>
              <w:t>、</w:t>
            </w:r>
            <w:r w:rsidRPr="00B65780">
              <w:rPr>
                <w:color w:val="000000" w:themeColor="text1"/>
                <w:sz w:val="24"/>
              </w:rPr>
              <w:t>159</w:t>
            </w:r>
            <w:r w:rsidRPr="00B65780">
              <w:rPr>
                <w:color w:val="000000" w:themeColor="text1"/>
                <w:sz w:val="24"/>
              </w:rPr>
              <w:t>列之合計</w:t>
            </w:r>
          </w:p>
        </w:tc>
      </w:tr>
    </w:tbl>
    <w:p w14:paraId="67439D7B" w14:textId="77777777" w:rsidR="005D59F6" w:rsidRPr="00B65780" w:rsidRDefault="005D59F6">
      <w:pPr>
        <w:spacing w:line="440" w:lineRule="exact"/>
        <w:rPr>
          <w:color w:val="000000" w:themeColor="text1"/>
          <w:sz w:val="24"/>
        </w:rPr>
      </w:pPr>
    </w:p>
    <w:p w14:paraId="27FD733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161</w:t>
      </w:r>
      <w:r w:rsidRPr="00B65780">
        <w:rPr>
          <w:color w:val="000000" w:themeColor="text1"/>
          <w:sz w:val="24"/>
        </w:rPr>
        <w:t>列－合計</w:t>
      </w:r>
    </w:p>
    <w:p w14:paraId="413AD928" w14:textId="4EC539C9" w:rsidR="005D59F6" w:rsidRDefault="005D59F6">
      <w:pPr>
        <w:spacing w:line="440" w:lineRule="exact"/>
        <w:ind w:leftChars="300" w:left="780"/>
        <w:rPr>
          <w:color w:val="000000" w:themeColor="text1"/>
          <w:sz w:val="24"/>
        </w:rPr>
      </w:pPr>
      <w:r w:rsidRPr="00B65780">
        <w:rPr>
          <w:color w:val="000000" w:themeColor="text1"/>
          <w:sz w:val="24"/>
        </w:rPr>
        <w:t>本列之金額為所有交換契約之合計，為第</w:t>
      </w:r>
      <w:r w:rsidRPr="00B65780">
        <w:rPr>
          <w:color w:val="000000" w:themeColor="text1"/>
          <w:sz w:val="24"/>
        </w:rPr>
        <w:t>103</w:t>
      </w:r>
      <w:r w:rsidRPr="00B65780">
        <w:rPr>
          <w:color w:val="000000" w:themeColor="text1"/>
          <w:sz w:val="24"/>
        </w:rPr>
        <w:t>列以避險為目的小計，與第</w:t>
      </w:r>
      <w:r w:rsidRPr="00B65780">
        <w:rPr>
          <w:color w:val="000000" w:themeColor="text1"/>
          <w:sz w:val="24"/>
        </w:rPr>
        <w:t>160</w:t>
      </w:r>
      <w:r w:rsidRPr="00B65780">
        <w:rPr>
          <w:color w:val="000000" w:themeColor="text1"/>
          <w:sz w:val="24"/>
        </w:rPr>
        <w:t>列以增加收益為目的小計等二列之加總。</w:t>
      </w:r>
    </w:p>
    <w:p w14:paraId="7F46A77C" w14:textId="0E62BF89" w:rsidR="00FF320D" w:rsidRDefault="00FF320D">
      <w:pPr>
        <w:widowControl/>
        <w:rPr>
          <w:color w:val="000000" w:themeColor="text1"/>
          <w:sz w:val="24"/>
        </w:rPr>
      </w:pPr>
      <w:r>
        <w:rPr>
          <w:color w:val="000000" w:themeColor="text1"/>
          <w:sz w:val="24"/>
        </w:rPr>
        <w:br w:type="page"/>
      </w:r>
    </w:p>
    <w:p w14:paraId="09A99FE3" w14:textId="3FE85302" w:rsidR="005D59F6" w:rsidRPr="00B65780" w:rsidRDefault="005D59F6">
      <w:pPr>
        <w:pStyle w:val="1"/>
        <w:spacing w:afterLines="0" w:after="0" w:line="440" w:lineRule="exact"/>
        <w:rPr>
          <w:color w:val="000000" w:themeColor="text1"/>
          <w:szCs w:val="40"/>
        </w:rPr>
      </w:pPr>
      <w:bookmarkStart w:id="148" w:name="_Toc172639972"/>
      <w:r w:rsidRPr="00B65780">
        <w:rPr>
          <w:color w:val="000000" w:themeColor="text1"/>
          <w:szCs w:val="40"/>
        </w:rPr>
        <w:lastRenderedPageBreak/>
        <w:t>表</w:t>
      </w:r>
      <w:smartTag w:uri="urn:schemas-microsoft-com:office:smarttags" w:element="chsdate">
        <w:smartTagPr>
          <w:attr w:name="IsROCDate" w:val="False"/>
          <w:attr w:name="IsLunarDate" w:val="False"/>
          <w:attr w:name="Day" w:val="3"/>
          <w:attr w:name="Month" w:val="1"/>
          <w:attr w:name="Year" w:val="2016"/>
        </w:smartTagPr>
        <w:r w:rsidRPr="00B65780">
          <w:rPr>
            <w:color w:val="000000" w:themeColor="text1"/>
            <w:szCs w:val="40"/>
          </w:rPr>
          <w:t>16-1-3</w:t>
        </w:r>
      </w:smartTag>
      <w:r w:rsidRPr="00B65780">
        <w:rPr>
          <w:color w:val="000000" w:themeColor="text1"/>
          <w:szCs w:val="40"/>
        </w:rPr>
        <w:t>：衍生性商品餘額明細表－買入選擇權</w:t>
      </w:r>
      <w:r w:rsidRPr="00B65780">
        <w:rPr>
          <w:color w:val="000000" w:themeColor="text1"/>
          <w:szCs w:val="40"/>
        </w:rPr>
        <w:t>(</w:t>
      </w:r>
      <w:r w:rsidRPr="00B65780">
        <w:rPr>
          <w:color w:val="000000" w:themeColor="text1"/>
          <w:szCs w:val="40"/>
        </w:rPr>
        <w:t>含認購《售》權證</w:t>
      </w:r>
      <w:r w:rsidRPr="00B65780">
        <w:rPr>
          <w:color w:val="000000" w:themeColor="text1"/>
          <w:szCs w:val="40"/>
        </w:rPr>
        <w:t>)</w:t>
      </w:r>
      <w:bookmarkEnd w:id="148"/>
      <w:r w:rsidRPr="00B65780">
        <w:rPr>
          <w:color w:val="000000" w:themeColor="text1"/>
          <w:szCs w:val="40"/>
        </w:rPr>
        <w:t xml:space="preserve"> </w:t>
      </w:r>
    </w:p>
    <w:p w14:paraId="4B677E76"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「衍生性商品餘額明細表－買入選擇權</w:t>
      </w:r>
      <w:r w:rsidRPr="00B65780">
        <w:rPr>
          <w:color w:val="000000" w:themeColor="text1"/>
          <w:sz w:val="24"/>
        </w:rPr>
        <w:t>(</w:t>
      </w:r>
      <w:r w:rsidRPr="00B65780">
        <w:rPr>
          <w:color w:val="000000" w:themeColor="text1"/>
          <w:sz w:val="24"/>
        </w:rPr>
        <w:t>含認購《售》權證</w:t>
      </w:r>
      <w:r w:rsidRPr="00B65780">
        <w:rPr>
          <w:color w:val="000000" w:themeColor="text1"/>
          <w:sz w:val="24"/>
        </w:rPr>
        <w:t>)</w:t>
      </w:r>
      <w:r w:rsidRPr="00B65780">
        <w:rPr>
          <w:color w:val="000000" w:themeColor="text1"/>
          <w:sz w:val="24"/>
        </w:rPr>
        <w:t>」係表達填報公司所買入選擇權</w:t>
      </w:r>
      <w:r w:rsidRPr="00B65780">
        <w:rPr>
          <w:color w:val="000000" w:themeColor="text1"/>
          <w:sz w:val="24"/>
        </w:rPr>
        <w:t>(</w:t>
      </w:r>
      <w:r w:rsidRPr="00B65780">
        <w:rPr>
          <w:color w:val="000000" w:themeColor="text1"/>
          <w:sz w:val="24"/>
        </w:rPr>
        <w:t>含認購《售》權證</w:t>
      </w:r>
      <w:r w:rsidRPr="00B65780">
        <w:rPr>
          <w:color w:val="000000" w:themeColor="text1"/>
          <w:sz w:val="24"/>
        </w:rPr>
        <w:t>)</w:t>
      </w:r>
      <w:r w:rsidRPr="00B65780">
        <w:rPr>
          <w:color w:val="000000" w:themeColor="text1"/>
          <w:sz w:val="24"/>
        </w:rPr>
        <w:t>的明細資料，以供主管機關評估可能之風險。本表以下所稱選擇權，皆包含認購《售》權證。本明細表之名目部位金額、成本、最近收盤日</w:t>
      </w:r>
      <w:r w:rsidR="0075325F" w:rsidRPr="00B65780">
        <w:rPr>
          <w:color w:val="000000" w:themeColor="text1"/>
          <w:sz w:val="24"/>
        </w:rPr>
        <w:t>公允價值</w:t>
      </w:r>
      <w:r w:rsidRPr="00B65780">
        <w:rPr>
          <w:color w:val="000000" w:themeColor="text1"/>
          <w:sz w:val="24"/>
        </w:rPr>
        <w:t>總金額，以及未實現損益等數額之合計數，可自動勾稽至表</w:t>
      </w:r>
      <w:r w:rsidRPr="00B65780">
        <w:rPr>
          <w:color w:val="000000" w:themeColor="text1"/>
          <w:sz w:val="24"/>
        </w:rPr>
        <w:t>16-2</w:t>
      </w:r>
      <w:r w:rsidRPr="00B65780">
        <w:rPr>
          <w:color w:val="000000" w:themeColor="text1"/>
          <w:sz w:val="24"/>
        </w:rPr>
        <w:t>之總表中。其中，匯率避險中屬於標準避險者，其名目部位金額合計數，將用以做為表</w:t>
      </w:r>
      <w:r w:rsidRPr="00B65780">
        <w:rPr>
          <w:color w:val="000000" w:themeColor="text1"/>
          <w:sz w:val="24"/>
        </w:rPr>
        <w:t>30-3</w:t>
      </w:r>
      <w:r w:rsidRPr="00B65780">
        <w:rPr>
          <w:color w:val="000000" w:themeColor="text1"/>
          <w:sz w:val="24"/>
        </w:rPr>
        <w:t>外匯風險金額之扣抵項目</w:t>
      </w:r>
      <w:r w:rsidR="001E0C67" w:rsidRPr="00B65780">
        <w:rPr>
          <w:color w:val="000000" w:themeColor="text1"/>
          <w:sz w:val="24"/>
        </w:rPr>
        <w:t>；權益證券相關避險中屬於可扣抵風險資本者，其名目部位金額合計數乘上對應之抵減比率，將用以做為表</w:t>
      </w:r>
      <w:r w:rsidR="001E0C67" w:rsidRPr="00B65780">
        <w:rPr>
          <w:color w:val="000000" w:themeColor="text1"/>
          <w:sz w:val="24"/>
        </w:rPr>
        <w:t>30-3</w:t>
      </w:r>
      <w:r w:rsidR="001E0C67" w:rsidRPr="00B65780">
        <w:rPr>
          <w:color w:val="000000" w:themeColor="text1"/>
          <w:sz w:val="24"/>
        </w:rPr>
        <w:t>上市普通股風險金額之扣抵項目之一；</w:t>
      </w:r>
      <w:r w:rsidR="00B87DEB" w:rsidRPr="00B65780">
        <w:rPr>
          <w:color w:val="000000" w:themeColor="text1"/>
        </w:rPr>
        <w:t>前述扣抵項目若以選擇權作為避險工具者，該選擇權之</w:t>
      </w:r>
      <w:r w:rsidR="00B87DEB" w:rsidRPr="00B65780">
        <w:rPr>
          <w:b/>
          <w:color w:val="000000" w:themeColor="text1"/>
        </w:rPr>
        <w:t>執行價格不得低於財報日</w:t>
      </w:r>
      <w:r w:rsidR="00B87DEB" w:rsidRPr="00B65780">
        <w:rPr>
          <w:color w:val="000000" w:themeColor="text1"/>
        </w:rPr>
        <w:t>(6</w:t>
      </w:r>
      <w:r w:rsidR="00B87DEB" w:rsidRPr="00B65780">
        <w:rPr>
          <w:color w:val="000000" w:themeColor="text1"/>
        </w:rPr>
        <w:t>月</w:t>
      </w:r>
      <w:r w:rsidR="00B87DEB" w:rsidRPr="00B65780">
        <w:rPr>
          <w:color w:val="000000" w:themeColor="text1"/>
        </w:rPr>
        <w:t>30</w:t>
      </w:r>
      <w:r w:rsidR="00B87DEB" w:rsidRPr="00B65780">
        <w:rPr>
          <w:color w:val="000000" w:themeColor="text1"/>
        </w:rPr>
        <w:t>日或</w:t>
      </w:r>
      <w:r w:rsidR="00B87DEB" w:rsidRPr="00B65780">
        <w:rPr>
          <w:color w:val="000000" w:themeColor="text1"/>
        </w:rPr>
        <w:t>12</w:t>
      </w:r>
      <w:r w:rsidR="00B87DEB" w:rsidRPr="00B65780">
        <w:rPr>
          <w:color w:val="000000" w:themeColor="text1"/>
        </w:rPr>
        <w:t>月</w:t>
      </w:r>
      <w:r w:rsidR="00B87DEB" w:rsidRPr="00B65780">
        <w:rPr>
          <w:color w:val="000000" w:themeColor="text1"/>
        </w:rPr>
        <w:t>31</w:t>
      </w:r>
      <w:r w:rsidR="00B87DEB" w:rsidRPr="00B65780">
        <w:rPr>
          <w:color w:val="000000" w:themeColor="text1"/>
        </w:rPr>
        <w:t>日</w:t>
      </w:r>
      <w:r w:rsidR="00B87DEB" w:rsidRPr="00B65780">
        <w:rPr>
          <w:color w:val="000000" w:themeColor="text1"/>
        </w:rPr>
        <w:t>)</w:t>
      </w:r>
      <w:r w:rsidR="00B87DEB" w:rsidRPr="00B65780">
        <w:rPr>
          <w:b/>
          <w:color w:val="000000" w:themeColor="text1"/>
        </w:rPr>
        <w:t>收盤匯率</w:t>
      </w:r>
      <w:r w:rsidR="00960483" w:rsidRPr="00B65780">
        <w:rPr>
          <w:b/>
          <w:color w:val="000000" w:themeColor="text1"/>
        </w:rPr>
        <w:t>/</w:t>
      </w:r>
      <w:r w:rsidR="00960483" w:rsidRPr="00B65780">
        <w:rPr>
          <w:b/>
          <w:color w:val="000000" w:themeColor="text1"/>
        </w:rPr>
        <w:t>價</w:t>
      </w:r>
      <w:r w:rsidR="00B87DEB" w:rsidRPr="00B65780">
        <w:rPr>
          <w:b/>
          <w:color w:val="000000" w:themeColor="text1"/>
        </w:rPr>
        <w:t>之</w:t>
      </w:r>
      <w:r w:rsidR="00B87DEB" w:rsidRPr="00B65780">
        <w:rPr>
          <w:b/>
          <w:color w:val="000000" w:themeColor="text1"/>
        </w:rPr>
        <w:t>95%</w:t>
      </w:r>
      <w:r w:rsidR="00B87DEB" w:rsidRPr="00B65780">
        <w:rPr>
          <w:color w:val="000000" w:themeColor="text1"/>
        </w:rPr>
        <w:t>。</w:t>
      </w:r>
    </w:p>
    <w:p w14:paraId="5C6B5B25" w14:textId="77777777" w:rsidR="005D59F6" w:rsidRPr="00B65780" w:rsidRDefault="005D59F6">
      <w:pPr>
        <w:spacing w:line="440" w:lineRule="exact"/>
        <w:ind w:firstLineChars="207" w:firstLine="497"/>
        <w:rPr>
          <w:color w:val="000000" w:themeColor="text1"/>
          <w:sz w:val="24"/>
        </w:rPr>
      </w:pPr>
      <w:r w:rsidRPr="00B65780">
        <w:rPr>
          <w:color w:val="000000" w:themeColor="text1"/>
          <w:sz w:val="24"/>
        </w:rPr>
        <w:t>本表所需填列之各欄明細資訊說明如下：</w:t>
      </w:r>
    </w:p>
    <w:p w14:paraId="1D9471F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欄－交易目的</w:t>
      </w:r>
    </w:p>
    <w:p w14:paraId="62E4A3D6"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本欄不需填列，填報公司僅需依各選擇權之交易目的，分別自「以避險為目的」或「以增加收益為目的」等兩種交易目的中，選擇適當之項目擇一填列。</w:t>
      </w:r>
    </w:p>
    <w:p w14:paraId="786E2EC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本表所稱以避險為目的之選擇權交易係指符合</w:t>
      </w:r>
      <w:r w:rsidR="001E0E63" w:rsidRPr="00B65780">
        <w:rPr>
          <w:color w:val="000000" w:themeColor="text1"/>
          <w:sz w:val="24"/>
        </w:rPr>
        <w:t>「保險業從事衍生性金融商品交易管理辦法」第</w:t>
      </w:r>
      <w:r w:rsidR="001E0E63" w:rsidRPr="00B65780">
        <w:rPr>
          <w:color w:val="000000" w:themeColor="text1"/>
          <w:sz w:val="24"/>
        </w:rPr>
        <w:t>3</w:t>
      </w:r>
      <w:r w:rsidR="001E0E63" w:rsidRPr="00B65780">
        <w:rPr>
          <w:color w:val="000000" w:themeColor="text1"/>
          <w:sz w:val="24"/>
        </w:rPr>
        <w:t>條</w:t>
      </w:r>
      <w:r w:rsidRPr="00B65780">
        <w:rPr>
          <w:color w:val="000000" w:themeColor="text1"/>
          <w:sz w:val="24"/>
        </w:rPr>
        <w:t>中以避險為目的之條件者。</w:t>
      </w:r>
    </w:p>
    <w:p w14:paraId="36060AB9"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欄－類型</w:t>
      </w:r>
    </w:p>
    <w:p w14:paraId="20D6211E"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本欄不需填列，填報公司僅需依選擇權標的物之類型以及被避險資產或選擇權標的物所屬國家，將選擇權交易歸類於適當之類型中。各類型之定義說明如下：</w:t>
      </w:r>
    </w:p>
    <w:p w14:paraId="51C1416E"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w:t>
      </w:r>
    </w:p>
    <w:p w14:paraId="7DF80860"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本表所稱與匯率相關之買入選擇權係指以匯率為標的之選擇權契約；</w:t>
      </w:r>
    </w:p>
    <w:p w14:paraId="2F664EE6"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之選擇權係指該匯率選擇權之執行價</w:t>
      </w:r>
      <w:r w:rsidRPr="00B65780">
        <w:rPr>
          <w:color w:val="000000" w:themeColor="text1"/>
          <w:sz w:val="24"/>
        </w:rPr>
        <w:t>(</w:t>
      </w:r>
      <w:r w:rsidRPr="00B65780">
        <w:rPr>
          <w:color w:val="000000" w:themeColor="text1"/>
          <w:sz w:val="24"/>
        </w:rPr>
        <w:t>匯率</w:t>
      </w:r>
      <w:r w:rsidRPr="00B65780">
        <w:rPr>
          <w:color w:val="000000" w:themeColor="text1"/>
          <w:sz w:val="24"/>
        </w:rPr>
        <w:t>)</w:t>
      </w:r>
      <w:r w:rsidRPr="00B65780">
        <w:rPr>
          <w:color w:val="000000" w:themeColor="text1"/>
          <w:sz w:val="24"/>
        </w:rPr>
        <w:t>係為兌出外幣，並且兌入台幣，並且該外幣之幣別與被避險資產之幣別相同者</w:t>
      </w:r>
      <w:r w:rsidR="00D42A18" w:rsidRPr="00B65780">
        <w:rPr>
          <w:color w:val="000000" w:themeColor="text1"/>
          <w:sz w:val="24"/>
        </w:rPr>
        <w:t>，且</w:t>
      </w:r>
      <w:r w:rsidR="00D42A18" w:rsidRPr="00B65780">
        <w:rPr>
          <w:color w:val="000000" w:themeColor="text1"/>
        </w:rPr>
        <w:t>該選擇權之</w:t>
      </w:r>
      <w:r w:rsidR="00D42A18" w:rsidRPr="00B65780">
        <w:rPr>
          <w:b/>
          <w:color w:val="000000" w:themeColor="text1"/>
        </w:rPr>
        <w:t>執行價格不得低於財報日</w:t>
      </w:r>
      <w:r w:rsidR="00D42A18" w:rsidRPr="00B65780">
        <w:rPr>
          <w:color w:val="000000" w:themeColor="text1"/>
        </w:rPr>
        <w:t>(6</w:t>
      </w:r>
      <w:r w:rsidR="00D42A18" w:rsidRPr="00B65780">
        <w:rPr>
          <w:color w:val="000000" w:themeColor="text1"/>
        </w:rPr>
        <w:t>月</w:t>
      </w:r>
      <w:r w:rsidR="00D42A18" w:rsidRPr="00B65780">
        <w:rPr>
          <w:color w:val="000000" w:themeColor="text1"/>
        </w:rPr>
        <w:t>30</w:t>
      </w:r>
      <w:r w:rsidR="00D42A18" w:rsidRPr="00B65780">
        <w:rPr>
          <w:color w:val="000000" w:themeColor="text1"/>
        </w:rPr>
        <w:t>日或</w:t>
      </w:r>
      <w:r w:rsidR="00D42A18" w:rsidRPr="00B65780">
        <w:rPr>
          <w:color w:val="000000" w:themeColor="text1"/>
        </w:rPr>
        <w:t>12</w:t>
      </w:r>
      <w:r w:rsidR="00D42A18" w:rsidRPr="00B65780">
        <w:rPr>
          <w:color w:val="000000" w:themeColor="text1"/>
        </w:rPr>
        <w:t>月</w:t>
      </w:r>
      <w:r w:rsidR="00D42A18" w:rsidRPr="00B65780">
        <w:rPr>
          <w:color w:val="000000" w:themeColor="text1"/>
        </w:rPr>
        <w:t>31</w:t>
      </w:r>
      <w:r w:rsidR="00D42A18" w:rsidRPr="00B65780">
        <w:rPr>
          <w:color w:val="000000" w:themeColor="text1"/>
        </w:rPr>
        <w:t>日</w:t>
      </w:r>
      <w:r w:rsidR="00D42A18" w:rsidRPr="00B65780">
        <w:rPr>
          <w:color w:val="000000" w:themeColor="text1"/>
        </w:rPr>
        <w:t>)</w:t>
      </w:r>
      <w:r w:rsidR="00D42A18" w:rsidRPr="00B65780">
        <w:rPr>
          <w:b/>
          <w:color w:val="000000" w:themeColor="text1"/>
        </w:rPr>
        <w:t>收盤匯率之</w:t>
      </w:r>
      <w:r w:rsidR="00D42A18" w:rsidRPr="00B65780">
        <w:rPr>
          <w:b/>
          <w:color w:val="000000" w:themeColor="text1"/>
        </w:rPr>
        <w:t>95%</w:t>
      </w:r>
      <w:r w:rsidR="00D42A18" w:rsidRPr="00B65780">
        <w:rPr>
          <w:color w:val="000000" w:themeColor="text1"/>
        </w:rPr>
        <w:t>。</w:t>
      </w:r>
    </w:p>
    <w:p w14:paraId="02EDA97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本類型之選擇權請依被避險資產所屬國別，歸類為「被避險資產屬國外投資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728C1BBD"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匯率相關</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w:t>
      </w:r>
    </w:p>
    <w:p w14:paraId="0411211F" w14:textId="77777777" w:rsidR="005D59F6" w:rsidRPr="00B65780" w:rsidRDefault="005D59F6">
      <w:pPr>
        <w:spacing w:line="440" w:lineRule="exact"/>
        <w:ind w:leftChars="316" w:left="852" w:hanging="3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係指該選擇權之執行價</w:t>
      </w:r>
      <w:r w:rsidRPr="00B65780">
        <w:rPr>
          <w:color w:val="000000" w:themeColor="text1"/>
          <w:sz w:val="24"/>
        </w:rPr>
        <w:t>(</w:t>
      </w:r>
      <w:r w:rsidRPr="00B65780">
        <w:rPr>
          <w:color w:val="000000" w:themeColor="text1"/>
          <w:sz w:val="24"/>
        </w:rPr>
        <w:t>匯率</w:t>
      </w:r>
      <w:r w:rsidRPr="00B65780">
        <w:rPr>
          <w:color w:val="000000" w:themeColor="text1"/>
          <w:sz w:val="24"/>
        </w:rPr>
        <w:t>)</w:t>
      </w:r>
      <w:r w:rsidRPr="00B65780">
        <w:rPr>
          <w:color w:val="000000" w:themeColor="text1"/>
          <w:sz w:val="24"/>
        </w:rPr>
        <w:t>之兌出幣別與被避險資產之幣別不同，或該選擇權兌入之幣別非為台幣者。</w:t>
      </w:r>
    </w:p>
    <w:p w14:paraId="20304541" w14:textId="77777777" w:rsidR="001E0C67" w:rsidRPr="00B65780" w:rsidRDefault="005D59F6" w:rsidP="001E0C67">
      <w:pPr>
        <w:spacing w:line="440" w:lineRule="exact"/>
        <w:ind w:leftChars="225" w:left="585"/>
        <w:rPr>
          <w:color w:val="000000" w:themeColor="text1"/>
          <w:sz w:val="24"/>
        </w:rPr>
      </w:pPr>
      <w:r w:rsidRPr="00B65780">
        <w:rPr>
          <w:color w:val="000000" w:themeColor="text1"/>
          <w:sz w:val="24"/>
        </w:rPr>
        <w:lastRenderedPageBreak/>
        <w:t>本類型之選擇權請依被避險資產所屬國別，歸類為「被避險資產屬國外投資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76DDA1C8"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p w14:paraId="2F946753" w14:textId="77777777" w:rsidR="001E0C67" w:rsidRPr="00B65780" w:rsidRDefault="001E0C67" w:rsidP="001E0C67">
      <w:pPr>
        <w:spacing w:line="440" w:lineRule="exact"/>
        <w:ind w:leftChars="300" w:left="780"/>
        <w:rPr>
          <w:color w:val="000000" w:themeColor="text1"/>
          <w:sz w:val="24"/>
        </w:rPr>
      </w:pPr>
      <w:r w:rsidRPr="00B65780">
        <w:rPr>
          <w:color w:val="000000" w:themeColor="text1"/>
          <w:sz w:val="24"/>
        </w:rPr>
        <w:t>本表所稱與權益證券相關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之選擇權係為臺灣期貨交易所以「臺灣加權指數」為標的之選擇權，且該選擇權之執行價格不得低於財報日</w:t>
      </w:r>
      <w:r w:rsidRPr="00B65780">
        <w:rPr>
          <w:color w:val="000000" w:themeColor="text1"/>
          <w:sz w:val="24"/>
        </w:rPr>
        <w:t>(6</w:t>
      </w:r>
      <w:r w:rsidRPr="00B65780">
        <w:rPr>
          <w:color w:val="000000" w:themeColor="text1"/>
          <w:sz w:val="24"/>
        </w:rPr>
        <w:t>月</w:t>
      </w:r>
      <w:r w:rsidRPr="00B65780">
        <w:rPr>
          <w:color w:val="000000" w:themeColor="text1"/>
          <w:sz w:val="24"/>
        </w:rPr>
        <w:t>30</w:t>
      </w:r>
      <w:r w:rsidRPr="00B65780">
        <w:rPr>
          <w:color w:val="000000" w:themeColor="text1"/>
          <w:sz w:val="24"/>
        </w:rPr>
        <w:t>日或</w:t>
      </w:r>
      <w:r w:rsidRPr="00B65780">
        <w:rPr>
          <w:color w:val="000000" w:themeColor="text1"/>
          <w:sz w:val="24"/>
        </w:rPr>
        <w:t>12</w:t>
      </w:r>
      <w:r w:rsidRPr="00B65780">
        <w:rPr>
          <w:color w:val="000000" w:themeColor="text1"/>
          <w:sz w:val="24"/>
        </w:rPr>
        <w:t>月</w:t>
      </w:r>
      <w:r w:rsidRPr="00B65780">
        <w:rPr>
          <w:color w:val="000000" w:themeColor="text1"/>
          <w:sz w:val="24"/>
        </w:rPr>
        <w:t>31</w:t>
      </w:r>
      <w:r w:rsidRPr="00B65780">
        <w:rPr>
          <w:color w:val="000000" w:themeColor="text1"/>
          <w:sz w:val="24"/>
        </w:rPr>
        <w:t>日</w:t>
      </w:r>
      <w:r w:rsidRPr="00B65780">
        <w:rPr>
          <w:color w:val="000000" w:themeColor="text1"/>
          <w:sz w:val="24"/>
        </w:rPr>
        <w:t>)</w:t>
      </w:r>
      <w:r w:rsidR="00960483" w:rsidRPr="00B65780">
        <w:rPr>
          <w:color w:val="000000" w:themeColor="text1"/>
          <w:sz w:val="24"/>
        </w:rPr>
        <w:t>收盤價</w:t>
      </w:r>
      <w:r w:rsidRPr="00B65780">
        <w:rPr>
          <w:color w:val="000000" w:themeColor="text1"/>
          <w:sz w:val="24"/>
        </w:rPr>
        <w:t>之</w:t>
      </w:r>
      <w:r w:rsidRPr="00B65780">
        <w:rPr>
          <w:color w:val="000000" w:themeColor="text1"/>
          <w:sz w:val="24"/>
        </w:rPr>
        <w:t>95%</w:t>
      </w:r>
      <w:r w:rsidRPr="00B65780">
        <w:rPr>
          <w:color w:val="000000" w:themeColor="text1"/>
          <w:sz w:val="24"/>
        </w:rPr>
        <w:t>。被避險資產組合中個股股票皆須為「臺灣</w:t>
      </w:r>
      <w:r w:rsidRPr="00B65780">
        <w:rPr>
          <w:color w:val="000000" w:themeColor="text1"/>
          <w:sz w:val="24"/>
        </w:rPr>
        <w:t>50</w:t>
      </w:r>
      <w:r w:rsidRPr="00B65780">
        <w:rPr>
          <w:color w:val="000000" w:themeColor="text1"/>
          <w:sz w:val="24"/>
        </w:rPr>
        <w:t>指數」、「臺灣中型</w:t>
      </w:r>
      <w:r w:rsidRPr="00B65780">
        <w:rPr>
          <w:color w:val="000000" w:themeColor="text1"/>
          <w:sz w:val="24"/>
        </w:rPr>
        <w:t>100</w:t>
      </w:r>
      <w:r w:rsidRPr="00B65780">
        <w:rPr>
          <w:color w:val="000000" w:themeColor="text1"/>
          <w:sz w:val="24"/>
        </w:rPr>
        <w:t>指數」或「摩根臺灣指數」中之成分股（以下簡稱三大指數成分股），其中「臺灣</w:t>
      </w:r>
      <w:r w:rsidRPr="00B65780">
        <w:rPr>
          <w:color w:val="000000" w:themeColor="text1"/>
          <w:sz w:val="24"/>
        </w:rPr>
        <w:t>50</w:t>
      </w:r>
      <w:r w:rsidRPr="00B65780">
        <w:rPr>
          <w:color w:val="000000" w:themeColor="text1"/>
          <w:sz w:val="24"/>
        </w:rPr>
        <w:t>指數」成分股支數所占比率不得低於</w:t>
      </w:r>
      <w:r w:rsidRPr="00B65780">
        <w:rPr>
          <w:color w:val="000000" w:themeColor="text1"/>
          <w:sz w:val="24"/>
        </w:rPr>
        <w:t>30</w:t>
      </w:r>
      <w:r w:rsidRPr="00B65780">
        <w:rPr>
          <w:color w:val="000000" w:themeColor="text1"/>
          <w:sz w:val="24"/>
        </w:rPr>
        <w:t>％；</w:t>
      </w:r>
    </w:p>
    <w:p w14:paraId="6B4CA3C1"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保險業應於進行避險前，擬具書面「避險計畫」，並經投資決策單位或投資最高主管核准。該避險計畫之核准文件名稱應於相關報表附註揭露備供查核，且其內容至少應包含下列項目：</w:t>
      </w:r>
    </w:p>
    <w:p w14:paraId="763323B0"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1</w:t>
      </w:r>
      <w:r w:rsidRPr="00B65780">
        <w:rPr>
          <w:color w:val="000000" w:themeColor="text1"/>
          <w:sz w:val="24"/>
        </w:rPr>
        <w:t>）被避險部位組合與其</w:t>
      </w:r>
      <w:r w:rsidRPr="00B65780">
        <w:rPr>
          <w:color w:val="000000" w:themeColor="text1"/>
          <w:sz w:val="24"/>
        </w:rPr>
        <w:t>Beta</w:t>
      </w:r>
      <w:r w:rsidRPr="00B65780">
        <w:rPr>
          <w:color w:val="000000" w:themeColor="text1"/>
          <w:sz w:val="24"/>
        </w:rPr>
        <w:t>值；</w:t>
      </w:r>
    </w:p>
    <w:p w14:paraId="22ED0B74"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2</w:t>
      </w:r>
      <w:r w:rsidRPr="00B65780">
        <w:rPr>
          <w:color w:val="000000" w:themeColor="text1"/>
          <w:sz w:val="24"/>
        </w:rPr>
        <w:t>）預計使用之避險交易工具；</w:t>
      </w:r>
    </w:p>
    <w:p w14:paraId="7ADD25FF"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3</w:t>
      </w:r>
      <w:r w:rsidRPr="00B65780">
        <w:rPr>
          <w:color w:val="000000" w:themeColor="text1"/>
          <w:sz w:val="24"/>
        </w:rPr>
        <w:t>）使用衍生性金融商品進行避險交易</w:t>
      </w:r>
      <w:r w:rsidRPr="00B65780">
        <w:rPr>
          <w:color w:val="000000" w:themeColor="text1"/>
          <w:sz w:val="24"/>
        </w:rPr>
        <w:t xml:space="preserve"> </w:t>
      </w:r>
      <w:r w:rsidRPr="00B65780">
        <w:rPr>
          <w:color w:val="000000" w:themeColor="text1"/>
          <w:sz w:val="24"/>
        </w:rPr>
        <w:t>之計畫規模；</w:t>
      </w:r>
    </w:p>
    <w:p w14:paraId="1107A512"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4</w:t>
      </w:r>
      <w:r w:rsidRPr="00B65780">
        <w:rPr>
          <w:color w:val="000000" w:themeColor="text1"/>
          <w:sz w:val="24"/>
        </w:rPr>
        <w:t>）預計避險計畫之執行效期；</w:t>
      </w:r>
    </w:p>
    <w:p w14:paraId="6D5459B6"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5</w:t>
      </w:r>
      <w:r w:rsidRPr="00B65780">
        <w:rPr>
          <w:color w:val="000000" w:themeColor="text1"/>
          <w:sz w:val="24"/>
        </w:rPr>
        <w:t>）風險評估；</w:t>
      </w:r>
    </w:p>
    <w:p w14:paraId="58028178" w14:textId="77777777" w:rsidR="00453109" w:rsidRPr="00B65780" w:rsidRDefault="00453109" w:rsidP="00453109">
      <w:pPr>
        <w:spacing w:line="440" w:lineRule="exact"/>
        <w:ind w:leftChars="300" w:left="780"/>
        <w:rPr>
          <w:color w:val="000000" w:themeColor="text1"/>
          <w:sz w:val="24"/>
        </w:rPr>
      </w:pPr>
      <w:r w:rsidRPr="00B65780">
        <w:rPr>
          <w:color w:val="000000" w:themeColor="text1"/>
          <w:sz w:val="24"/>
        </w:rPr>
        <w:t xml:space="preserve">  </w:t>
      </w:r>
      <w:r w:rsidRPr="00B65780">
        <w:rPr>
          <w:color w:val="000000" w:themeColor="text1"/>
          <w:sz w:val="24"/>
        </w:rPr>
        <w:t>（</w:t>
      </w:r>
      <w:r w:rsidRPr="00B65780">
        <w:rPr>
          <w:color w:val="000000" w:themeColor="text1"/>
          <w:sz w:val="24"/>
        </w:rPr>
        <w:t>6</w:t>
      </w:r>
      <w:r w:rsidRPr="00B65780">
        <w:rPr>
          <w:color w:val="000000" w:themeColor="text1"/>
          <w:sz w:val="24"/>
        </w:rPr>
        <w:t>）避險績效衡量及停損機制。</w:t>
      </w:r>
    </w:p>
    <w:p w14:paraId="732DB73A" w14:textId="77777777" w:rsidR="001E0C67" w:rsidRPr="00B65780" w:rsidRDefault="001E0C67" w:rsidP="001E0C67">
      <w:pPr>
        <w:spacing w:line="440" w:lineRule="exact"/>
        <w:ind w:leftChars="300" w:left="780"/>
        <w:rPr>
          <w:color w:val="000000" w:themeColor="text1"/>
          <w:sz w:val="24"/>
        </w:rPr>
      </w:pPr>
      <w:r w:rsidRPr="00B65780">
        <w:rPr>
          <w:color w:val="000000" w:themeColor="text1"/>
          <w:sz w:val="24"/>
        </w:rPr>
        <w:t>本類型之選擇權請依被避險資產組合三大指數成分股支數，歸類為「被避險資產組合成分股支數</w:t>
      </w: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r w:rsidRPr="00B65780">
        <w:rPr>
          <w:color w:val="000000" w:themeColor="text1"/>
          <w:sz w:val="24"/>
        </w:rPr>
        <w:t>」或「被避險資產組合成分股支數</w:t>
      </w: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r w:rsidRPr="00B65780">
        <w:rPr>
          <w:color w:val="000000" w:themeColor="text1"/>
          <w:sz w:val="24"/>
        </w:rPr>
        <w:t>」項下，以便做為國內上市普通股風險之扣抵額。</w:t>
      </w:r>
    </w:p>
    <w:p w14:paraId="3BDB15B8"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r w:rsidRPr="00B65780">
        <w:rPr>
          <w:color w:val="000000" w:themeColor="text1"/>
          <w:sz w:val="24"/>
        </w:rPr>
        <w:t>：</w:t>
      </w:r>
    </w:p>
    <w:p w14:paraId="5EDD122D" w14:textId="77777777" w:rsidR="001E0C67" w:rsidRPr="00B65780" w:rsidRDefault="001E0C67" w:rsidP="001E0C67">
      <w:pPr>
        <w:spacing w:line="440" w:lineRule="exact"/>
        <w:ind w:leftChars="316" w:left="852" w:hanging="30"/>
        <w:rPr>
          <w:color w:val="000000" w:themeColor="text1"/>
          <w:sz w:val="24"/>
        </w:rPr>
      </w:pPr>
      <w:r w:rsidRPr="00B65780">
        <w:rPr>
          <w:color w:val="000000" w:themeColor="text1"/>
          <w:sz w:val="24"/>
        </w:rPr>
        <w:t>本表所稱與權益證券相關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r w:rsidRPr="00B65780">
        <w:rPr>
          <w:color w:val="000000" w:themeColor="text1"/>
          <w:sz w:val="24"/>
        </w:rPr>
        <w:t>之選擇權係包括除「以避險為目的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」外，以個別權益證券及股價指數為標的者；</w:t>
      </w:r>
    </w:p>
    <w:p w14:paraId="620F3C7C" w14:textId="77777777" w:rsidR="005D59F6" w:rsidRPr="00B65780" w:rsidRDefault="001E0C67" w:rsidP="001E0C67">
      <w:pPr>
        <w:spacing w:line="440" w:lineRule="exact"/>
        <w:ind w:leftChars="316" w:left="852" w:hanging="30"/>
        <w:rPr>
          <w:color w:val="000000" w:themeColor="text1"/>
          <w:sz w:val="24"/>
        </w:rPr>
      </w:pPr>
      <w:r w:rsidRPr="00B65780">
        <w:rPr>
          <w:color w:val="000000" w:themeColor="text1"/>
          <w:sz w:val="24"/>
        </w:rPr>
        <w:t>本類型之選擇權請依被避險資產所屬國別，歸類為「被避險資產屬國內投資」、「被避險資產屬國外投資</w:t>
      </w:r>
      <w:r w:rsidRPr="00B65780">
        <w:rPr>
          <w:color w:val="000000" w:themeColor="text1"/>
          <w:sz w:val="24"/>
        </w:rPr>
        <w:t>—</w:t>
      </w:r>
      <w:r w:rsidRPr="00B65780">
        <w:rPr>
          <w:color w:val="000000" w:themeColor="text1"/>
          <w:sz w:val="24"/>
        </w:rPr>
        <w:t>已開發國家」或「被避險資產屬國外投資</w:t>
      </w:r>
      <w:r w:rsidRPr="00B65780">
        <w:rPr>
          <w:color w:val="000000" w:themeColor="text1"/>
          <w:sz w:val="24"/>
        </w:rPr>
        <w:t>—</w:t>
      </w:r>
      <w:r w:rsidRPr="00B65780">
        <w:rPr>
          <w:color w:val="000000" w:themeColor="text1"/>
          <w:sz w:val="24"/>
        </w:rPr>
        <w:t>新興市場」項下。</w:t>
      </w:r>
    </w:p>
    <w:p w14:paraId="7D904FB6"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以避險為目的</w:t>
      </w:r>
      <w:r w:rsidRPr="00B65780">
        <w:rPr>
          <w:color w:val="000000" w:themeColor="text1"/>
          <w:sz w:val="24"/>
        </w:rPr>
        <w:t>—</w:t>
      </w:r>
      <w:r w:rsidRPr="00B65780">
        <w:rPr>
          <w:color w:val="000000" w:themeColor="text1"/>
          <w:sz w:val="24"/>
        </w:rPr>
        <w:t>其他標的</w:t>
      </w:r>
    </w:p>
    <w:p w14:paraId="244F0430"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本表所稱以避險為目的之其他標的選擇權，係指除了以匯率以及權益證券為標的物以外的選擇權商品，例如利率相關或信用相關之選擇權即屬此類。</w:t>
      </w:r>
    </w:p>
    <w:p w14:paraId="06605DB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本類型之選擇權請依被避險資產所屬國別，歸類為「被避險資產屬國內投資」、「被避險資產屬國外投資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」或「被避險資產屬國外投資</w:t>
      </w:r>
      <w:r w:rsidRPr="00B65780">
        <w:rPr>
          <w:color w:val="000000" w:themeColor="text1"/>
          <w:sz w:val="24"/>
        </w:rPr>
        <w:t>—</w:t>
      </w:r>
      <w:r w:rsidR="00FF612F" w:rsidRPr="00B65780">
        <w:rPr>
          <w:color w:val="000000" w:themeColor="text1"/>
          <w:sz w:val="24"/>
        </w:rPr>
        <w:t>新興市</w:t>
      </w:r>
      <w:r w:rsidR="00FF612F" w:rsidRPr="00B65780">
        <w:rPr>
          <w:color w:val="000000" w:themeColor="text1"/>
          <w:sz w:val="24"/>
        </w:rPr>
        <w:lastRenderedPageBreak/>
        <w:t>場</w:t>
      </w:r>
      <w:r w:rsidRPr="00B65780">
        <w:rPr>
          <w:color w:val="000000" w:themeColor="text1"/>
          <w:sz w:val="24"/>
        </w:rPr>
        <w:t>」項下。</w:t>
      </w:r>
    </w:p>
    <w:p w14:paraId="39F7D267"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匯率相關</w:t>
      </w:r>
    </w:p>
    <w:p w14:paraId="734F979A"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係指以增加收益為目的，並且選擇權之標的物與匯率相關者。本類型之選擇權請依</w:t>
      </w:r>
      <w:r w:rsidRPr="00B65780">
        <w:rPr>
          <w:b/>
          <w:color w:val="000000" w:themeColor="text1"/>
          <w:sz w:val="24"/>
        </w:rPr>
        <w:t>選擇權標的物</w:t>
      </w:r>
      <w:r w:rsidRPr="00B65780">
        <w:rPr>
          <w:color w:val="000000" w:themeColor="text1"/>
          <w:sz w:val="24"/>
        </w:rPr>
        <w:t>所屬國別，歸類為「衍生性商品標的物屬國外投資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4F77D526"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權益證券相關</w:t>
      </w:r>
    </w:p>
    <w:p w14:paraId="4338E35A"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係指以增加收益為目的，並且選擇權之標的物與權益證券相關者。本類型之選擇權請依</w:t>
      </w:r>
      <w:r w:rsidRPr="00B65780">
        <w:rPr>
          <w:b/>
          <w:color w:val="000000" w:themeColor="text1"/>
          <w:sz w:val="24"/>
        </w:rPr>
        <w:t>選擇權標的物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7876D7A6" w14:textId="77777777" w:rsidR="005D59F6" w:rsidRPr="00B65780" w:rsidRDefault="005D59F6">
      <w:pPr>
        <w:spacing w:line="440" w:lineRule="exact"/>
        <w:ind w:leftChars="225" w:left="585"/>
        <w:rPr>
          <w:color w:val="000000" w:themeColor="text1"/>
          <w:sz w:val="24"/>
        </w:rPr>
      </w:pPr>
      <w:r w:rsidRPr="00B65780">
        <w:rPr>
          <w:color w:val="000000" w:themeColor="text1"/>
          <w:sz w:val="24"/>
        </w:rPr>
        <w:sym w:font="Webdings" w:char="F034"/>
      </w:r>
      <w:r w:rsidRPr="00B65780">
        <w:rPr>
          <w:color w:val="000000" w:themeColor="text1"/>
          <w:sz w:val="24"/>
        </w:rPr>
        <w:t>以增加收益為目的</w:t>
      </w:r>
      <w:r w:rsidRPr="00B65780">
        <w:rPr>
          <w:color w:val="000000" w:themeColor="text1"/>
          <w:sz w:val="24"/>
        </w:rPr>
        <w:t>—</w:t>
      </w:r>
      <w:r w:rsidRPr="00B65780">
        <w:rPr>
          <w:color w:val="000000" w:themeColor="text1"/>
          <w:sz w:val="24"/>
        </w:rPr>
        <w:t>其他標的</w:t>
      </w:r>
    </w:p>
    <w:p w14:paraId="023BE0FD" w14:textId="77777777" w:rsidR="005D59F6" w:rsidRPr="00B65780" w:rsidRDefault="005D59F6">
      <w:pPr>
        <w:spacing w:line="440" w:lineRule="exact"/>
        <w:ind w:leftChars="300" w:left="780"/>
        <w:rPr>
          <w:color w:val="000000" w:themeColor="text1"/>
          <w:sz w:val="24"/>
        </w:rPr>
      </w:pPr>
      <w:r w:rsidRPr="00B65780">
        <w:rPr>
          <w:color w:val="000000" w:themeColor="text1"/>
          <w:sz w:val="24"/>
        </w:rPr>
        <w:t>係指以增加收益為目的，並且選擇權之標的物並不屬於匯率或權益證券相關者，例如利率相關或信用相關之選擇權契約即屬此類。本類型之</w:t>
      </w:r>
      <w:r w:rsidRPr="00B65780">
        <w:rPr>
          <w:b/>
          <w:color w:val="000000" w:themeColor="text1"/>
          <w:sz w:val="24"/>
        </w:rPr>
        <w:t>選擇權標的物</w:t>
      </w:r>
      <w:r w:rsidRPr="00B65780">
        <w:rPr>
          <w:color w:val="000000" w:themeColor="text1"/>
          <w:sz w:val="24"/>
        </w:rPr>
        <w:t>請依</w:t>
      </w:r>
      <w:r w:rsidRPr="00B65780">
        <w:rPr>
          <w:b/>
          <w:color w:val="000000" w:themeColor="text1"/>
          <w:sz w:val="24"/>
        </w:rPr>
        <w:t>選擇權標的物</w:t>
      </w:r>
      <w:r w:rsidRPr="00B65780">
        <w:rPr>
          <w:color w:val="000000" w:themeColor="text1"/>
          <w:sz w:val="24"/>
        </w:rPr>
        <w:t>所屬國別，歸類為「衍生性商品標的物屬國內投資」、「衍生性商品標的物屬國外投資</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」或「衍生性商品標的物屬國外投資</w:t>
      </w:r>
      <w:r w:rsidRPr="00B65780">
        <w:rPr>
          <w:color w:val="000000" w:themeColor="text1"/>
          <w:sz w:val="24"/>
        </w:rPr>
        <w:t>—</w:t>
      </w:r>
      <w:r w:rsidR="00FF612F" w:rsidRPr="00B65780">
        <w:rPr>
          <w:color w:val="000000" w:themeColor="text1"/>
          <w:sz w:val="24"/>
        </w:rPr>
        <w:t>新興市場</w:t>
      </w:r>
      <w:r w:rsidRPr="00B65780">
        <w:rPr>
          <w:color w:val="000000" w:themeColor="text1"/>
          <w:sz w:val="24"/>
        </w:rPr>
        <w:t>」項下。</w:t>
      </w:r>
    </w:p>
    <w:p w14:paraId="4E32E9C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欄－交易對手代號</w:t>
      </w:r>
    </w:p>
    <w:p w14:paraId="123E7287"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請洽由保險事業發展中心統一配賦。</w:t>
      </w:r>
    </w:p>
    <w:p w14:paraId="00BC4E4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欄－交易對手名稱</w:t>
      </w:r>
    </w:p>
    <w:p w14:paraId="5312E9B4" w14:textId="77777777" w:rsidR="001E0C67" w:rsidRPr="00B65780" w:rsidRDefault="005D59F6" w:rsidP="001E0C67">
      <w:pPr>
        <w:spacing w:line="440" w:lineRule="exact"/>
        <w:ind w:leftChars="225" w:left="585"/>
        <w:rPr>
          <w:color w:val="000000" w:themeColor="text1"/>
          <w:sz w:val="24"/>
        </w:rPr>
      </w:pPr>
      <w:r w:rsidRPr="00B65780">
        <w:rPr>
          <w:color w:val="000000" w:themeColor="text1"/>
          <w:sz w:val="24"/>
        </w:rPr>
        <w:t>請依各衍生性商品之交易對手填列其名稱。</w:t>
      </w:r>
    </w:p>
    <w:p w14:paraId="179C9348" w14:textId="77777777" w:rsidR="005D59F6" w:rsidRPr="00B65780" w:rsidRDefault="005D59F6"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欄－交易對手信用評等機構</w:t>
      </w:r>
    </w:p>
    <w:p w14:paraId="6CCAFDE1"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r w:rsidRPr="00B65780">
        <w:rPr>
          <w:color w:val="000000" w:themeColor="text1"/>
          <w:sz w:val="24"/>
        </w:rPr>
        <w:t>C.Moody’s</w:t>
      </w:r>
      <w:r w:rsidRPr="00B65780">
        <w:rPr>
          <w:color w:val="000000" w:themeColor="text1"/>
          <w:sz w:val="24"/>
        </w:rPr>
        <w:t>，</w:t>
      </w:r>
      <w:r w:rsidRPr="00B65780">
        <w:rPr>
          <w:color w:val="000000" w:themeColor="text1"/>
          <w:sz w:val="24"/>
        </w:rPr>
        <w:t>D.Fitch</w:t>
      </w:r>
      <w:r w:rsidRPr="00B65780">
        <w:rPr>
          <w:color w:val="000000" w:themeColor="text1"/>
          <w:sz w:val="24"/>
        </w:rPr>
        <w:t>，</w:t>
      </w:r>
      <w:r w:rsidRPr="00B65780">
        <w:rPr>
          <w:color w:val="000000" w:themeColor="text1"/>
          <w:sz w:val="24"/>
        </w:rPr>
        <w:t>E.TW</w:t>
      </w:r>
      <w:r w:rsidRPr="00B65780">
        <w:rPr>
          <w:color w:val="000000" w:themeColor="text1"/>
          <w:sz w:val="24"/>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sz w:val="24"/>
        </w:rPr>
        <w:t>；若無，請填列「無」。</w:t>
      </w:r>
    </w:p>
    <w:p w14:paraId="427AA0F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欄－評等等級</w:t>
      </w:r>
    </w:p>
    <w:p w14:paraId="757D0F4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評等等級請依信用評等機構所評估之等級填列，並請以最近一年之評等資料填寫；若無者，請填列「無」。</w:t>
      </w:r>
    </w:p>
    <w:p w14:paraId="59C0B6F7"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欄－是否為關係人</w:t>
      </w:r>
    </w:p>
    <w:p w14:paraId="51381259" w14:textId="77777777" w:rsidR="005D59F6" w:rsidRPr="00B65780" w:rsidRDefault="005D59F6">
      <w:pPr>
        <w:spacing w:line="440" w:lineRule="exact"/>
        <w:ind w:leftChars="225" w:left="585"/>
        <w:rPr>
          <w:color w:val="000000" w:themeColor="text1"/>
          <w:sz w:val="24"/>
        </w:rPr>
      </w:pPr>
      <w:r w:rsidRPr="00B65780">
        <w:rPr>
          <w:color w:val="000000" w:themeColor="text1"/>
          <w:sz w:val="24"/>
        </w:rPr>
        <w:t>是否為關係人請依序填列：</w:t>
      </w:r>
      <w:r w:rsidRPr="00B65780">
        <w:rPr>
          <w:color w:val="000000" w:themeColor="text1"/>
          <w:sz w:val="24"/>
        </w:rPr>
        <w:t>A.</w:t>
      </w:r>
      <w:r w:rsidRPr="00B65780">
        <w:rPr>
          <w:color w:val="000000" w:themeColor="text1"/>
          <w:sz w:val="24"/>
        </w:rPr>
        <w:t>否，</w:t>
      </w:r>
      <w:r w:rsidRPr="00B65780">
        <w:rPr>
          <w:color w:val="000000" w:themeColor="text1"/>
          <w:sz w:val="24"/>
        </w:rPr>
        <w:t xml:space="preserve">B. </w:t>
      </w:r>
      <w:r w:rsidRPr="00B65780">
        <w:rPr>
          <w:color w:val="000000" w:themeColor="text1"/>
          <w:sz w:val="24"/>
        </w:rPr>
        <w:t>關係人－非子</w:t>
      </w:r>
      <w:r w:rsidRPr="00B65780">
        <w:rPr>
          <w:color w:val="000000" w:themeColor="text1"/>
          <w:sz w:val="24"/>
        </w:rPr>
        <w:t>/</w:t>
      </w:r>
      <w:r w:rsidRPr="00B65780">
        <w:rPr>
          <w:color w:val="000000" w:themeColor="text1"/>
          <w:sz w:val="24"/>
        </w:rPr>
        <w:t>母公司，</w:t>
      </w:r>
      <w:r w:rsidRPr="00B65780">
        <w:rPr>
          <w:color w:val="000000" w:themeColor="text1"/>
          <w:sz w:val="24"/>
        </w:rPr>
        <w:t>C.</w:t>
      </w:r>
      <w:r w:rsidRPr="00B65780">
        <w:rPr>
          <w:color w:val="000000" w:themeColor="text1"/>
          <w:sz w:val="24"/>
        </w:rPr>
        <w:t>關係人－子</w:t>
      </w:r>
      <w:r w:rsidRPr="00B65780">
        <w:rPr>
          <w:color w:val="000000" w:themeColor="text1"/>
          <w:sz w:val="24"/>
        </w:rPr>
        <w:t>/</w:t>
      </w:r>
      <w:r w:rsidRPr="00B65780">
        <w:rPr>
          <w:color w:val="000000" w:themeColor="text1"/>
          <w:sz w:val="24"/>
        </w:rPr>
        <w:t>母公司；所稱關係人係依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條、及第</w:t>
      </w:r>
      <w:r w:rsidRPr="00B65780">
        <w:rPr>
          <w:color w:val="000000" w:themeColor="text1"/>
          <w:sz w:val="24"/>
        </w:rPr>
        <w:t>369-11</w:t>
      </w:r>
      <w:r w:rsidRPr="00B65780">
        <w:rPr>
          <w:color w:val="000000" w:themeColor="text1"/>
          <w:sz w:val="24"/>
        </w:rPr>
        <w:t>條之規定</w:t>
      </w:r>
      <w:r w:rsidRPr="00B65780">
        <w:rPr>
          <w:color w:val="000000" w:themeColor="text1"/>
          <w:sz w:val="24"/>
        </w:rPr>
        <w:t xml:space="preserve"> </w:t>
      </w:r>
      <w:r w:rsidRPr="00B65780">
        <w:rPr>
          <w:color w:val="000000" w:themeColor="text1"/>
          <w:sz w:val="24"/>
        </w:rPr>
        <w:t>。</w:t>
      </w:r>
    </w:p>
    <w:p w14:paraId="6F24BA6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欄－選擇權名稱</w:t>
      </w:r>
    </w:p>
    <w:p w14:paraId="6F0F9B44" w14:textId="77777777" w:rsidR="005D59F6" w:rsidRPr="00B65780" w:rsidRDefault="005D59F6">
      <w:pPr>
        <w:spacing w:line="440" w:lineRule="exact"/>
        <w:ind w:leftChars="225" w:left="585"/>
        <w:rPr>
          <w:color w:val="000000" w:themeColor="text1"/>
          <w:sz w:val="24"/>
        </w:rPr>
      </w:pPr>
      <w:r w:rsidRPr="00B65780">
        <w:rPr>
          <w:color w:val="000000" w:themeColor="text1"/>
          <w:sz w:val="24"/>
        </w:rPr>
        <w:lastRenderedPageBreak/>
        <w:t>請填列各該選擇權之名稱，如台灣加權指數期貨賣權、</w:t>
      </w:r>
      <w:r w:rsidRPr="00B65780">
        <w:rPr>
          <w:color w:val="000000" w:themeColor="text1"/>
          <w:sz w:val="24"/>
        </w:rPr>
        <w:t>A</w:t>
      </w:r>
      <w:r w:rsidRPr="00B65780">
        <w:rPr>
          <w:color w:val="000000" w:themeColor="text1"/>
          <w:sz w:val="24"/>
        </w:rPr>
        <w:t>股票認購權證等。</w:t>
      </w:r>
    </w:p>
    <w:p w14:paraId="44C4732B"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欄－交易日期</w:t>
      </w:r>
    </w:p>
    <w:p w14:paraId="3F830F04"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r w:rsidRPr="00B65780">
        <w:rPr>
          <w:color w:val="000000" w:themeColor="text1"/>
          <w:sz w:val="24"/>
        </w:rPr>
        <w:t>2006/06/25</w:t>
      </w:r>
      <w:r w:rsidRPr="00B65780">
        <w:rPr>
          <w:color w:val="000000" w:themeColor="text1"/>
          <w:sz w:val="24"/>
        </w:rPr>
        <w:t>。</w:t>
      </w:r>
    </w:p>
    <w:p w14:paraId="21E3D07D"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欄－到期日</w:t>
      </w:r>
    </w:p>
    <w:p w14:paraId="3BC2228D"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sz w:val="24"/>
          </w:rPr>
          <w:t>2006/06/25</w:t>
        </w:r>
      </w:smartTag>
      <w:r w:rsidRPr="00B65780">
        <w:rPr>
          <w:color w:val="000000" w:themeColor="text1"/>
          <w:sz w:val="24"/>
        </w:rPr>
        <w:t>。</w:t>
      </w:r>
    </w:p>
    <w:p w14:paraId="21B45E94"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欄－契約數</w:t>
      </w:r>
    </w:p>
    <w:p w14:paraId="1F9D2810"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請填列各該選擇權之未平倉契約數。</w:t>
      </w:r>
    </w:p>
    <w:p w14:paraId="6B16AE8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欄－名目部位金額</w:t>
      </w:r>
    </w:p>
    <w:p w14:paraId="60332EAA" w14:textId="77777777" w:rsidR="005D59F6" w:rsidRPr="00B65780" w:rsidRDefault="005D59F6">
      <w:pPr>
        <w:spacing w:line="440" w:lineRule="exact"/>
        <w:ind w:leftChars="225" w:left="585"/>
        <w:rPr>
          <w:color w:val="000000" w:themeColor="text1"/>
          <w:sz w:val="24"/>
        </w:rPr>
      </w:pPr>
      <w:r w:rsidRPr="00B65780">
        <w:rPr>
          <w:color w:val="000000" w:themeColor="text1"/>
          <w:sz w:val="24"/>
        </w:rPr>
        <w:t>名目部位金額基本上為各該選擇權之名目本金；若屬國外投資，請以台幣計價。</w:t>
      </w:r>
    </w:p>
    <w:p w14:paraId="269208B3"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欄－選擇權最近收盤日</w:t>
      </w:r>
      <w:r w:rsidR="0075325F" w:rsidRPr="00B65780">
        <w:rPr>
          <w:color w:val="000000" w:themeColor="text1"/>
          <w:sz w:val="24"/>
        </w:rPr>
        <w:t>公允價值</w:t>
      </w:r>
      <w:r w:rsidRPr="00B65780">
        <w:rPr>
          <w:color w:val="000000" w:themeColor="text1"/>
          <w:sz w:val="24"/>
        </w:rPr>
        <w:t>總金額</w:t>
      </w:r>
    </w:p>
    <w:p w14:paraId="4B6485C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請填列依據會計準則公報第</w:t>
      </w:r>
      <w:r w:rsidRPr="00B65780">
        <w:rPr>
          <w:color w:val="000000" w:themeColor="text1"/>
          <w:sz w:val="24"/>
        </w:rPr>
        <w:t>34</w:t>
      </w:r>
      <w:r w:rsidRPr="00B65780">
        <w:rPr>
          <w:color w:val="000000" w:themeColor="text1"/>
          <w:sz w:val="24"/>
        </w:rPr>
        <w:t>號中『公平價值』之金額。</w:t>
      </w:r>
    </w:p>
    <w:p w14:paraId="6A6E145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欄－選擇權未實現損益</w:t>
      </w:r>
    </w:p>
    <w:p w14:paraId="1C0E3128" w14:textId="77777777" w:rsidR="005D59F6" w:rsidRPr="00B65780" w:rsidRDefault="005D59F6">
      <w:pPr>
        <w:spacing w:line="440" w:lineRule="exact"/>
        <w:ind w:leftChars="225" w:left="585"/>
        <w:rPr>
          <w:color w:val="000000" w:themeColor="text1"/>
          <w:sz w:val="24"/>
        </w:rPr>
      </w:pPr>
      <w:r w:rsidRPr="00B65780">
        <w:rPr>
          <w:color w:val="000000" w:themeColor="text1"/>
          <w:sz w:val="24"/>
        </w:rPr>
        <w:t>未實現損益為該選擇權</w:t>
      </w:r>
      <w:r w:rsidRPr="00B65780">
        <w:rPr>
          <w:color w:val="000000" w:themeColor="text1"/>
          <w:sz w:val="24"/>
        </w:rPr>
        <w:t>mark-to-market</w:t>
      </w:r>
      <w:r w:rsidRPr="00B65780">
        <w:rPr>
          <w:color w:val="000000" w:themeColor="text1"/>
          <w:sz w:val="24"/>
        </w:rPr>
        <w:t>之未實現損益金額。</w:t>
      </w:r>
    </w:p>
    <w:p w14:paraId="67809B2E"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欄－選擇權標的物</w:t>
      </w:r>
    </w:p>
    <w:p w14:paraId="4BCE10C5"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請填列該選擇權之標的物名稱；若標的物為無法拆解之一籃子或商品組合，請填列「一籃子」或「商品組合」。</w:t>
      </w:r>
    </w:p>
    <w:p w14:paraId="3B664656"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欄－選擇權標的物</w:t>
      </w:r>
      <w:r w:rsidR="0075325F" w:rsidRPr="00B65780">
        <w:rPr>
          <w:color w:val="000000" w:themeColor="text1"/>
          <w:sz w:val="24"/>
        </w:rPr>
        <w:t>公允價值</w:t>
      </w:r>
      <w:r w:rsidRPr="00B65780">
        <w:rPr>
          <w:color w:val="000000" w:themeColor="text1"/>
          <w:sz w:val="24"/>
        </w:rPr>
        <w:t>總值</w:t>
      </w:r>
      <w:r w:rsidRPr="00B65780">
        <w:rPr>
          <w:color w:val="000000" w:themeColor="text1"/>
          <w:sz w:val="24"/>
        </w:rPr>
        <w:t>(</w:t>
      </w:r>
      <w:r w:rsidRPr="00B65780">
        <w:rPr>
          <w:color w:val="000000" w:themeColor="text1"/>
          <w:sz w:val="24"/>
        </w:rPr>
        <w:t>按台幣計價</w:t>
      </w:r>
      <w:r w:rsidRPr="00B65780">
        <w:rPr>
          <w:color w:val="000000" w:themeColor="text1"/>
          <w:sz w:val="24"/>
        </w:rPr>
        <w:t>)</w:t>
      </w:r>
    </w:p>
    <w:p w14:paraId="5DA512E1" w14:textId="77777777" w:rsidR="001E0C67" w:rsidRPr="00B65780" w:rsidRDefault="005D59F6" w:rsidP="001E0C67">
      <w:pPr>
        <w:spacing w:line="440" w:lineRule="exact"/>
        <w:ind w:leftChars="225" w:left="585"/>
        <w:rPr>
          <w:color w:val="000000" w:themeColor="text1"/>
          <w:sz w:val="24"/>
        </w:rPr>
      </w:pPr>
      <w:r w:rsidRPr="00B65780">
        <w:rPr>
          <w:color w:val="000000" w:themeColor="text1"/>
          <w:sz w:val="24"/>
        </w:rPr>
        <w:t>請填列選擇權標的物</w:t>
      </w:r>
      <w:r w:rsidR="0075325F" w:rsidRPr="00B65780">
        <w:rPr>
          <w:color w:val="000000" w:themeColor="text1"/>
          <w:sz w:val="24"/>
        </w:rPr>
        <w:t>公允價值</w:t>
      </w:r>
      <w:r w:rsidRPr="00B65780">
        <w:rPr>
          <w:color w:val="000000" w:themeColor="text1"/>
          <w:sz w:val="24"/>
        </w:rPr>
        <w:t>總值。該</w:t>
      </w:r>
      <w:r w:rsidR="0075325F" w:rsidRPr="00B65780">
        <w:rPr>
          <w:color w:val="000000" w:themeColor="text1"/>
          <w:sz w:val="24"/>
        </w:rPr>
        <w:t>公允價值</w:t>
      </w:r>
      <w:r w:rsidRPr="00B65780">
        <w:rPr>
          <w:color w:val="000000" w:themeColor="text1"/>
          <w:sz w:val="24"/>
        </w:rPr>
        <w:t>總值等於選擇權標的物</w:t>
      </w:r>
      <w:r w:rsidR="0075325F" w:rsidRPr="00B65780">
        <w:rPr>
          <w:color w:val="000000" w:themeColor="text1"/>
          <w:sz w:val="24"/>
        </w:rPr>
        <w:t>公允價值</w:t>
      </w:r>
      <w:r w:rsidRPr="00B65780">
        <w:rPr>
          <w:color w:val="000000" w:themeColor="text1"/>
          <w:sz w:val="24"/>
        </w:rPr>
        <w:t>乘上該選擇權執行可換得之標的物數量。若屬國外投資</w:t>
      </w:r>
      <w:r w:rsidRPr="00B65780">
        <w:rPr>
          <w:color w:val="000000" w:themeColor="text1"/>
          <w:sz w:val="24"/>
        </w:rPr>
        <w:t>,</w:t>
      </w:r>
      <w:r w:rsidRPr="00B65780">
        <w:rPr>
          <w:color w:val="000000" w:themeColor="text1"/>
          <w:sz w:val="24"/>
        </w:rPr>
        <w:t>請以台幣計價。</w:t>
      </w:r>
    </w:p>
    <w:p w14:paraId="20D22013" w14:textId="77777777" w:rsidR="005D59F6" w:rsidRPr="00B65780" w:rsidRDefault="005D59F6"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欄－執行價格</w:t>
      </w:r>
      <w:r w:rsidRPr="00B65780">
        <w:rPr>
          <w:color w:val="000000" w:themeColor="text1"/>
          <w:sz w:val="24"/>
        </w:rPr>
        <w:t>(</w:t>
      </w:r>
      <w:r w:rsidRPr="00B65780">
        <w:rPr>
          <w:color w:val="000000" w:themeColor="text1"/>
          <w:sz w:val="24"/>
        </w:rPr>
        <w:t>按台幣計價</w:t>
      </w:r>
      <w:r w:rsidRPr="00B65780">
        <w:rPr>
          <w:color w:val="000000" w:themeColor="text1"/>
          <w:sz w:val="24"/>
        </w:rPr>
        <w:t>)</w:t>
      </w:r>
    </w:p>
    <w:p w14:paraId="382546A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請填列該選擇權之執行價格；若屬國外投資</w:t>
      </w:r>
      <w:r w:rsidRPr="00B65780">
        <w:rPr>
          <w:color w:val="000000" w:themeColor="text1"/>
          <w:sz w:val="24"/>
        </w:rPr>
        <w:t>,</w:t>
      </w:r>
      <w:r w:rsidRPr="00B65780">
        <w:rPr>
          <w:color w:val="000000" w:themeColor="text1"/>
          <w:sz w:val="24"/>
        </w:rPr>
        <w:t>請以台幣計價。</w:t>
      </w:r>
    </w:p>
    <w:p w14:paraId="09154985"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欄－選擇權價內</w:t>
      </w:r>
      <w:r w:rsidRPr="00B65780">
        <w:rPr>
          <w:color w:val="000000" w:themeColor="text1"/>
          <w:sz w:val="24"/>
        </w:rPr>
        <w:t>/</w:t>
      </w:r>
      <w:r w:rsidRPr="00B65780">
        <w:rPr>
          <w:color w:val="000000" w:themeColor="text1"/>
          <w:sz w:val="24"/>
        </w:rPr>
        <w:t>價外值</w:t>
      </w:r>
    </w:p>
    <w:p w14:paraId="10B231A9" w14:textId="77777777" w:rsidR="005D59F6" w:rsidRPr="00B65780" w:rsidRDefault="005D59F6">
      <w:pPr>
        <w:spacing w:line="440" w:lineRule="exact"/>
        <w:ind w:leftChars="225" w:left="585"/>
        <w:rPr>
          <w:color w:val="000000" w:themeColor="text1"/>
          <w:sz w:val="24"/>
        </w:rPr>
      </w:pPr>
      <w:r w:rsidRPr="00B65780">
        <w:rPr>
          <w:color w:val="000000" w:themeColor="text1"/>
          <w:sz w:val="24"/>
        </w:rPr>
        <w:t>所謂價內值（</w:t>
      </w:r>
      <w:r w:rsidRPr="00B65780">
        <w:rPr>
          <w:color w:val="000000" w:themeColor="text1"/>
          <w:sz w:val="24"/>
        </w:rPr>
        <w:t>in the money</w:t>
      </w:r>
      <w:r w:rsidRPr="00B65780">
        <w:rPr>
          <w:color w:val="000000" w:themeColor="text1"/>
          <w:sz w:val="24"/>
        </w:rPr>
        <w:t>）係指若選擇權為買權時，當標的物之</w:t>
      </w:r>
      <w:r w:rsidR="0075325F" w:rsidRPr="00B65780">
        <w:rPr>
          <w:color w:val="000000" w:themeColor="text1"/>
          <w:sz w:val="24"/>
        </w:rPr>
        <w:t>公允價值</w:t>
      </w:r>
      <w:r w:rsidRPr="00B65780">
        <w:rPr>
          <w:color w:val="000000" w:themeColor="text1"/>
          <w:sz w:val="24"/>
        </w:rPr>
        <w:t>大於選擇權之執行價，價內值等於</w:t>
      </w:r>
      <w:r w:rsidR="0075325F" w:rsidRPr="00B65780">
        <w:rPr>
          <w:color w:val="000000" w:themeColor="text1"/>
          <w:sz w:val="24"/>
        </w:rPr>
        <w:t>公允價值</w:t>
      </w:r>
      <w:r w:rsidRPr="00B65780">
        <w:rPr>
          <w:color w:val="000000" w:themeColor="text1"/>
          <w:sz w:val="24"/>
        </w:rPr>
        <w:t>減執行價之值；若選擇權為賣權時，當標的物之</w:t>
      </w:r>
      <w:r w:rsidR="0075325F" w:rsidRPr="00B65780">
        <w:rPr>
          <w:color w:val="000000" w:themeColor="text1"/>
          <w:sz w:val="24"/>
        </w:rPr>
        <w:t>公允價值</w:t>
      </w:r>
      <w:r w:rsidRPr="00B65780">
        <w:rPr>
          <w:color w:val="000000" w:themeColor="text1"/>
          <w:sz w:val="24"/>
        </w:rPr>
        <w:t>小於選擇權之執行價，價內值等於執行價減</w:t>
      </w:r>
      <w:r w:rsidR="0075325F" w:rsidRPr="00B65780">
        <w:rPr>
          <w:color w:val="000000" w:themeColor="text1"/>
          <w:sz w:val="24"/>
        </w:rPr>
        <w:t>公允價值</w:t>
      </w:r>
      <w:r w:rsidRPr="00B65780">
        <w:rPr>
          <w:color w:val="000000" w:themeColor="text1"/>
          <w:sz w:val="24"/>
        </w:rPr>
        <w:t>之值。</w:t>
      </w:r>
    </w:p>
    <w:p w14:paraId="1F27D8AB" w14:textId="77777777" w:rsidR="005D59F6" w:rsidRPr="00B65780" w:rsidRDefault="005D59F6">
      <w:pPr>
        <w:spacing w:line="440" w:lineRule="exact"/>
        <w:ind w:leftChars="225" w:left="585"/>
        <w:rPr>
          <w:color w:val="000000" w:themeColor="text1"/>
          <w:sz w:val="24"/>
        </w:rPr>
      </w:pPr>
      <w:r w:rsidRPr="00B65780">
        <w:rPr>
          <w:color w:val="000000" w:themeColor="text1"/>
          <w:sz w:val="24"/>
        </w:rPr>
        <w:t>所謂價外值（</w:t>
      </w:r>
      <w:r w:rsidRPr="00B65780">
        <w:rPr>
          <w:color w:val="000000" w:themeColor="text1"/>
          <w:sz w:val="24"/>
        </w:rPr>
        <w:t>out of the money</w:t>
      </w:r>
      <w:r w:rsidRPr="00B65780">
        <w:rPr>
          <w:color w:val="000000" w:themeColor="text1"/>
          <w:sz w:val="24"/>
        </w:rPr>
        <w:t>）係指若選擇權為買權時，當標的物之</w:t>
      </w:r>
      <w:r w:rsidR="0075325F" w:rsidRPr="00B65780">
        <w:rPr>
          <w:color w:val="000000" w:themeColor="text1"/>
          <w:sz w:val="24"/>
        </w:rPr>
        <w:t>公允價值</w:t>
      </w:r>
      <w:r w:rsidRPr="00B65780">
        <w:rPr>
          <w:color w:val="000000" w:themeColor="text1"/>
          <w:sz w:val="24"/>
        </w:rPr>
        <w:t>小於選擇權之執行價，價外值等於執行價減</w:t>
      </w:r>
      <w:r w:rsidR="0075325F" w:rsidRPr="00B65780">
        <w:rPr>
          <w:color w:val="000000" w:themeColor="text1"/>
          <w:sz w:val="24"/>
        </w:rPr>
        <w:t>公允價值</w:t>
      </w:r>
      <w:r w:rsidRPr="00B65780">
        <w:rPr>
          <w:color w:val="000000" w:themeColor="text1"/>
          <w:sz w:val="24"/>
        </w:rPr>
        <w:t>之值；若選擇權為賣權時，當標的資產之</w:t>
      </w:r>
      <w:r w:rsidR="0075325F" w:rsidRPr="00B65780">
        <w:rPr>
          <w:color w:val="000000" w:themeColor="text1"/>
          <w:sz w:val="24"/>
        </w:rPr>
        <w:t>公允價值</w:t>
      </w:r>
      <w:r w:rsidRPr="00B65780">
        <w:rPr>
          <w:color w:val="000000" w:themeColor="text1"/>
          <w:sz w:val="24"/>
        </w:rPr>
        <w:t>大於選擇權之執行價，價外值等於</w:t>
      </w:r>
      <w:r w:rsidR="0075325F" w:rsidRPr="00B65780">
        <w:rPr>
          <w:color w:val="000000" w:themeColor="text1"/>
          <w:sz w:val="24"/>
        </w:rPr>
        <w:t>公允價值</w:t>
      </w:r>
      <w:r w:rsidRPr="00B65780">
        <w:rPr>
          <w:color w:val="000000" w:themeColor="text1"/>
          <w:sz w:val="24"/>
        </w:rPr>
        <w:t>減執行價。</w:t>
      </w:r>
    </w:p>
    <w:p w14:paraId="56AFDB6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請依上述定義，確認各選擇權於填報基準日係屬於價內或價外，擇一填列</w:t>
      </w:r>
      <w:r w:rsidRPr="00B65780">
        <w:rPr>
          <w:color w:val="000000" w:themeColor="text1"/>
          <w:sz w:val="24"/>
        </w:rPr>
        <w:t>(</w:t>
      </w:r>
      <w:r w:rsidRPr="00B65780">
        <w:rPr>
          <w:color w:val="000000" w:themeColor="text1"/>
          <w:sz w:val="24"/>
        </w:rPr>
        <w:t>意即，任一選擇權若有價內值則不會有價外值，反之亦然</w:t>
      </w:r>
      <w:r w:rsidRPr="00B65780">
        <w:rPr>
          <w:color w:val="000000" w:themeColor="text1"/>
          <w:sz w:val="24"/>
        </w:rPr>
        <w:t>)</w:t>
      </w:r>
      <w:r w:rsidRPr="00B65780">
        <w:rPr>
          <w:color w:val="000000" w:themeColor="text1"/>
          <w:sz w:val="24"/>
        </w:rPr>
        <w:t>。若屬國外投資，請以台幣計價。</w:t>
      </w:r>
    </w:p>
    <w:p w14:paraId="338102F8" w14:textId="77777777" w:rsidR="005D59F6" w:rsidRPr="00B65780" w:rsidRDefault="005D59F6">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19</w:t>
      </w:r>
      <w:r w:rsidRPr="00B65780">
        <w:rPr>
          <w:color w:val="000000" w:themeColor="text1"/>
          <w:sz w:val="24"/>
        </w:rPr>
        <w:t>欄－選擇權價內</w:t>
      </w:r>
      <w:r w:rsidRPr="00B65780">
        <w:rPr>
          <w:color w:val="000000" w:themeColor="text1"/>
          <w:sz w:val="24"/>
        </w:rPr>
        <w:t>/</w:t>
      </w:r>
      <w:r w:rsidRPr="00B65780">
        <w:rPr>
          <w:color w:val="000000" w:themeColor="text1"/>
          <w:sz w:val="24"/>
        </w:rPr>
        <w:t>價外總價值</w:t>
      </w:r>
    </w:p>
    <w:p w14:paraId="775BA3EE" w14:textId="77777777" w:rsidR="005D59F6" w:rsidRPr="00B65780" w:rsidRDefault="005D59F6">
      <w:pPr>
        <w:spacing w:line="440" w:lineRule="exact"/>
        <w:ind w:leftChars="225" w:left="585"/>
        <w:rPr>
          <w:color w:val="000000" w:themeColor="text1"/>
          <w:sz w:val="24"/>
        </w:rPr>
      </w:pPr>
      <w:r w:rsidRPr="00B65780">
        <w:rPr>
          <w:color w:val="000000" w:themeColor="text1"/>
          <w:sz w:val="24"/>
        </w:rPr>
        <w:t>所謂價內價內</w:t>
      </w:r>
      <w:r w:rsidRPr="00B65780">
        <w:rPr>
          <w:color w:val="000000" w:themeColor="text1"/>
          <w:sz w:val="24"/>
        </w:rPr>
        <w:t>/</w:t>
      </w:r>
      <w:r w:rsidRPr="00B65780">
        <w:rPr>
          <w:color w:val="000000" w:themeColor="text1"/>
          <w:sz w:val="24"/>
        </w:rPr>
        <w:t>價外總價值係指各該選擇權之價內或價外值</w:t>
      </w:r>
      <w:r w:rsidRPr="00B65780">
        <w:rPr>
          <w:color w:val="000000" w:themeColor="text1"/>
          <w:sz w:val="24"/>
        </w:rPr>
        <w:t>(</w:t>
      </w:r>
      <w:r w:rsidRPr="00B65780">
        <w:rPr>
          <w:color w:val="000000" w:themeColor="text1"/>
          <w:sz w:val="24"/>
        </w:rPr>
        <w:t>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乘上各該選擇權契約數</w:t>
      </w:r>
      <w:r w:rsidRPr="00B65780">
        <w:rPr>
          <w:color w:val="000000" w:themeColor="text1"/>
          <w:sz w:val="24"/>
        </w:rPr>
        <w:t>(</w:t>
      </w:r>
      <w:r w:rsidRPr="00B65780">
        <w:rPr>
          <w:color w:val="000000" w:themeColor="text1"/>
          <w:sz w:val="24"/>
        </w:rPr>
        <w:t>第</w:t>
      </w:r>
      <w:r w:rsidRPr="00B65780">
        <w:rPr>
          <w:color w:val="000000" w:themeColor="text1"/>
          <w:sz w:val="24"/>
        </w:rPr>
        <w:t>11</w:t>
      </w:r>
      <w:r w:rsidRPr="00B65780">
        <w:rPr>
          <w:color w:val="000000" w:themeColor="text1"/>
          <w:sz w:val="24"/>
        </w:rPr>
        <w:t>欄</w:t>
      </w:r>
      <w:r w:rsidRPr="00B65780">
        <w:rPr>
          <w:color w:val="000000" w:themeColor="text1"/>
          <w:sz w:val="24"/>
        </w:rPr>
        <w:t>)</w:t>
      </w:r>
      <w:r w:rsidRPr="00B65780">
        <w:rPr>
          <w:color w:val="000000" w:themeColor="text1"/>
          <w:sz w:val="24"/>
        </w:rPr>
        <w:t>。若屬國外投資</w:t>
      </w:r>
      <w:r w:rsidRPr="00B65780">
        <w:rPr>
          <w:color w:val="000000" w:themeColor="text1"/>
          <w:sz w:val="24"/>
        </w:rPr>
        <w:t>,</w:t>
      </w:r>
      <w:r w:rsidRPr="00B65780">
        <w:rPr>
          <w:color w:val="000000" w:themeColor="text1"/>
          <w:sz w:val="24"/>
        </w:rPr>
        <w:t>請以台幣計價。</w:t>
      </w:r>
    </w:p>
    <w:p w14:paraId="11ACD860"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欄－被避險資產名稱</w:t>
      </w:r>
    </w:p>
    <w:p w14:paraId="2EF5988B"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請填入以該選擇權進行避險之資產，例如以台灣加權指數期貨賣權進行</w:t>
      </w:r>
      <w:r w:rsidRPr="00B65780">
        <w:rPr>
          <w:color w:val="000000" w:themeColor="text1"/>
          <w:sz w:val="24"/>
        </w:rPr>
        <w:t>A</w:t>
      </w:r>
      <w:r w:rsidRPr="00B65780">
        <w:rPr>
          <w:color w:val="000000" w:themeColor="text1"/>
          <w:sz w:val="24"/>
        </w:rPr>
        <w:t>股票之避險，則被避險資產請填列</w:t>
      </w:r>
      <w:r w:rsidRPr="00B65780">
        <w:rPr>
          <w:color w:val="000000" w:themeColor="text1"/>
          <w:sz w:val="24"/>
        </w:rPr>
        <w:t>A</w:t>
      </w:r>
      <w:r w:rsidRPr="00B65780">
        <w:rPr>
          <w:color w:val="000000" w:themeColor="text1"/>
          <w:sz w:val="24"/>
        </w:rPr>
        <w:t>股票。</w:t>
      </w:r>
    </w:p>
    <w:p w14:paraId="1EE9D2C8"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欄－選擇權標的物與被避險資產之相關係數</w:t>
      </w:r>
    </w:p>
    <w:p w14:paraId="0B4804AC"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請填入各該選擇權標的物與被避險資產之「價格變動率」相關係數。</w:t>
      </w:r>
    </w:p>
    <w:p w14:paraId="64E7EEEF"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欄－被避險資產</w:t>
      </w:r>
      <w:r w:rsidRPr="00B65780">
        <w:rPr>
          <w:color w:val="000000" w:themeColor="text1"/>
          <w:sz w:val="24"/>
        </w:rPr>
        <w:t>β</w:t>
      </w:r>
      <w:r w:rsidRPr="00B65780">
        <w:rPr>
          <w:color w:val="000000" w:themeColor="text1"/>
          <w:sz w:val="24"/>
        </w:rPr>
        <w:t>值</w:t>
      </w:r>
    </w:p>
    <w:p w14:paraId="30C6265C"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」被避險資產組合於評價日之</w:t>
      </w:r>
      <w:r w:rsidRPr="00B65780">
        <w:rPr>
          <w:color w:val="000000" w:themeColor="text1"/>
          <w:sz w:val="24"/>
        </w:rPr>
        <w:t>β</w:t>
      </w:r>
      <w:r w:rsidRPr="00B65780">
        <w:rPr>
          <w:color w:val="000000" w:themeColor="text1"/>
          <w:sz w:val="24"/>
        </w:rPr>
        <w:t>值。</w:t>
      </w:r>
    </w:p>
    <w:p w14:paraId="3CBA619A"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欄－被避險資產成分股支數</w:t>
      </w:r>
    </w:p>
    <w:p w14:paraId="553F240A" w14:textId="77777777" w:rsidR="001E0C67" w:rsidRPr="00B65780" w:rsidRDefault="001E0C67" w:rsidP="001E0C67">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」被避險資產組合三大指數成分股支數。</w:t>
      </w:r>
    </w:p>
    <w:p w14:paraId="72567E54"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欄－被避險資產為臺灣</w:t>
      </w:r>
      <w:r w:rsidRPr="00B65780">
        <w:rPr>
          <w:color w:val="000000" w:themeColor="text1"/>
          <w:sz w:val="24"/>
        </w:rPr>
        <w:t>50</w:t>
      </w:r>
      <w:r w:rsidRPr="00B65780">
        <w:rPr>
          <w:color w:val="000000" w:themeColor="text1"/>
          <w:sz w:val="24"/>
        </w:rPr>
        <w:t>成分股支數</w:t>
      </w:r>
    </w:p>
    <w:p w14:paraId="7B394F87" w14:textId="77777777" w:rsidR="001E0C67" w:rsidRPr="00B65780" w:rsidRDefault="001E0C67">
      <w:pPr>
        <w:spacing w:line="440" w:lineRule="exact"/>
        <w:ind w:leftChars="225" w:left="585"/>
        <w:rPr>
          <w:color w:val="000000" w:themeColor="text1"/>
          <w:sz w:val="24"/>
        </w:rPr>
      </w:pPr>
      <w:r w:rsidRPr="00B65780">
        <w:rPr>
          <w:color w:val="000000" w:themeColor="text1"/>
          <w:sz w:val="24"/>
        </w:rPr>
        <w:t>請填列「以避險為目的</w:t>
      </w:r>
      <w:r w:rsidRPr="00B65780">
        <w:rPr>
          <w:color w:val="000000" w:themeColor="text1"/>
          <w:sz w:val="24"/>
        </w:rPr>
        <w:t>—</w:t>
      </w: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」被避險資產組合為「臺灣</w:t>
      </w:r>
      <w:r w:rsidRPr="00B65780">
        <w:rPr>
          <w:color w:val="000000" w:themeColor="text1"/>
          <w:sz w:val="24"/>
        </w:rPr>
        <w:t>50</w:t>
      </w:r>
      <w:r w:rsidRPr="00B65780">
        <w:rPr>
          <w:color w:val="000000" w:themeColor="text1"/>
          <w:sz w:val="24"/>
        </w:rPr>
        <w:t>指數」成分股支數。</w:t>
      </w:r>
    </w:p>
    <w:p w14:paraId="60ACE75A" w14:textId="77777777" w:rsidR="005D59F6" w:rsidRPr="00B65780" w:rsidRDefault="005D59F6">
      <w:pPr>
        <w:spacing w:line="440" w:lineRule="exact"/>
        <w:rPr>
          <w:color w:val="000000" w:themeColor="text1"/>
          <w:sz w:val="24"/>
        </w:rPr>
      </w:pPr>
      <w:r w:rsidRPr="00B65780">
        <w:rPr>
          <w:color w:val="000000" w:themeColor="text1"/>
          <w:sz w:val="24"/>
        </w:rPr>
        <w:t>第</w:t>
      </w:r>
      <w:r w:rsidR="001E0C67" w:rsidRPr="00B65780">
        <w:rPr>
          <w:color w:val="000000" w:themeColor="text1"/>
          <w:sz w:val="24"/>
        </w:rPr>
        <w:t>25</w:t>
      </w:r>
      <w:r w:rsidRPr="00B65780">
        <w:rPr>
          <w:color w:val="000000" w:themeColor="text1"/>
          <w:sz w:val="24"/>
        </w:rPr>
        <w:t>欄－最後持有資產幣別</w:t>
      </w:r>
    </w:p>
    <w:p w14:paraId="64344488" w14:textId="77777777" w:rsidR="005D59F6" w:rsidRPr="00B65780" w:rsidRDefault="005D59F6">
      <w:pPr>
        <w:spacing w:line="440" w:lineRule="exact"/>
        <w:ind w:leftChars="225" w:left="585"/>
        <w:rPr>
          <w:color w:val="000000" w:themeColor="text1"/>
          <w:sz w:val="24"/>
        </w:rPr>
      </w:pPr>
      <w:r w:rsidRPr="00B65780">
        <w:rPr>
          <w:color w:val="000000" w:themeColor="text1"/>
          <w:sz w:val="24"/>
        </w:rPr>
        <w:t>請填列各該選擇權執行後最終持有資產之幣別；若最後持有資產幣別為一籃子，請填列「一籃子」。</w:t>
      </w:r>
    </w:p>
    <w:p w14:paraId="4435F145" w14:textId="77777777" w:rsidR="005D59F6" w:rsidRPr="00B65780" w:rsidRDefault="005D59F6">
      <w:pPr>
        <w:spacing w:line="440" w:lineRule="exact"/>
        <w:rPr>
          <w:color w:val="000000" w:themeColor="text1"/>
          <w:sz w:val="24"/>
        </w:rPr>
      </w:pPr>
      <w:r w:rsidRPr="00B65780">
        <w:rPr>
          <w:color w:val="000000" w:themeColor="text1"/>
          <w:sz w:val="24"/>
        </w:rPr>
        <w:t>第</w:t>
      </w:r>
      <w:r w:rsidR="001E0C67" w:rsidRPr="00B65780">
        <w:rPr>
          <w:color w:val="000000" w:themeColor="text1"/>
          <w:sz w:val="24"/>
        </w:rPr>
        <w:t>26</w:t>
      </w:r>
      <w:r w:rsidRPr="00B65780">
        <w:rPr>
          <w:color w:val="000000" w:themeColor="text1"/>
          <w:sz w:val="24"/>
        </w:rPr>
        <w:t>欄－保管情形</w:t>
      </w:r>
    </w:p>
    <w:p w14:paraId="6475B211" w14:textId="77777777" w:rsidR="005D59F6" w:rsidRPr="00B65780" w:rsidRDefault="005D59F6">
      <w:pPr>
        <w:spacing w:line="440" w:lineRule="exact"/>
        <w:ind w:leftChars="225" w:left="585"/>
        <w:rPr>
          <w:color w:val="000000" w:themeColor="text1"/>
          <w:sz w:val="24"/>
        </w:rPr>
      </w:pPr>
      <w:r w:rsidRPr="00B65780">
        <w:rPr>
          <w:color w:val="000000" w:themeColor="text1"/>
          <w:sz w:val="24"/>
        </w:rPr>
        <w:t>保管情形請填保管機構名稱及帳號</w:t>
      </w:r>
      <w:r w:rsidRPr="00B65780">
        <w:rPr>
          <w:color w:val="000000" w:themeColor="text1"/>
          <w:sz w:val="24"/>
        </w:rPr>
        <w:t>,</w:t>
      </w:r>
      <w:r w:rsidRPr="00B65780">
        <w:rPr>
          <w:color w:val="000000" w:themeColor="text1"/>
          <w:sz w:val="24"/>
        </w:rPr>
        <w:t>若屬集保帳戶請填集保。</w:t>
      </w:r>
    </w:p>
    <w:p w14:paraId="123D1364" w14:textId="77777777" w:rsidR="005D59F6" w:rsidRPr="00B65780" w:rsidRDefault="005D59F6">
      <w:pPr>
        <w:spacing w:line="440" w:lineRule="exact"/>
        <w:rPr>
          <w:color w:val="000000" w:themeColor="text1"/>
          <w:sz w:val="24"/>
        </w:rPr>
      </w:pPr>
      <w:r w:rsidRPr="00B65780">
        <w:rPr>
          <w:color w:val="000000" w:themeColor="text1"/>
          <w:sz w:val="24"/>
        </w:rPr>
        <w:t>第</w:t>
      </w:r>
      <w:r w:rsidR="001E0C67" w:rsidRPr="00B65780">
        <w:rPr>
          <w:color w:val="000000" w:themeColor="text1"/>
          <w:sz w:val="24"/>
        </w:rPr>
        <w:t>27</w:t>
      </w:r>
      <w:r w:rsidRPr="00B65780">
        <w:rPr>
          <w:color w:val="000000" w:themeColor="text1"/>
          <w:sz w:val="24"/>
        </w:rPr>
        <w:t>欄－備註</w:t>
      </w:r>
    </w:p>
    <w:p w14:paraId="4C1D954E" w14:textId="77777777" w:rsidR="005D59F6" w:rsidRPr="00B65780" w:rsidRDefault="005D59F6">
      <w:pPr>
        <w:spacing w:line="440" w:lineRule="exact"/>
        <w:ind w:leftChars="225" w:left="585"/>
        <w:rPr>
          <w:color w:val="000000" w:themeColor="text1"/>
          <w:sz w:val="24"/>
        </w:rPr>
      </w:pPr>
      <w:r w:rsidRPr="00B65780">
        <w:rPr>
          <w:color w:val="000000" w:themeColor="text1"/>
          <w:sz w:val="24"/>
        </w:rPr>
        <w:t>若有其他需要補充說明之事項，請填列於此欄。</w:t>
      </w:r>
    </w:p>
    <w:p w14:paraId="25F5B119" w14:textId="77777777" w:rsidR="005D59F6" w:rsidRPr="00B65780" w:rsidRDefault="005D59F6">
      <w:pPr>
        <w:spacing w:line="440" w:lineRule="exact"/>
        <w:ind w:leftChars="225" w:left="585"/>
        <w:rPr>
          <w:color w:val="000000" w:themeColor="text1"/>
          <w:sz w:val="24"/>
        </w:rPr>
      </w:pPr>
    </w:p>
    <w:p w14:paraId="5D97C4CD" w14:textId="77777777" w:rsidR="005D59F6" w:rsidRPr="00B65780" w:rsidRDefault="005D59F6">
      <w:pPr>
        <w:spacing w:line="440" w:lineRule="exact"/>
        <w:ind w:leftChars="225" w:left="585"/>
        <w:rPr>
          <w:b/>
          <w:color w:val="000000" w:themeColor="text1"/>
          <w:sz w:val="24"/>
        </w:rPr>
      </w:pPr>
      <w:r w:rsidRPr="00B65780">
        <w:rPr>
          <w:b/>
          <w:color w:val="000000" w:themeColor="text1"/>
          <w:sz w:val="24"/>
        </w:rPr>
        <w:t>以下為主要列之說明：</w:t>
      </w:r>
    </w:p>
    <w:p w14:paraId="2265D992"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001E0C67" w:rsidRPr="00B65780">
        <w:rPr>
          <w:color w:val="000000" w:themeColor="text1"/>
          <w:sz w:val="24"/>
        </w:rPr>
        <w:t>125</w:t>
      </w:r>
      <w:r w:rsidRPr="00B65780">
        <w:rPr>
          <w:color w:val="000000" w:themeColor="text1"/>
          <w:sz w:val="24"/>
        </w:rPr>
        <w:t>列－以避險為目的</w:t>
      </w:r>
    </w:p>
    <w:p w14:paraId="38587B80"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自第</w:t>
      </w:r>
      <w:r w:rsidRPr="00B65780">
        <w:rPr>
          <w:color w:val="000000" w:themeColor="text1"/>
          <w:sz w:val="24"/>
        </w:rPr>
        <w:t>1</w:t>
      </w:r>
      <w:r w:rsidRPr="00B65780">
        <w:rPr>
          <w:color w:val="000000" w:themeColor="text1"/>
          <w:sz w:val="24"/>
        </w:rPr>
        <w:t>列至第</w:t>
      </w:r>
      <w:r w:rsidR="001E0C67" w:rsidRPr="00B65780">
        <w:rPr>
          <w:color w:val="000000" w:themeColor="text1"/>
          <w:sz w:val="24"/>
        </w:rPr>
        <w:t>125</w:t>
      </w:r>
      <w:r w:rsidRPr="00B65780">
        <w:rPr>
          <w:color w:val="000000" w:themeColor="text1"/>
          <w:sz w:val="24"/>
        </w:rPr>
        <w:t>列請填列以避險為目的所從事之選擇權交易的明細資料。</w:t>
      </w:r>
    </w:p>
    <w:p w14:paraId="35869F9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本表所稱以避險為目的之選擇權交易係指符合</w:t>
      </w:r>
      <w:r w:rsidR="001E0E63" w:rsidRPr="00B65780">
        <w:rPr>
          <w:color w:val="000000" w:themeColor="text1"/>
          <w:sz w:val="24"/>
        </w:rPr>
        <w:t>「保險業從事衍生性金融商品交易管理辦法」第</w:t>
      </w:r>
      <w:r w:rsidR="001E0E63" w:rsidRPr="00B65780">
        <w:rPr>
          <w:color w:val="000000" w:themeColor="text1"/>
          <w:sz w:val="24"/>
        </w:rPr>
        <w:t>3</w:t>
      </w:r>
      <w:r w:rsidR="001E0E63" w:rsidRPr="00B65780">
        <w:rPr>
          <w:color w:val="000000" w:themeColor="text1"/>
          <w:sz w:val="24"/>
        </w:rPr>
        <w:t>條</w:t>
      </w:r>
      <w:r w:rsidRPr="00B65780">
        <w:rPr>
          <w:color w:val="000000" w:themeColor="text1"/>
          <w:sz w:val="24"/>
        </w:rPr>
        <w:t>中以避險為目的之條件者；</w:t>
      </w:r>
    </w:p>
    <w:p w14:paraId="08A51F47" w14:textId="77777777" w:rsidR="001E0C67" w:rsidRPr="00B65780" w:rsidRDefault="001E0C67" w:rsidP="001E0C67">
      <w:pPr>
        <w:spacing w:line="440" w:lineRule="exact"/>
        <w:ind w:leftChars="300" w:left="780"/>
        <w:rPr>
          <w:color w:val="000000" w:themeColor="text1"/>
          <w:sz w:val="24"/>
        </w:rPr>
      </w:pPr>
      <w:r w:rsidRPr="00B65780">
        <w:rPr>
          <w:color w:val="000000" w:themeColor="text1"/>
          <w:sz w:val="24"/>
        </w:rPr>
        <w:t>本表所稱與權益證券相關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r w:rsidRPr="00B65780">
        <w:rPr>
          <w:color w:val="000000" w:themeColor="text1"/>
          <w:sz w:val="24"/>
        </w:rPr>
        <w:t>之選擇權係為臺灣期貨交易所以「臺</w:t>
      </w:r>
      <w:r w:rsidRPr="00B65780">
        <w:rPr>
          <w:color w:val="000000" w:themeColor="text1"/>
          <w:sz w:val="24"/>
        </w:rPr>
        <w:lastRenderedPageBreak/>
        <w:t>灣加權指數」為標的者；</w:t>
      </w:r>
    </w:p>
    <w:p w14:paraId="41AD9BD8"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本表所稱與權益證券相關</w:t>
      </w:r>
      <w:r w:rsidR="001E0C67" w:rsidRPr="00B65780">
        <w:rPr>
          <w:color w:val="000000" w:themeColor="text1"/>
          <w:sz w:val="24"/>
        </w:rPr>
        <w:t>(</w:t>
      </w:r>
      <w:r w:rsidR="001E0C67" w:rsidRPr="00B65780">
        <w:rPr>
          <w:color w:val="000000" w:themeColor="text1"/>
          <w:sz w:val="24"/>
        </w:rPr>
        <w:t>不可扣抵風險資本</w:t>
      </w:r>
      <w:r w:rsidR="001E0C67" w:rsidRPr="00B65780">
        <w:rPr>
          <w:color w:val="000000" w:themeColor="text1"/>
          <w:sz w:val="24"/>
        </w:rPr>
        <w:t>)</w:t>
      </w:r>
      <w:r w:rsidRPr="00B65780">
        <w:rPr>
          <w:color w:val="000000" w:themeColor="text1"/>
          <w:sz w:val="24"/>
        </w:rPr>
        <w:t>之選擇權交易係包括</w:t>
      </w:r>
      <w:r w:rsidR="001E0C67" w:rsidRPr="00B65780">
        <w:rPr>
          <w:color w:val="000000" w:themeColor="text1"/>
          <w:sz w:val="24"/>
        </w:rPr>
        <w:t>除「以避險為目的</w:t>
      </w:r>
      <w:r w:rsidR="001E0C67" w:rsidRPr="00B65780">
        <w:rPr>
          <w:color w:val="000000" w:themeColor="text1"/>
          <w:sz w:val="24"/>
        </w:rPr>
        <w:t>—</w:t>
      </w:r>
      <w:r w:rsidR="001E0C67" w:rsidRPr="00B65780">
        <w:rPr>
          <w:color w:val="000000" w:themeColor="text1"/>
          <w:sz w:val="24"/>
        </w:rPr>
        <w:t>權益證券相關</w:t>
      </w:r>
      <w:r w:rsidR="001E0C67" w:rsidRPr="00B65780">
        <w:rPr>
          <w:color w:val="000000" w:themeColor="text1"/>
          <w:sz w:val="24"/>
        </w:rPr>
        <w:t>(</w:t>
      </w:r>
      <w:r w:rsidR="001E0C67" w:rsidRPr="00B65780">
        <w:rPr>
          <w:color w:val="000000" w:themeColor="text1"/>
          <w:sz w:val="24"/>
        </w:rPr>
        <w:t>可扣抵風險資本</w:t>
      </w:r>
      <w:r w:rsidR="001E0C67" w:rsidRPr="00B65780">
        <w:rPr>
          <w:color w:val="000000" w:themeColor="text1"/>
          <w:sz w:val="24"/>
        </w:rPr>
        <w:t>)</w:t>
      </w:r>
      <w:r w:rsidR="001E0C67" w:rsidRPr="00B65780">
        <w:rPr>
          <w:color w:val="000000" w:themeColor="text1"/>
          <w:sz w:val="24"/>
        </w:rPr>
        <w:t>」外，</w:t>
      </w:r>
      <w:r w:rsidRPr="00B65780">
        <w:rPr>
          <w:color w:val="000000" w:themeColor="text1"/>
          <w:sz w:val="24"/>
        </w:rPr>
        <w:t>以個別權益證券及股價指數為選擇權標的者；</w:t>
      </w:r>
    </w:p>
    <w:p w14:paraId="3C407806"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係指該匯率選擇權之標的物幣別與被避險資產之幣別相同，並且該選擇權執行後最終持有資產之幣別為台幣者。</w:t>
      </w:r>
    </w:p>
    <w:p w14:paraId="10494DC2" w14:textId="77777777" w:rsidR="005D59F6" w:rsidRPr="00B65780" w:rsidRDefault="005D59F6">
      <w:pPr>
        <w:spacing w:line="440" w:lineRule="exact"/>
        <w:ind w:leftChars="300" w:left="780"/>
        <w:rPr>
          <w:color w:val="000000" w:themeColor="text1"/>
          <w:sz w:val="24"/>
        </w:rPr>
      </w:pPr>
      <w:r w:rsidRPr="00B65780">
        <w:rPr>
          <w:color w:val="000000" w:themeColor="text1"/>
          <w:sz w:val="24"/>
        </w:rPr>
        <w:t>本表所稱匯率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r w:rsidRPr="00B65780">
        <w:rPr>
          <w:color w:val="000000" w:themeColor="text1"/>
          <w:sz w:val="24"/>
        </w:rPr>
        <w:t>係指該匯率選擇權之標的物幣別與被避險資產之幣別不同，或該選擇權執行後最終持有資產之幣別非為台幣者。</w:t>
      </w:r>
    </w:p>
    <w:p w14:paraId="6738BB34" w14:textId="77777777" w:rsidR="005D59F6" w:rsidRPr="00B65780" w:rsidRDefault="005D59F6">
      <w:pPr>
        <w:spacing w:line="440" w:lineRule="exact"/>
        <w:ind w:leftChars="300" w:left="780"/>
        <w:rPr>
          <w:color w:val="000000" w:themeColor="text1"/>
          <w:sz w:val="24"/>
        </w:rPr>
      </w:pPr>
      <w:r w:rsidRPr="00B65780">
        <w:rPr>
          <w:color w:val="000000" w:themeColor="text1"/>
          <w:sz w:val="24"/>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268"/>
        <w:gridCol w:w="2268"/>
        <w:gridCol w:w="2694"/>
        <w:gridCol w:w="2310"/>
      </w:tblGrid>
      <w:tr w:rsidR="009E4F96" w:rsidRPr="00B65780" w14:paraId="52C73A22" w14:textId="77777777" w:rsidTr="001E0C67">
        <w:tc>
          <w:tcPr>
            <w:tcW w:w="2268" w:type="dxa"/>
            <w:shd w:val="clear" w:color="auto" w:fill="E0E0E0"/>
          </w:tcPr>
          <w:p w14:paraId="0672AEC8"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2268" w:type="dxa"/>
            <w:shd w:val="clear" w:color="auto" w:fill="E0E0E0"/>
          </w:tcPr>
          <w:p w14:paraId="78A7EFEA"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694" w:type="dxa"/>
            <w:shd w:val="clear" w:color="auto" w:fill="E0E0E0"/>
          </w:tcPr>
          <w:p w14:paraId="5DABEC3A" w14:textId="77777777" w:rsidR="001E0C67" w:rsidRPr="00B65780" w:rsidRDefault="005D59F6" w:rsidP="001E0C67">
            <w:pPr>
              <w:spacing w:line="440" w:lineRule="exact"/>
              <w:jc w:val="center"/>
              <w:rPr>
                <w:color w:val="000000" w:themeColor="text1"/>
                <w:sz w:val="24"/>
              </w:rPr>
            </w:pPr>
            <w:r w:rsidRPr="00B65780">
              <w:rPr>
                <w:color w:val="000000" w:themeColor="text1"/>
                <w:sz w:val="24"/>
              </w:rPr>
              <w:t>被避險資產所屬國家</w:t>
            </w:r>
            <w:r w:rsidR="001E0C67" w:rsidRPr="00B65780">
              <w:rPr>
                <w:color w:val="000000" w:themeColor="text1"/>
                <w:sz w:val="24"/>
              </w:rPr>
              <w:t>/</w:t>
            </w:r>
          </w:p>
          <w:p w14:paraId="27924F9A" w14:textId="77777777" w:rsidR="005D59F6" w:rsidRPr="00B65780" w:rsidRDefault="001E0C67" w:rsidP="001E0C67">
            <w:pPr>
              <w:spacing w:line="440" w:lineRule="exact"/>
              <w:jc w:val="center"/>
              <w:rPr>
                <w:color w:val="000000" w:themeColor="text1"/>
                <w:sz w:val="24"/>
              </w:rPr>
            </w:pPr>
            <w:r w:rsidRPr="00B65780">
              <w:rPr>
                <w:color w:val="000000" w:themeColor="text1"/>
                <w:sz w:val="24"/>
              </w:rPr>
              <w:t>被避險資產成分股支數</w:t>
            </w:r>
          </w:p>
        </w:tc>
        <w:tc>
          <w:tcPr>
            <w:tcW w:w="2310" w:type="dxa"/>
            <w:shd w:val="clear" w:color="auto" w:fill="E0E0E0"/>
          </w:tcPr>
          <w:p w14:paraId="33049B51"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05720058" w14:textId="77777777" w:rsidTr="001E0C67">
        <w:tc>
          <w:tcPr>
            <w:tcW w:w="2268" w:type="dxa"/>
            <w:vAlign w:val="center"/>
          </w:tcPr>
          <w:p w14:paraId="400DFDAC"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w:t>
            </w:r>
            <w:r w:rsidRPr="00B65780">
              <w:rPr>
                <w:color w:val="000000" w:themeColor="text1"/>
                <w:sz w:val="24"/>
              </w:rPr>
              <w:t>列</w:t>
            </w:r>
          </w:p>
        </w:tc>
        <w:tc>
          <w:tcPr>
            <w:tcW w:w="2268" w:type="dxa"/>
            <w:vAlign w:val="center"/>
          </w:tcPr>
          <w:p w14:paraId="73C988B9"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158F07DD" w14:textId="77777777" w:rsidR="005D59F6" w:rsidRPr="00B65780" w:rsidRDefault="00FF612F">
            <w:pPr>
              <w:spacing w:line="440" w:lineRule="exact"/>
              <w:rPr>
                <w:color w:val="000000" w:themeColor="text1"/>
                <w:sz w:val="24"/>
              </w:rPr>
            </w:pPr>
            <w:r w:rsidRPr="00B65780">
              <w:rPr>
                <w:color w:val="000000" w:themeColor="text1"/>
                <w:sz w:val="24"/>
              </w:rPr>
              <w:t>已開發國家</w:t>
            </w:r>
          </w:p>
        </w:tc>
        <w:tc>
          <w:tcPr>
            <w:tcW w:w="2310" w:type="dxa"/>
            <w:vAlign w:val="center"/>
          </w:tcPr>
          <w:p w14:paraId="2B2D5711" w14:textId="77777777" w:rsidR="005D59F6" w:rsidRPr="00B65780" w:rsidRDefault="005D59F6">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列為第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列小計</w:t>
            </w:r>
          </w:p>
        </w:tc>
      </w:tr>
      <w:tr w:rsidR="009E4F96" w:rsidRPr="00B65780" w14:paraId="4B7D47D6" w14:textId="77777777" w:rsidTr="001E0C67">
        <w:tc>
          <w:tcPr>
            <w:tcW w:w="2268" w:type="dxa"/>
            <w:vAlign w:val="center"/>
          </w:tcPr>
          <w:p w14:paraId="0183E94B"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26</w:t>
            </w:r>
            <w:r w:rsidRPr="00B65780">
              <w:rPr>
                <w:color w:val="000000" w:themeColor="text1"/>
                <w:sz w:val="24"/>
              </w:rPr>
              <w:t>列</w:t>
            </w:r>
          </w:p>
        </w:tc>
        <w:tc>
          <w:tcPr>
            <w:tcW w:w="2268" w:type="dxa"/>
            <w:vAlign w:val="center"/>
          </w:tcPr>
          <w:p w14:paraId="3C999400" w14:textId="77777777" w:rsidR="005D59F6" w:rsidRPr="00B65780" w:rsidRDefault="005D59F6">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標準避險</w:t>
            </w:r>
            <w:r w:rsidRPr="00B65780">
              <w:rPr>
                <w:color w:val="000000" w:themeColor="text1"/>
                <w:sz w:val="24"/>
              </w:rPr>
              <w:t>)</w:t>
            </w:r>
          </w:p>
        </w:tc>
        <w:tc>
          <w:tcPr>
            <w:tcW w:w="2694" w:type="dxa"/>
            <w:vAlign w:val="center"/>
          </w:tcPr>
          <w:p w14:paraId="6ACF8EDA" w14:textId="77777777" w:rsidR="005D59F6" w:rsidRPr="00B65780" w:rsidRDefault="00FF612F">
            <w:pPr>
              <w:spacing w:line="440" w:lineRule="exact"/>
              <w:rPr>
                <w:color w:val="000000" w:themeColor="text1"/>
                <w:sz w:val="24"/>
              </w:rPr>
            </w:pPr>
            <w:r w:rsidRPr="00B65780">
              <w:rPr>
                <w:color w:val="000000" w:themeColor="text1"/>
                <w:sz w:val="24"/>
              </w:rPr>
              <w:t>新興市場</w:t>
            </w:r>
          </w:p>
        </w:tc>
        <w:tc>
          <w:tcPr>
            <w:tcW w:w="2310" w:type="dxa"/>
            <w:vAlign w:val="center"/>
          </w:tcPr>
          <w:p w14:paraId="37A8381B" w14:textId="77777777" w:rsidR="005D59F6" w:rsidRPr="00B65780" w:rsidRDefault="005D59F6">
            <w:pPr>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列為第</w:t>
            </w:r>
            <w:r w:rsidRPr="00B65780">
              <w:rPr>
                <w:color w:val="000000" w:themeColor="text1"/>
                <w:sz w:val="24"/>
              </w:rPr>
              <w:t>14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25</w:t>
            </w:r>
            <w:r w:rsidRPr="00B65780">
              <w:rPr>
                <w:color w:val="000000" w:themeColor="text1"/>
                <w:sz w:val="24"/>
              </w:rPr>
              <w:t>列小計</w:t>
            </w:r>
          </w:p>
        </w:tc>
      </w:tr>
      <w:tr w:rsidR="009E4F96" w:rsidRPr="00B65780" w14:paraId="3CBB7AF6" w14:textId="77777777" w:rsidTr="001E0C67">
        <w:tc>
          <w:tcPr>
            <w:tcW w:w="2268" w:type="dxa"/>
            <w:vAlign w:val="center"/>
          </w:tcPr>
          <w:p w14:paraId="2039C96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37</w:t>
            </w:r>
            <w:r w:rsidRPr="00B65780">
              <w:rPr>
                <w:color w:val="000000" w:themeColor="text1"/>
                <w:sz w:val="24"/>
              </w:rPr>
              <w:t>列</w:t>
            </w:r>
          </w:p>
        </w:tc>
        <w:tc>
          <w:tcPr>
            <w:tcW w:w="2268" w:type="dxa"/>
            <w:vAlign w:val="center"/>
          </w:tcPr>
          <w:p w14:paraId="63EFC357" w14:textId="77777777" w:rsidR="001E0C67" w:rsidRPr="00B65780" w:rsidRDefault="001E0C67" w:rsidP="001E0C67">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0025BB6C"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310" w:type="dxa"/>
            <w:vAlign w:val="center"/>
          </w:tcPr>
          <w:p w14:paraId="4293D76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列為第</w:t>
            </w:r>
            <w:r w:rsidRPr="00B65780">
              <w:rPr>
                <w:color w:val="000000" w:themeColor="text1"/>
                <w:sz w:val="24"/>
              </w:rPr>
              <w:t>27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36</w:t>
            </w:r>
            <w:r w:rsidRPr="00B65780">
              <w:rPr>
                <w:color w:val="000000" w:themeColor="text1"/>
                <w:sz w:val="24"/>
              </w:rPr>
              <w:t>列小計</w:t>
            </w:r>
          </w:p>
        </w:tc>
      </w:tr>
      <w:tr w:rsidR="009E4F96" w:rsidRPr="00B65780" w14:paraId="4501D57A" w14:textId="77777777" w:rsidTr="001E0C67">
        <w:tc>
          <w:tcPr>
            <w:tcW w:w="2268" w:type="dxa"/>
            <w:vAlign w:val="center"/>
          </w:tcPr>
          <w:p w14:paraId="7F6910D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48</w:t>
            </w:r>
            <w:r w:rsidRPr="00B65780">
              <w:rPr>
                <w:color w:val="000000" w:themeColor="text1"/>
                <w:sz w:val="24"/>
              </w:rPr>
              <w:t>列</w:t>
            </w:r>
          </w:p>
        </w:tc>
        <w:tc>
          <w:tcPr>
            <w:tcW w:w="2268" w:type="dxa"/>
            <w:vAlign w:val="center"/>
          </w:tcPr>
          <w:p w14:paraId="7CB83ABB" w14:textId="77777777" w:rsidR="001E0C67" w:rsidRPr="00B65780" w:rsidRDefault="001E0C67" w:rsidP="001E0C67">
            <w:pPr>
              <w:spacing w:line="440" w:lineRule="exact"/>
              <w:rPr>
                <w:color w:val="000000" w:themeColor="text1"/>
                <w:sz w:val="24"/>
              </w:rPr>
            </w:pPr>
            <w:r w:rsidRPr="00B65780">
              <w:rPr>
                <w:color w:val="000000" w:themeColor="text1"/>
                <w:sz w:val="24"/>
              </w:rPr>
              <w:t>匯率</w:t>
            </w:r>
            <w:r w:rsidRPr="00B65780">
              <w:rPr>
                <w:color w:val="000000" w:themeColor="text1"/>
                <w:sz w:val="24"/>
              </w:rPr>
              <w:t>(</w:t>
            </w:r>
            <w:r w:rsidRPr="00B65780">
              <w:rPr>
                <w:color w:val="000000" w:themeColor="text1"/>
                <w:sz w:val="24"/>
              </w:rPr>
              <w:t>非標準避險</w:t>
            </w:r>
            <w:r w:rsidRPr="00B65780">
              <w:rPr>
                <w:color w:val="000000" w:themeColor="text1"/>
                <w:sz w:val="24"/>
              </w:rPr>
              <w:t>)</w:t>
            </w:r>
          </w:p>
        </w:tc>
        <w:tc>
          <w:tcPr>
            <w:tcW w:w="2694" w:type="dxa"/>
            <w:vAlign w:val="center"/>
          </w:tcPr>
          <w:p w14:paraId="42B21956"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310" w:type="dxa"/>
            <w:vAlign w:val="center"/>
          </w:tcPr>
          <w:p w14:paraId="4582C66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48</w:t>
            </w:r>
            <w:r w:rsidRPr="00B65780">
              <w:rPr>
                <w:color w:val="000000" w:themeColor="text1"/>
                <w:sz w:val="24"/>
              </w:rPr>
              <w:t>列為第</w:t>
            </w:r>
            <w:r w:rsidRPr="00B65780">
              <w:rPr>
                <w:color w:val="000000" w:themeColor="text1"/>
                <w:sz w:val="24"/>
              </w:rPr>
              <w:t>38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47</w:t>
            </w:r>
            <w:r w:rsidRPr="00B65780">
              <w:rPr>
                <w:color w:val="000000" w:themeColor="text1"/>
                <w:sz w:val="24"/>
              </w:rPr>
              <w:t>列小計</w:t>
            </w:r>
          </w:p>
        </w:tc>
      </w:tr>
      <w:tr w:rsidR="009E4F96" w:rsidRPr="00B65780" w14:paraId="208E8434" w14:textId="77777777" w:rsidTr="001E0C67">
        <w:tc>
          <w:tcPr>
            <w:tcW w:w="2268" w:type="dxa"/>
            <w:vAlign w:val="center"/>
          </w:tcPr>
          <w:p w14:paraId="7267796A"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59</w:t>
            </w:r>
            <w:r w:rsidRPr="00B65780">
              <w:rPr>
                <w:color w:val="000000" w:themeColor="text1"/>
                <w:sz w:val="24"/>
              </w:rPr>
              <w:t>列</w:t>
            </w:r>
          </w:p>
        </w:tc>
        <w:tc>
          <w:tcPr>
            <w:tcW w:w="2268" w:type="dxa"/>
            <w:vAlign w:val="center"/>
          </w:tcPr>
          <w:p w14:paraId="06A9DE62"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3DC50748" w14:textId="77777777" w:rsidR="001E0C67" w:rsidRPr="00B65780" w:rsidRDefault="001E0C67" w:rsidP="001E0C67">
            <w:pPr>
              <w:spacing w:line="440" w:lineRule="exact"/>
              <w:rPr>
                <w:color w:val="000000" w:themeColor="text1"/>
                <w:sz w:val="24"/>
              </w:rPr>
            </w:pPr>
            <w:r w:rsidRPr="00B65780">
              <w:rPr>
                <w:color w:val="000000" w:themeColor="text1"/>
                <w:sz w:val="24"/>
              </w:rPr>
              <w:t>30~70</w:t>
            </w:r>
            <w:r w:rsidRPr="00B65780">
              <w:rPr>
                <w:color w:val="000000" w:themeColor="text1"/>
                <w:sz w:val="24"/>
              </w:rPr>
              <w:t>支</w:t>
            </w:r>
            <w:r w:rsidRPr="00B65780">
              <w:rPr>
                <w:color w:val="000000" w:themeColor="text1"/>
                <w:sz w:val="24"/>
              </w:rPr>
              <w:t>(</w:t>
            </w:r>
            <w:r w:rsidRPr="00B65780">
              <w:rPr>
                <w:color w:val="000000" w:themeColor="text1"/>
                <w:sz w:val="24"/>
              </w:rPr>
              <w:t>風險抵減</w:t>
            </w:r>
            <w:r w:rsidRPr="00B65780">
              <w:rPr>
                <w:color w:val="000000" w:themeColor="text1"/>
                <w:sz w:val="24"/>
              </w:rPr>
              <w:t>50%)</w:t>
            </w:r>
          </w:p>
        </w:tc>
        <w:tc>
          <w:tcPr>
            <w:tcW w:w="2310" w:type="dxa"/>
            <w:vAlign w:val="center"/>
          </w:tcPr>
          <w:p w14:paraId="4AB5190A"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59</w:t>
            </w:r>
            <w:r w:rsidRPr="00B65780">
              <w:rPr>
                <w:color w:val="000000" w:themeColor="text1"/>
                <w:sz w:val="24"/>
              </w:rPr>
              <w:t>列為第</w:t>
            </w:r>
            <w:r w:rsidRPr="00B65780">
              <w:rPr>
                <w:color w:val="000000" w:themeColor="text1"/>
                <w:sz w:val="24"/>
              </w:rPr>
              <w:t>49</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58</w:t>
            </w:r>
            <w:r w:rsidRPr="00B65780">
              <w:rPr>
                <w:color w:val="000000" w:themeColor="text1"/>
                <w:sz w:val="24"/>
              </w:rPr>
              <w:t>列小計</w:t>
            </w:r>
          </w:p>
        </w:tc>
      </w:tr>
      <w:tr w:rsidR="009E4F96" w:rsidRPr="00B65780" w14:paraId="6D6EE1E4" w14:textId="77777777" w:rsidTr="001E0C67">
        <w:tc>
          <w:tcPr>
            <w:tcW w:w="2268" w:type="dxa"/>
            <w:vAlign w:val="center"/>
          </w:tcPr>
          <w:p w14:paraId="16728421"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70</w:t>
            </w:r>
            <w:r w:rsidRPr="00B65780">
              <w:rPr>
                <w:color w:val="000000" w:themeColor="text1"/>
                <w:sz w:val="24"/>
              </w:rPr>
              <w:t>列</w:t>
            </w:r>
          </w:p>
        </w:tc>
        <w:tc>
          <w:tcPr>
            <w:tcW w:w="2268" w:type="dxa"/>
            <w:vAlign w:val="center"/>
          </w:tcPr>
          <w:p w14:paraId="4243932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可扣抵風險資本</w:t>
            </w:r>
            <w:r w:rsidRPr="00B65780">
              <w:rPr>
                <w:color w:val="000000" w:themeColor="text1"/>
                <w:sz w:val="24"/>
              </w:rPr>
              <w:t>)</w:t>
            </w:r>
          </w:p>
        </w:tc>
        <w:tc>
          <w:tcPr>
            <w:tcW w:w="2694" w:type="dxa"/>
            <w:vAlign w:val="center"/>
          </w:tcPr>
          <w:p w14:paraId="3571C6C4" w14:textId="77777777" w:rsidR="001E0C67" w:rsidRPr="00B65780" w:rsidRDefault="001E0C67" w:rsidP="001E0C67">
            <w:pPr>
              <w:spacing w:line="440" w:lineRule="exact"/>
              <w:rPr>
                <w:color w:val="000000" w:themeColor="text1"/>
                <w:sz w:val="24"/>
              </w:rPr>
            </w:pPr>
            <w:r w:rsidRPr="00B65780">
              <w:rPr>
                <w:color w:val="000000" w:themeColor="text1"/>
                <w:sz w:val="24"/>
              </w:rPr>
              <w:t>70(</w:t>
            </w:r>
            <w:r w:rsidRPr="00B65780">
              <w:rPr>
                <w:color w:val="000000" w:themeColor="text1"/>
                <w:sz w:val="24"/>
              </w:rPr>
              <w:t>含</w:t>
            </w:r>
            <w:r w:rsidRPr="00B65780">
              <w:rPr>
                <w:color w:val="000000" w:themeColor="text1"/>
                <w:sz w:val="24"/>
              </w:rPr>
              <w:t>)</w:t>
            </w:r>
            <w:r w:rsidRPr="00B65780">
              <w:rPr>
                <w:color w:val="000000" w:themeColor="text1"/>
                <w:sz w:val="24"/>
              </w:rPr>
              <w:t>支以上</w:t>
            </w:r>
            <w:r w:rsidRPr="00B65780">
              <w:rPr>
                <w:color w:val="000000" w:themeColor="text1"/>
                <w:sz w:val="24"/>
              </w:rPr>
              <w:t>(</w:t>
            </w:r>
            <w:r w:rsidRPr="00B65780">
              <w:rPr>
                <w:color w:val="000000" w:themeColor="text1"/>
                <w:sz w:val="24"/>
              </w:rPr>
              <w:t>風險抵減</w:t>
            </w:r>
            <w:r w:rsidRPr="00B65780">
              <w:rPr>
                <w:color w:val="000000" w:themeColor="text1"/>
                <w:sz w:val="24"/>
              </w:rPr>
              <w:t>65%)</w:t>
            </w:r>
          </w:p>
        </w:tc>
        <w:tc>
          <w:tcPr>
            <w:tcW w:w="2310" w:type="dxa"/>
            <w:vAlign w:val="center"/>
          </w:tcPr>
          <w:p w14:paraId="68E3277D"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70</w:t>
            </w:r>
            <w:r w:rsidRPr="00B65780">
              <w:rPr>
                <w:color w:val="000000" w:themeColor="text1"/>
                <w:sz w:val="24"/>
              </w:rPr>
              <w:t>列為第</w:t>
            </w:r>
            <w:r w:rsidRPr="00B65780">
              <w:rPr>
                <w:color w:val="000000" w:themeColor="text1"/>
                <w:sz w:val="24"/>
              </w:rPr>
              <w:t>60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69</w:t>
            </w:r>
            <w:r w:rsidRPr="00B65780">
              <w:rPr>
                <w:color w:val="000000" w:themeColor="text1"/>
                <w:sz w:val="24"/>
              </w:rPr>
              <w:t>列小計</w:t>
            </w:r>
          </w:p>
        </w:tc>
      </w:tr>
      <w:tr w:rsidR="009E4F96" w:rsidRPr="00B65780" w14:paraId="6C3A9972" w14:textId="77777777" w:rsidTr="001E0C67">
        <w:tc>
          <w:tcPr>
            <w:tcW w:w="2268" w:type="dxa"/>
            <w:vAlign w:val="center"/>
          </w:tcPr>
          <w:p w14:paraId="51DCCEDB"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81</w:t>
            </w:r>
            <w:r w:rsidRPr="00B65780">
              <w:rPr>
                <w:color w:val="000000" w:themeColor="text1"/>
                <w:sz w:val="24"/>
              </w:rPr>
              <w:t>列</w:t>
            </w:r>
          </w:p>
        </w:tc>
        <w:tc>
          <w:tcPr>
            <w:tcW w:w="2268" w:type="dxa"/>
            <w:vAlign w:val="center"/>
          </w:tcPr>
          <w:p w14:paraId="1EF8781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3D2487C3"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310" w:type="dxa"/>
            <w:vAlign w:val="center"/>
          </w:tcPr>
          <w:p w14:paraId="3D792985"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81</w:t>
            </w:r>
            <w:r w:rsidRPr="00B65780">
              <w:rPr>
                <w:color w:val="000000" w:themeColor="text1"/>
                <w:sz w:val="24"/>
              </w:rPr>
              <w:t>列為第</w:t>
            </w:r>
            <w:r w:rsidRPr="00B65780">
              <w:rPr>
                <w:color w:val="000000" w:themeColor="text1"/>
                <w:sz w:val="24"/>
              </w:rPr>
              <w:t>71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80</w:t>
            </w:r>
            <w:r w:rsidRPr="00B65780">
              <w:rPr>
                <w:color w:val="000000" w:themeColor="text1"/>
                <w:sz w:val="24"/>
              </w:rPr>
              <w:t>列小計</w:t>
            </w:r>
          </w:p>
        </w:tc>
      </w:tr>
      <w:tr w:rsidR="009E4F96" w:rsidRPr="00B65780" w14:paraId="224536EC" w14:textId="77777777" w:rsidTr="001E0C67">
        <w:tc>
          <w:tcPr>
            <w:tcW w:w="2268" w:type="dxa"/>
            <w:vAlign w:val="center"/>
          </w:tcPr>
          <w:p w14:paraId="1F1DAB3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92</w:t>
            </w:r>
            <w:r w:rsidRPr="00B65780">
              <w:rPr>
                <w:color w:val="000000" w:themeColor="text1"/>
                <w:sz w:val="24"/>
              </w:rPr>
              <w:t>列</w:t>
            </w:r>
          </w:p>
        </w:tc>
        <w:tc>
          <w:tcPr>
            <w:tcW w:w="2268" w:type="dxa"/>
            <w:vAlign w:val="center"/>
          </w:tcPr>
          <w:p w14:paraId="503E401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7F2E57EC"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310" w:type="dxa"/>
            <w:vAlign w:val="center"/>
          </w:tcPr>
          <w:p w14:paraId="2FEFEC33"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92</w:t>
            </w:r>
            <w:r w:rsidRPr="00B65780">
              <w:rPr>
                <w:color w:val="000000" w:themeColor="text1"/>
                <w:sz w:val="24"/>
              </w:rPr>
              <w:t>列為第</w:t>
            </w:r>
            <w:r w:rsidRPr="00B65780">
              <w:rPr>
                <w:color w:val="000000" w:themeColor="text1"/>
                <w:sz w:val="24"/>
              </w:rPr>
              <w:t>82</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91</w:t>
            </w:r>
            <w:r w:rsidRPr="00B65780">
              <w:rPr>
                <w:color w:val="000000" w:themeColor="text1"/>
                <w:sz w:val="24"/>
              </w:rPr>
              <w:t>列小計</w:t>
            </w:r>
          </w:p>
        </w:tc>
      </w:tr>
      <w:tr w:rsidR="009E4F96" w:rsidRPr="00B65780" w14:paraId="75D9C013" w14:textId="77777777" w:rsidTr="001E0C67">
        <w:tc>
          <w:tcPr>
            <w:tcW w:w="2268" w:type="dxa"/>
            <w:vAlign w:val="center"/>
          </w:tcPr>
          <w:p w14:paraId="5458BFC5"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103</w:t>
            </w:r>
            <w:r w:rsidRPr="00B65780">
              <w:rPr>
                <w:color w:val="000000" w:themeColor="text1"/>
                <w:sz w:val="24"/>
              </w:rPr>
              <w:t>列</w:t>
            </w:r>
          </w:p>
        </w:tc>
        <w:tc>
          <w:tcPr>
            <w:tcW w:w="2268" w:type="dxa"/>
            <w:vAlign w:val="center"/>
          </w:tcPr>
          <w:p w14:paraId="6BC1BFB5"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r w:rsidRPr="00B65780">
              <w:rPr>
                <w:color w:val="000000" w:themeColor="text1"/>
                <w:sz w:val="24"/>
              </w:rPr>
              <w:t>(</w:t>
            </w:r>
            <w:r w:rsidRPr="00B65780">
              <w:rPr>
                <w:color w:val="000000" w:themeColor="text1"/>
                <w:sz w:val="24"/>
              </w:rPr>
              <w:t>不可扣抵風險資本</w:t>
            </w:r>
            <w:r w:rsidRPr="00B65780">
              <w:rPr>
                <w:color w:val="000000" w:themeColor="text1"/>
                <w:sz w:val="24"/>
              </w:rPr>
              <w:t>)</w:t>
            </w:r>
          </w:p>
        </w:tc>
        <w:tc>
          <w:tcPr>
            <w:tcW w:w="2694" w:type="dxa"/>
            <w:vAlign w:val="center"/>
          </w:tcPr>
          <w:p w14:paraId="02E4661D"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310" w:type="dxa"/>
            <w:vAlign w:val="center"/>
          </w:tcPr>
          <w:p w14:paraId="0F2E149F"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列為第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列小計</w:t>
            </w:r>
          </w:p>
        </w:tc>
      </w:tr>
      <w:tr w:rsidR="009E4F96" w:rsidRPr="00B65780" w14:paraId="59113DC6" w14:textId="77777777" w:rsidTr="001E0C67">
        <w:tc>
          <w:tcPr>
            <w:tcW w:w="2268" w:type="dxa"/>
            <w:vAlign w:val="center"/>
          </w:tcPr>
          <w:p w14:paraId="3DAA7F1B"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110</w:t>
            </w:r>
            <w:r w:rsidRPr="00B65780">
              <w:rPr>
                <w:color w:val="000000" w:themeColor="text1"/>
                <w:sz w:val="24"/>
              </w:rPr>
              <w:t>列</w:t>
            </w:r>
          </w:p>
        </w:tc>
        <w:tc>
          <w:tcPr>
            <w:tcW w:w="2268" w:type="dxa"/>
            <w:vAlign w:val="center"/>
          </w:tcPr>
          <w:p w14:paraId="50DAFF5B"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694" w:type="dxa"/>
            <w:vAlign w:val="center"/>
          </w:tcPr>
          <w:p w14:paraId="7C832A02"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310" w:type="dxa"/>
            <w:vAlign w:val="center"/>
          </w:tcPr>
          <w:p w14:paraId="4EEF9AC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103</w:t>
            </w:r>
            <w:r w:rsidRPr="00B65780">
              <w:rPr>
                <w:color w:val="000000" w:themeColor="text1"/>
                <w:sz w:val="24"/>
              </w:rPr>
              <w:t>列為第</w:t>
            </w:r>
            <w:r w:rsidRPr="00B65780">
              <w:rPr>
                <w:color w:val="000000" w:themeColor="text1"/>
                <w:sz w:val="24"/>
              </w:rPr>
              <w:t>93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102</w:t>
            </w:r>
            <w:r w:rsidRPr="00B65780">
              <w:rPr>
                <w:color w:val="000000" w:themeColor="text1"/>
                <w:sz w:val="24"/>
              </w:rPr>
              <w:t>列小計</w:t>
            </w:r>
          </w:p>
        </w:tc>
      </w:tr>
      <w:tr w:rsidR="009E4F96" w:rsidRPr="00B65780" w14:paraId="2E39F88B" w14:textId="77777777" w:rsidTr="001E0C67">
        <w:tc>
          <w:tcPr>
            <w:tcW w:w="2268" w:type="dxa"/>
            <w:vAlign w:val="center"/>
          </w:tcPr>
          <w:p w14:paraId="057BB657"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117</w:t>
            </w:r>
            <w:r w:rsidRPr="00B65780">
              <w:rPr>
                <w:color w:val="000000" w:themeColor="text1"/>
                <w:sz w:val="24"/>
              </w:rPr>
              <w:t>列</w:t>
            </w:r>
          </w:p>
        </w:tc>
        <w:tc>
          <w:tcPr>
            <w:tcW w:w="2268" w:type="dxa"/>
            <w:vAlign w:val="center"/>
          </w:tcPr>
          <w:p w14:paraId="760EE02C"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694" w:type="dxa"/>
            <w:vAlign w:val="center"/>
          </w:tcPr>
          <w:p w14:paraId="33BAFD82"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310" w:type="dxa"/>
            <w:vAlign w:val="center"/>
          </w:tcPr>
          <w:p w14:paraId="279C321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110</w:t>
            </w:r>
            <w:r w:rsidRPr="00B65780">
              <w:rPr>
                <w:color w:val="000000" w:themeColor="text1"/>
                <w:sz w:val="24"/>
              </w:rPr>
              <w:t>列為第</w:t>
            </w:r>
            <w:r w:rsidRPr="00B65780">
              <w:rPr>
                <w:color w:val="000000" w:themeColor="text1"/>
                <w:sz w:val="24"/>
              </w:rPr>
              <w:t>104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109</w:t>
            </w:r>
            <w:r w:rsidRPr="00B65780">
              <w:rPr>
                <w:color w:val="000000" w:themeColor="text1"/>
                <w:sz w:val="24"/>
              </w:rPr>
              <w:t>列小計</w:t>
            </w:r>
          </w:p>
        </w:tc>
      </w:tr>
      <w:tr w:rsidR="009E4F96" w:rsidRPr="00B65780" w14:paraId="5C190B57" w14:textId="77777777" w:rsidTr="001E0C67">
        <w:tc>
          <w:tcPr>
            <w:tcW w:w="2268" w:type="dxa"/>
            <w:vAlign w:val="center"/>
          </w:tcPr>
          <w:p w14:paraId="0100A6B8" w14:textId="77777777" w:rsidR="001E0C67" w:rsidRPr="00B65780" w:rsidRDefault="001E0C67" w:rsidP="001E0C67">
            <w:pPr>
              <w:rPr>
                <w:color w:val="000000" w:themeColor="text1"/>
                <w:sz w:val="24"/>
              </w:rPr>
            </w:pPr>
            <w:r w:rsidRPr="00B65780">
              <w:rPr>
                <w:color w:val="000000" w:themeColor="text1"/>
                <w:sz w:val="24"/>
              </w:rPr>
              <w:lastRenderedPageBreak/>
              <w:t>第</w:t>
            </w:r>
            <w:r w:rsidRPr="00B65780">
              <w:rPr>
                <w:color w:val="000000" w:themeColor="text1"/>
                <w:sz w:val="24"/>
              </w:rPr>
              <w:t>118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124</w:t>
            </w:r>
            <w:r w:rsidRPr="00B65780">
              <w:rPr>
                <w:color w:val="000000" w:themeColor="text1"/>
                <w:sz w:val="24"/>
              </w:rPr>
              <w:t>列</w:t>
            </w:r>
          </w:p>
        </w:tc>
        <w:tc>
          <w:tcPr>
            <w:tcW w:w="2268" w:type="dxa"/>
            <w:vAlign w:val="center"/>
          </w:tcPr>
          <w:p w14:paraId="1108997E"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694" w:type="dxa"/>
            <w:vAlign w:val="center"/>
          </w:tcPr>
          <w:p w14:paraId="11F5368B"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310" w:type="dxa"/>
            <w:vAlign w:val="center"/>
          </w:tcPr>
          <w:p w14:paraId="073A2138"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117</w:t>
            </w:r>
            <w:r w:rsidRPr="00B65780">
              <w:rPr>
                <w:color w:val="000000" w:themeColor="text1"/>
                <w:sz w:val="24"/>
              </w:rPr>
              <w:t>列為第</w:t>
            </w:r>
            <w:r w:rsidRPr="00B65780">
              <w:rPr>
                <w:color w:val="000000" w:themeColor="text1"/>
                <w:sz w:val="24"/>
              </w:rPr>
              <w:t>111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116</w:t>
            </w:r>
            <w:r w:rsidRPr="00B65780">
              <w:rPr>
                <w:color w:val="000000" w:themeColor="text1"/>
                <w:sz w:val="24"/>
              </w:rPr>
              <w:t>列小計</w:t>
            </w:r>
          </w:p>
        </w:tc>
      </w:tr>
      <w:tr w:rsidR="001E0C67" w:rsidRPr="00B65780" w14:paraId="1DD12B06" w14:textId="77777777" w:rsidTr="001E0C67">
        <w:tc>
          <w:tcPr>
            <w:tcW w:w="2268" w:type="dxa"/>
            <w:vAlign w:val="center"/>
          </w:tcPr>
          <w:p w14:paraId="47D4EE52"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125</w:t>
            </w:r>
            <w:r w:rsidRPr="00B65780">
              <w:rPr>
                <w:color w:val="000000" w:themeColor="text1"/>
                <w:sz w:val="24"/>
              </w:rPr>
              <w:t>列</w:t>
            </w:r>
          </w:p>
        </w:tc>
        <w:tc>
          <w:tcPr>
            <w:tcW w:w="4962" w:type="dxa"/>
            <w:gridSpan w:val="2"/>
            <w:vAlign w:val="center"/>
          </w:tcPr>
          <w:p w14:paraId="4EC79C8D" w14:textId="77777777" w:rsidR="001E0C67" w:rsidRPr="00B65780" w:rsidRDefault="001E0C67" w:rsidP="001E0C67">
            <w:pPr>
              <w:spacing w:line="440" w:lineRule="exact"/>
              <w:rPr>
                <w:color w:val="000000" w:themeColor="text1"/>
                <w:sz w:val="24"/>
              </w:rPr>
            </w:pPr>
            <w:r w:rsidRPr="00B65780">
              <w:rPr>
                <w:color w:val="000000" w:themeColor="text1"/>
                <w:sz w:val="24"/>
              </w:rPr>
              <w:t>以避險為目的</w:t>
            </w:r>
            <w:r w:rsidRPr="00B65780">
              <w:rPr>
                <w:color w:val="000000" w:themeColor="text1"/>
                <w:sz w:val="24"/>
              </w:rPr>
              <w:t>--</w:t>
            </w:r>
            <w:r w:rsidRPr="00B65780">
              <w:rPr>
                <w:color w:val="000000" w:themeColor="text1"/>
                <w:sz w:val="24"/>
              </w:rPr>
              <w:t>買入選擇權交易合計</w:t>
            </w:r>
          </w:p>
        </w:tc>
        <w:tc>
          <w:tcPr>
            <w:tcW w:w="2310" w:type="dxa"/>
            <w:vAlign w:val="center"/>
          </w:tcPr>
          <w:p w14:paraId="5ACDA21D" w14:textId="77777777" w:rsidR="001E0C67" w:rsidRPr="00B65780" w:rsidRDefault="001E0C67" w:rsidP="001E0C67">
            <w:pPr>
              <w:spacing w:line="440" w:lineRule="exact"/>
              <w:rPr>
                <w:color w:val="000000" w:themeColor="text1"/>
                <w:sz w:val="24"/>
              </w:rPr>
            </w:pPr>
            <w:r w:rsidRPr="00B65780">
              <w:rPr>
                <w:color w:val="000000" w:themeColor="text1"/>
                <w:sz w:val="24"/>
              </w:rPr>
              <w:t>本列為第</w:t>
            </w:r>
            <w:r w:rsidRPr="00B65780">
              <w:rPr>
                <w:color w:val="000000" w:themeColor="text1"/>
                <w:sz w:val="24"/>
              </w:rPr>
              <w:t>13</w:t>
            </w:r>
            <w:r w:rsidRPr="00B65780">
              <w:rPr>
                <w:color w:val="000000" w:themeColor="text1"/>
                <w:sz w:val="24"/>
              </w:rPr>
              <w:t>、</w:t>
            </w:r>
            <w:r w:rsidRPr="00B65780">
              <w:rPr>
                <w:color w:val="000000" w:themeColor="text1"/>
                <w:sz w:val="24"/>
              </w:rPr>
              <w:t>26</w:t>
            </w:r>
            <w:r w:rsidRPr="00B65780">
              <w:rPr>
                <w:color w:val="000000" w:themeColor="text1"/>
                <w:sz w:val="24"/>
              </w:rPr>
              <w:t>、</w:t>
            </w:r>
            <w:r w:rsidRPr="00B65780">
              <w:rPr>
                <w:color w:val="000000" w:themeColor="text1"/>
                <w:sz w:val="24"/>
              </w:rPr>
              <w:t>37</w:t>
            </w:r>
            <w:r w:rsidRPr="00B65780">
              <w:rPr>
                <w:color w:val="000000" w:themeColor="text1"/>
                <w:sz w:val="24"/>
              </w:rPr>
              <w:t>、</w:t>
            </w:r>
            <w:r w:rsidRPr="00B65780">
              <w:rPr>
                <w:color w:val="000000" w:themeColor="text1"/>
                <w:sz w:val="24"/>
              </w:rPr>
              <w:t>48</w:t>
            </w:r>
            <w:r w:rsidRPr="00B65780">
              <w:rPr>
                <w:color w:val="000000" w:themeColor="text1"/>
                <w:sz w:val="24"/>
              </w:rPr>
              <w:t>、</w:t>
            </w:r>
            <w:r w:rsidRPr="00B65780">
              <w:rPr>
                <w:color w:val="000000" w:themeColor="text1"/>
                <w:sz w:val="24"/>
              </w:rPr>
              <w:t>59</w:t>
            </w:r>
            <w:r w:rsidRPr="00B65780">
              <w:rPr>
                <w:color w:val="000000" w:themeColor="text1"/>
                <w:sz w:val="24"/>
              </w:rPr>
              <w:t>、</w:t>
            </w:r>
            <w:r w:rsidRPr="00B65780">
              <w:rPr>
                <w:color w:val="000000" w:themeColor="text1"/>
                <w:sz w:val="24"/>
              </w:rPr>
              <w:t>70</w:t>
            </w:r>
            <w:r w:rsidRPr="00B65780">
              <w:rPr>
                <w:color w:val="000000" w:themeColor="text1"/>
                <w:sz w:val="24"/>
              </w:rPr>
              <w:t>、</w:t>
            </w:r>
            <w:r w:rsidRPr="00B65780">
              <w:rPr>
                <w:color w:val="000000" w:themeColor="text1"/>
                <w:sz w:val="24"/>
              </w:rPr>
              <w:t>81</w:t>
            </w:r>
            <w:r w:rsidRPr="00B65780">
              <w:rPr>
                <w:color w:val="000000" w:themeColor="text1"/>
                <w:sz w:val="24"/>
              </w:rPr>
              <w:t>、</w:t>
            </w:r>
            <w:r w:rsidRPr="00B65780">
              <w:rPr>
                <w:color w:val="000000" w:themeColor="text1"/>
                <w:sz w:val="24"/>
              </w:rPr>
              <w:t>92</w:t>
            </w:r>
            <w:r w:rsidRPr="00B65780">
              <w:rPr>
                <w:color w:val="000000" w:themeColor="text1"/>
                <w:sz w:val="24"/>
              </w:rPr>
              <w:t>、</w:t>
            </w:r>
            <w:r w:rsidRPr="00B65780">
              <w:rPr>
                <w:color w:val="000000" w:themeColor="text1"/>
                <w:sz w:val="24"/>
              </w:rPr>
              <w:t>103</w:t>
            </w:r>
            <w:r w:rsidRPr="00B65780">
              <w:rPr>
                <w:color w:val="000000" w:themeColor="text1"/>
                <w:sz w:val="24"/>
              </w:rPr>
              <w:t>、</w:t>
            </w:r>
            <w:r w:rsidRPr="00B65780">
              <w:rPr>
                <w:color w:val="000000" w:themeColor="text1"/>
                <w:sz w:val="24"/>
              </w:rPr>
              <w:t>110</w:t>
            </w:r>
            <w:r w:rsidRPr="00B65780">
              <w:rPr>
                <w:color w:val="000000" w:themeColor="text1"/>
                <w:sz w:val="24"/>
              </w:rPr>
              <w:t>、</w:t>
            </w:r>
            <w:r w:rsidRPr="00B65780">
              <w:rPr>
                <w:color w:val="000000" w:themeColor="text1"/>
                <w:sz w:val="24"/>
              </w:rPr>
              <w:t>117</w:t>
            </w:r>
            <w:r w:rsidRPr="00B65780">
              <w:rPr>
                <w:color w:val="000000" w:themeColor="text1"/>
                <w:sz w:val="24"/>
              </w:rPr>
              <w:t>、</w:t>
            </w:r>
            <w:r w:rsidRPr="00B65780">
              <w:rPr>
                <w:color w:val="000000" w:themeColor="text1"/>
                <w:sz w:val="24"/>
              </w:rPr>
              <w:t>124</w:t>
            </w:r>
            <w:r w:rsidRPr="00B65780">
              <w:rPr>
                <w:color w:val="000000" w:themeColor="text1"/>
                <w:sz w:val="24"/>
              </w:rPr>
              <w:t>列之合計</w:t>
            </w:r>
          </w:p>
        </w:tc>
      </w:tr>
    </w:tbl>
    <w:p w14:paraId="7C6C3BA6" w14:textId="77777777" w:rsidR="005D59F6" w:rsidRPr="00B65780" w:rsidRDefault="005D59F6">
      <w:pPr>
        <w:spacing w:line="440" w:lineRule="exact"/>
        <w:rPr>
          <w:color w:val="000000" w:themeColor="text1"/>
          <w:sz w:val="24"/>
        </w:rPr>
      </w:pPr>
    </w:p>
    <w:p w14:paraId="5F395187"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第</w:t>
      </w:r>
      <w:r w:rsidR="001E0C67"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001E0C67" w:rsidRPr="00B65780">
        <w:rPr>
          <w:color w:val="000000" w:themeColor="text1"/>
          <w:sz w:val="24"/>
        </w:rPr>
        <w:t>182</w:t>
      </w:r>
      <w:r w:rsidRPr="00B65780">
        <w:rPr>
          <w:color w:val="000000" w:themeColor="text1"/>
          <w:sz w:val="24"/>
        </w:rPr>
        <w:t>列－以增加收益為目的</w:t>
      </w:r>
    </w:p>
    <w:p w14:paraId="34F99C8F" w14:textId="77777777" w:rsidR="005D59F6" w:rsidRPr="00B65780" w:rsidRDefault="005D59F6">
      <w:pPr>
        <w:spacing w:line="440" w:lineRule="exact"/>
        <w:ind w:leftChars="300" w:left="780"/>
        <w:rPr>
          <w:color w:val="000000" w:themeColor="text1"/>
          <w:sz w:val="24"/>
        </w:rPr>
      </w:pPr>
      <w:r w:rsidRPr="00B65780">
        <w:rPr>
          <w:color w:val="000000" w:themeColor="text1"/>
          <w:sz w:val="24"/>
        </w:rPr>
        <w:t>自</w:t>
      </w:r>
      <w:r w:rsidR="001E0C67" w:rsidRPr="00B65780">
        <w:rPr>
          <w:color w:val="000000" w:themeColor="text1"/>
          <w:sz w:val="24"/>
        </w:rPr>
        <w:t>126</w:t>
      </w:r>
      <w:r w:rsidRPr="00B65780">
        <w:rPr>
          <w:color w:val="000000" w:themeColor="text1"/>
          <w:sz w:val="24"/>
        </w:rPr>
        <w:t>列至第</w:t>
      </w:r>
      <w:r w:rsidR="001E0C67" w:rsidRPr="00B65780">
        <w:rPr>
          <w:color w:val="000000" w:themeColor="text1"/>
          <w:sz w:val="24"/>
        </w:rPr>
        <w:t>182</w:t>
      </w:r>
      <w:r w:rsidRPr="00B65780">
        <w:rPr>
          <w:color w:val="000000" w:themeColor="text1"/>
          <w:sz w:val="24"/>
        </w:rPr>
        <w:t>列請填列以增加收益為目的所買入之選擇權各欄之明細資料。請依選擇權標的物之類型，以及標的物所屬國家，分別填列於以下列次：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9E4F96" w:rsidRPr="00B65780" w14:paraId="7B8C35EC" w14:textId="77777777">
        <w:tc>
          <w:tcPr>
            <w:tcW w:w="2326" w:type="dxa"/>
            <w:shd w:val="clear" w:color="auto" w:fill="E0E0E0"/>
          </w:tcPr>
          <w:p w14:paraId="66F7DEBB" w14:textId="77777777" w:rsidR="005D59F6" w:rsidRPr="00B65780" w:rsidRDefault="005D59F6">
            <w:pPr>
              <w:spacing w:line="440" w:lineRule="exact"/>
              <w:jc w:val="center"/>
              <w:rPr>
                <w:color w:val="000000" w:themeColor="text1"/>
                <w:sz w:val="24"/>
              </w:rPr>
            </w:pPr>
            <w:r w:rsidRPr="00B65780">
              <w:rPr>
                <w:color w:val="000000" w:themeColor="text1"/>
                <w:sz w:val="24"/>
              </w:rPr>
              <w:t>列次</w:t>
            </w:r>
          </w:p>
        </w:tc>
        <w:tc>
          <w:tcPr>
            <w:tcW w:w="1800" w:type="dxa"/>
            <w:shd w:val="clear" w:color="auto" w:fill="E0E0E0"/>
          </w:tcPr>
          <w:p w14:paraId="4E28A265" w14:textId="77777777" w:rsidR="005D59F6" w:rsidRPr="00B65780" w:rsidRDefault="005D59F6">
            <w:pPr>
              <w:spacing w:line="440" w:lineRule="exact"/>
              <w:jc w:val="center"/>
              <w:rPr>
                <w:color w:val="000000" w:themeColor="text1"/>
                <w:sz w:val="24"/>
              </w:rPr>
            </w:pPr>
            <w:r w:rsidRPr="00B65780">
              <w:rPr>
                <w:color w:val="000000" w:themeColor="text1"/>
                <w:sz w:val="24"/>
              </w:rPr>
              <w:t>標的物類型</w:t>
            </w:r>
          </w:p>
        </w:tc>
        <w:tc>
          <w:tcPr>
            <w:tcW w:w="2520" w:type="dxa"/>
            <w:shd w:val="clear" w:color="auto" w:fill="E0E0E0"/>
          </w:tcPr>
          <w:p w14:paraId="07EADD34" w14:textId="77777777" w:rsidR="005D59F6" w:rsidRPr="00B65780" w:rsidRDefault="002C715D">
            <w:pPr>
              <w:spacing w:line="440" w:lineRule="exact"/>
              <w:jc w:val="center"/>
              <w:rPr>
                <w:color w:val="000000" w:themeColor="text1"/>
                <w:sz w:val="24"/>
              </w:rPr>
            </w:pPr>
            <w:r w:rsidRPr="00B65780">
              <w:rPr>
                <w:color w:val="000000" w:themeColor="text1"/>
                <w:sz w:val="24"/>
              </w:rPr>
              <w:t>被避險資產所屬國家</w:t>
            </w:r>
          </w:p>
        </w:tc>
        <w:tc>
          <w:tcPr>
            <w:tcW w:w="2880" w:type="dxa"/>
            <w:shd w:val="clear" w:color="auto" w:fill="E0E0E0"/>
          </w:tcPr>
          <w:p w14:paraId="5834C591" w14:textId="77777777" w:rsidR="005D59F6" w:rsidRPr="00B65780" w:rsidRDefault="005D59F6">
            <w:pPr>
              <w:spacing w:line="440" w:lineRule="exact"/>
              <w:jc w:val="center"/>
              <w:rPr>
                <w:color w:val="000000" w:themeColor="text1"/>
                <w:sz w:val="24"/>
              </w:rPr>
            </w:pPr>
            <w:r w:rsidRPr="00B65780">
              <w:rPr>
                <w:color w:val="000000" w:themeColor="text1"/>
                <w:sz w:val="24"/>
              </w:rPr>
              <w:t>備註說明</w:t>
            </w:r>
          </w:p>
        </w:tc>
      </w:tr>
      <w:tr w:rsidR="009E4F96" w:rsidRPr="00B65780" w14:paraId="20272CEC" w14:textId="77777777">
        <w:tc>
          <w:tcPr>
            <w:tcW w:w="2326" w:type="dxa"/>
            <w:vAlign w:val="center"/>
          </w:tcPr>
          <w:p w14:paraId="4CFD8E4D"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132</w:t>
            </w:r>
            <w:r w:rsidRPr="00B65780">
              <w:rPr>
                <w:color w:val="000000" w:themeColor="text1"/>
                <w:sz w:val="24"/>
              </w:rPr>
              <w:t>列</w:t>
            </w:r>
          </w:p>
        </w:tc>
        <w:tc>
          <w:tcPr>
            <w:tcW w:w="1800" w:type="dxa"/>
            <w:vAlign w:val="center"/>
          </w:tcPr>
          <w:p w14:paraId="36490BA5" w14:textId="77777777" w:rsidR="001E0C67" w:rsidRPr="00B65780" w:rsidRDefault="001E0C67" w:rsidP="001E0C67">
            <w:pPr>
              <w:spacing w:line="440" w:lineRule="exact"/>
              <w:rPr>
                <w:color w:val="000000" w:themeColor="text1"/>
                <w:sz w:val="24"/>
              </w:rPr>
            </w:pPr>
            <w:r w:rsidRPr="00B65780">
              <w:rPr>
                <w:color w:val="000000" w:themeColor="text1"/>
                <w:sz w:val="24"/>
              </w:rPr>
              <w:t>匯率相關</w:t>
            </w:r>
          </w:p>
        </w:tc>
        <w:tc>
          <w:tcPr>
            <w:tcW w:w="2520" w:type="dxa"/>
            <w:vAlign w:val="center"/>
          </w:tcPr>
          <w:p w14:paraId="2B509375"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880" w:type="dxa"/>
            <w:vAlign w:val="center"/>
          </w:tcPr>
          <w:p w14:paraId="4D35B32A"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132</w:t>
            </w:r>
            <w:r w:rsidRPr="00B65780">
              <w:rPr>
                <w:color w:val="000000" w:themeColor="text1"/>
                <w:sz w:val="24"/>
              </w:rPr>
              <w:t>列為第</w:t>
            </w:r>
            <w:r w:rsidRPr="00B65780">
              <w:rPr>
                <w:color w:val="000000" w:themeColor="text1"/>
                <w:sz w:val="24"/>
              </w:rPr>
              <w:t>126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131</w:t>
            </w:r>
            <w:r w:rsidRPr="00B65780">
              <w:rPr>
                <w:color w:val="000000" w:themeColor="text1"/>
                <w:sz w:val="24"/>
              </w:rPr>
              <w:t>列小計</w:t>
            </w:r>
          </w:p>
        </w:tc>
      </w:tr>
      <w:tr w:rsidR="009E4F96" w:rsidRPr="00B65780" w14:paraId="5465041E" w14:textId="77777777">
        <w:tc>
          <w:tcPr>
            <w:tcW w:w="2326" w:type="dxa"/>
            <w:vAlign w:val="center"/>
          </w:tcPr>
          <w:p w14:paraId="19F32B55"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139</w:t>
            </w:r>
            <w:r w:rsidRPr="00B65780">
              <w:rPr>
                <w:color w:val="000000" w:themeColor="text1"/>
                <w:sz w:val="24"/>
              </w:rPr>
              <w:t>列</w:t>
            </w:r>
          </w:p>
        </w:tc>
        <w:tc>
          <w:tcPr>
            <w:tcW w:w="1800" w:type="dxa"/>
            <w:vAlign w:val="center"/>
          </w:tcPr>
          <w:p w14:paraId="20D22E4D" w14:textId="77777777" w:rsidR="001E0C67" w:rsidRPr="00B65780" w:rsidRDefault="001E0C67" w:rsidP="001E0C67">
            <w:pPr>
              <w:spacing w:line="440" w:lineRule="exact"/>
              <w:rPr>
                <w:color w:val="000000" w:themeColor="text1"/>
                <w:sz w:val="24"/>
              </w:rPr>
            </w:pPr>
            <w:r w:rsidRPr="00B65780">
              <w:rPr>
                <w:color w:val="000000" w:themeColor="text1"/>
                <w:sz w:val="24"/>
              </w:rPr>
              <w:t>匯率相關</w:t>
            </w:r>
          </w:p>
        </w:tc>
        <w:tc>
          <w:tcPr>
            <w:tcW w:w="2520" w:type="dxa"/>
            <w:vAlign w:val="center"/>
          </w:tcPr>
          <w:p w14:paraId="3A471252"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880" w:type="dxa"/>
            <w:vAlign w:val="center"/>
          </w:tcPr>
          <w:p w14:paraId="53969F2B" w14:textId="77777777" w:rsidR="001E0C67" w:rsidRPr="00B65780" w:rsidRDefault="001E0C67" w:rsidP="001E0C67">
            <w:pPr>
              <w:spacing w:line="440" w:lineRule="exact"/>
              <w:rPr>
                <w:color w:val="000000" w:themeColor="text1"/>
                <w:sz w:val="24"/>
              </w:rPr>
            </w:pPr>
            <w:r w:rsidRPr="00B65780">
              <w:rPr>
                <w:color w:val="000000" w:themeColor="text1"/>
                <w:sz w:val="24"/>
              </w:rPr>
              <w:t>第</w:t>
            </w:r>
            <w:r w:rsidRPr="00B65780">
              <w:rPr>
                <w:color w:val="000000" w:themeColor="text1"/>
                <w:sz w:val="24"/>
              </w:rPr>
              <w:t>139</w:t>
            </w:r>
            <w:r w:rsidRPr="00B65780">
              <w:rPr>
                <w:color w:val="000000" w:themeColor="text1"/>
                <w:sz w:val="24"/>
              </w:rPr>
              <w:t>列為第</w:t>
            </w:r>
            <w:r w:rsidRPr="00B65780">
              <w:rPr>
                <w:color w:val="000000" w:themeColor="text1"/>
                <w:sz w:val="24"/>
              </w:rPr>
              <w:t>133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138</w:t>
            </w:r>
            <w:r w:rsidRPr="00B65780">
              <w:rPr>
                <w:color w:val="000000" w:themeColor="text1"/>
                <w:sz w:val="24"/>
              </w:rPr>
              <w:t>列小計</w:t>
            </w:r>
          </w:p>
        </w:tc>
      </w:tr>
      <w:tr w:rsidR="009E4F96" w:rsidRPr="00B65780" w14:paraId="789CEF28" w14:textId="77777777">
        <w:tc>
          <w:tcPr>
            <w:tcW w:w="2326" w:type="dxa"/>
            <w:vAlign w:val="center"/>
          </w:tcPr>
          <w:p w14:paraId="425BE863"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146</w:t>
            </w:r>
            <w:r w:rsidRPr="00B65780">
              <w:rPr>
                <w:color w:val="000000" w:themeColor="text1"/>
                <w:sz w:val="24"/>
              </w:rPr>
              <w:t>列</w:t>
            </w:r>
          </w:p>
        </w:tc>
        <w:tc>
          <w:tcPr>
            <w:tcW w:w="1800" w:type="dxa"/>
            <w:vAlign w:val="center"/>
          </w:tcPr>
          <w:p w14:paraId="5AEEF09C"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p>
        </w:tc>
        <w:tc>
          <w:tcPr>
            <w:tcW w:w="2520" w:type="dxa"/>
            <w:vAlign w:val="center"/>
          </w:tcPr>
          <w:p w14:paraId="1B9177ED"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880" w:type="dxa"/>
            <w:vAlign w:val="center"/>
          </w:tcPr>
          <w:p w14:paraId="36B27E1D"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146</w:t>
            </w:r>
            <w:r w:rsidRPr="00B65780">
              <w:rPr>
                <w:color w:val="000000" w:themeColor="text1"/>
                <w:sz w:val="24"/>
              </w:rPr>
              <w:t>列為第</w:t>
            </w:r>
            <w:r w:rsidRPr="00B65780">
              <w:rPr>
                <w:color w:val="000000" w:themeColor="text1"/>
                <w:sz w:val="24"/>
              </w:rPr>
              <w:t>140</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145</w:t>
            </w:r>
            <w:r w:rsidRPr="00B65780">
              <w:rPr>
                <w:color w:val="000000" w:themeColor="text1"/>
                <w:sz w:val="24"/>
              </w:rPr>
              <w:t>列小計</w:t>
            </w:r>
          </w:p>
        </w:tc>
      </w:tr>
      <w:tr w:rsidR="009E4F96" w:rsidRPr="00B65780" w14:paraId="387E90AA" w14:textId="77777777">
        <w:tc>
          <w:tcPr>
            <w:tcW w:w="2326" w:type="dxa"/>
            <w:vAlign w:val="center"/>
          </w:tcPr>
          <w:p w14:paraId="378FBC7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153</w:t>
            </w:r>
            <w:r w:rsidRPr="00B65780">
              <w:rPr>
                <w:color w:val="000000" w:themeColor="text1"/>
                <w:sz w:val="24"/>
              </w:rPr>
              <w:t>列</w:t>
            </w:r>
          </w:p>
        </w:tc>
        <w:tc>
          <w:tcPr>
            <w:tcW w:w="1800" w:type="dxa"/>
            <w:vAlign w:val="center"/>
          </w:tcPr>
          <w:p w14:paraId="203D8FC6"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p>
        </w:tc>
        <w:tc>
          <w:tcPr>
            <w:tcW w:w="2520" w:type="dxa"/>
            <w:vAlign w:val="center"/>
          </w:tcPr>
          <w:p w14:paraId="74C16C67"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880" w:type="dxa"/>
            <w:vAlign w:val="center"/>
          </w:tcPr>
          <w:p w14:paraId="3B68A49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153</w:t>
            </w:r>
            <w:r w:rsidRPr="00B65780">
              <w:rPr>
                <w:color w:val="000000" w:themeColor="text1"/>
                <w:sz w:val="24"/>
              </w:rPr>
              <w:t>列為第</w:t>
            </w:r>
            <w:r w:rsidRPr="00B65780">
              <w:rPr>
                <w:color w:val="000000" w:themeColor="text1"/>
                <w:sz w:val="24"/>
              </w:rPr>
              <w:t>147</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152</w:t>
            </w:r>
            <w:r w:rsidRPr="00B65780">
              <w:rPr>
                <w:color w:val="000000" w:themeColor="text1"/>
                <w:sz w:val="24"/>
              </w:rPr>
              <w:t>列小計</w:t>
            </w:r>
          </w:p>
        </w:tc>
      </w:tr>
      <w:tr w:rsidR="009E4F96" w:rsidRPr="00B65780" w14:paraId="78DFAF3B" w14:textId="77777777">
        <w:tc>
          <w:tcPr>
            <w:tcW w:w="2326" w:type="dxa"/>
            <w:vAlign w:val="center"/>
          </w:tcPr>
          <w:p w14:paraId="6A80ADDC"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160</w:t>
            </w:r>
            <w:r w:rsidRPr="00B65780">
              <w:rPr>
                <w:color w:val="000000" w:themeColor="text1"/>
                <w:sz w:val="24"/>
              </w:rPr>
              <w:t>列</w:t>
            </w:r>
          </w:p>
        </w:tc>
        <w:tc>
          <w:tcPr>
            <w:tcW w:w="1800" w:type="dxa"/>
            <w:vAlign w:val="center"/>
          </w:tcPr>
          <w:p w14:paraId="659AC489" w14:textId="77777777" w:rsidR="001E0C67" w:rsidRPr="00B65780" w:rsidRDefault="001E0C67" w:rsidP="001E0C67">
            <w:pPr>
              <w:spacing w:line="440" w:lineRule="exact"/>
              <w:rPr>
                <w:color w:val="000000" w:themeColor="text1"/>
                <w:sz w:val="24"/>
              </w:rPr>
            </w:pPr>
            <w:r w:rsidRPr="00B65780">
              <w:rPr>
                <w:color w:val="000000" w:themeColor="text1"/>
                <w:sz w:val="24"/>
              </w:rPr>
              <w:t>權益證券相關</w:t>
            </w:r>
          </w:p>
        </w:tc>
        <w:tc>
          <w:tcPr>
            <w:tcW w:w="2520" w:type="dxa"/>
            <w:vAlign w:val="center"/>
          </w:tcPr>
          <w:p w14:paraId="7D72A005"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880" w:type="dxa"/>
            <w:vAlign w:val="center"/>
          </w:tcPr>
          <w:p w14:paraId="3171E15E"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160</w:t>
            </w:r>
            <w:r w:rsidRPr="00B65780">
              <w:rPr>
                <w:color w:val="000000" w:themeColor="text1"/>
                <w:sz w:val="24"/>
              </w:rPr>
              <w:t>列為第</w:t>
            </w:r>
            <w:r w:rsidRPr="00B65780">
              <w:rPr>
                <w:color w:val="000000" w:themeColor="text1"/>
                <w:sz w:val="24"/>
              </w:rPr>
              <w:t>154</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159</w:t>
            </w:r>
            <w:r w:rsidRPr="00B65780">
              <w:rPr>
                <w:color w:val="000000" w:themeColor="text1"/>
                <w:sz w:val="24"/>
              </w:rPr>
              <w:t>列小計</w:t>
            </w:r>
          </w:p>
        </w:tc>
      </w:tr>
      <w:tr w:rsidR="009E4F96" w:rsidRPr="00B65780" w14:paraId="546ABE6B" w14:textId="77777777">
        <w:tc>
          <w:tcPr>
            <w:tcW w:w="2326" w:type="dxa"/>
            <w:vAlign w:val="center"/>
          </w:tcPr>
          <w:p w14:paraId="385273B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167</w:t>
            </w:r>
            <w:r w:rsidRPr="00B65780">
              <w:rPr>
                <w:color w:val="000000" w:themeColor="text1"/>
                <w:sz w:val="24"/>
              </w:rPr>
              <w:t>列</w:t>
            </w:r>
          </w:p>
        </w:tc>
        <w:tc>
          <w:tcPr>
            <w:tcW w:w="1800" w:type="dxa"/>
            <w:vAlign w:val="center"/>
          </w:tcPr>
          <w:p w14:paraId="4E2D913D"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520" w:type="dxa"/>
            <w:vAlign w:val="center"/>
          </w:tcPr>
          <w:p w14:paraId="4529AAA0" w14:textId="77777777" w:rsidR="001E0C67" w:rsidRPr="00B65780" w:rsidRDefault="001E0C67" w:rsidP="001E0C67">
            <w:pPr>
              <w:spacing w:line="440" w:lineRule="exact"/>
              <w:rPr>
                <w:color w:val="000000" w:themeColor="text1"/>
                <w:sz w:val="24"/>
              </w:rPr>
            </w:pPr>
            <w:r w:rsidRPr="00B65780">
              <w:rPr>
                <w:color w:val="000000" w:themeColor="text1"/>
                <w:sz w:val="24"/>
              </w:rPr>
              <w:t>國內投資</w:t>
            </w:r>
          </w:p>
        </w:tc>
        <w:tc>
          <w:tcPr>
            <w:tcW w:w="2880" w:type="dxa"/>
            <w:vAlign w:val="center"/>
          </w:tcPr>
          <w:p w14:paraId="6A839151"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167</w:t>
            </w:r>
            <w:r w:rsidRPr="00B65780">
              <w:rPr>
                <w:color w:val="000000" w:themeColor="text1"/>
                <w:sz w:val="24"/>
              </w:rPr>
              <w:t>列為第</w:t>
            </w:r>
            <w:r w:rsidRPr="00B65780">
              <w:rPr>
                <w:color w:val="000000" w:themeColor="text1"/>
                <w:sz w:val="24"/>
              </w:rPr>
              <w:t>161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166</w:t>
            </w:r>
            <w:r w:rsidRPr="00B65780">
              <w:rPr>
                <w:color w:val="000000" w:themeColor="text1"/>
                <w:sz w:val="24"/>
              </w:rPr>
              <w:t>列小計</w:t>
            </w:r>
          </w:p>
        </w:tc>
      </w:tr>
      <w:tr w:rsidR="009E4F96" w:rsidRPr="00B65780" w14:paraId="6AD1D3CA" w14:textId="77777777">
        <w:tc>
          <w:tcPr>
            <w:tcW w:w="2326" w:type="dxa"/>
            <w:vAlign w:val="center"/>
          </w:tcPr>
          <w:p w14:paraId="1E180197"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174</w:t>
            </w:r>
            <w:r w:rsidRPr="00B65780">
              <w:rPr>
                <w:color w:val="000000" w:themeColor="text1"/>
                <w:sz w:val="24"/>
              </w:rPr>
              <w:t>列</w:t>
            </w:r>
          </w:p>
        </w:tc>
        <w:tc>
          <w:tcPr>
            <w:tcW w:w="1800" w:type="dxa"/>
            <w:vAlign w:val="center"/>
          </w:tcPr>
          <w:p w14:paraId="1A01B4DB"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520" w:type="dxa"/>
            <w:vAlign w:val="center"/>
          </w:tcPr>
          <w:p w14:paraId="4E83F579" w14:textId="77777777" w:rsidR="001E0C67" w:rsidRPr="00B65780" w:rsidRDefault="001E0C67" w:rsidP="001E0C67">
            <w:pPr>
              <w:spacing w:line="440" w:lineRule="exact"/>
              <w:rPr>
                <w:color w:val="000000" w:themeColor="text1"/>
                <w:sz w:val="24"/>
              </w:rPr>
            </w:pPr>
            <w:r w:rsidRPr="00B65780">
              <w:rPr>
                <w:color w:val="000000" w:themeColor="text1"/>
                <w:sz w:val="24"/>
              </w:rPr>
              <w:t>已開發國家</w:t>
            </w:r>
          </w:p>
        </w:tc>
        <w:tc>
          <w:tcPr>
            <w:tcW w:w="2880" w:type="dxa"/>
            <w:vAlign w:val="center"/>
          </w:tcPr>
          <w:p w14:paraId="376CFA79"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174</w:t>
            </w:r>
            <w:r w:rsidRPr="00B65780">
              <w:rPr>
                <w:color w:val="000000" w:themeColor="text1"/>
                <w:sz w:val="24"/>
              </w:rPr>
              <w:t>列為第</w:t>
            </w:r>
            <w:r w:rsidRPr="00B65780">
              <w:rPr>
                <w:color w:val="000000" w:themeColor="text1"/>
                <w:sz w:val="24"/>
              </w:rPr>
              <w:t>168</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173</w:t>
            </w:r>
            <w:r w:rsidRPr="00B65780">
              <w:rPr>
                <w:color w:val="000000" w:themeColor="text1"/>
                <w:sz w:val="24"/>
              </w:rPr>
              <w:t>列小計</w:t>
            </w:r>
          </w:p>
        </w:tc>
      </w:tr>
      <w:tr w:rsidR="009E4F96" w:rsidRPr="00B65780" w14:paraId="27EED3C9" w14:textId="77777777">
        <w:tc>
          <w:tcPr>
            <w:tcW w:w="2326" w:type="dxa"/>
            <w:vAlign w:val="center"/>
          </w:tcPr>
          <w:p w14:paraId="0EB6D270"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181</w:t>
            </w:r>
            <w:r w:rsidRPr="00B65780">
              <w:rPr>
                <w:color w:val="000000" w:themeColor="text1"/>
                <w:sz w:val="24"/>
              </w:rPr>
              <w:t>列</w:t>
            </w:r>
          </w:p>
        </w:tc>
        <w:tc>
          <w:tcPr>
            <w:tcW w:w="1800" w:type="dxa"/>
            <w:vAlign w:val="center"/>
          </w:tcPr>
          <w:p w14:paraId="16B3D574" w14:textId="77777777" w:rsidR="001E0C67" w:rsidRPr="00B65780" w:rsidRDefault="001E0C67" w:rsidP="001E0C67">
            <w:pPr>
              <w:spacing w:line="440" w:lineRule="exact"/>
              <w:rPr>
                <w:color w:val="000000" w:themeColor="text1"/>
                <w:sz w:val="24"/>
              </w:rPr>
            </w:pPr>
            <w:r w:rsidRPr="00B65780">
              <w:rPr>
                <w:color w:val="000000" w:themeColor="text1"/>
                <w:sz w:val="24"/>
              </w:rPr>
              <w:t>其他標的</w:t>
            </w:r>
          </w:p>
        </w:tc>
        <w:tc>
          <w:tcPr>
            <w:tcW w:w="2520" w:type="dxa"/>
            <w:vAlign w:val="center"/>
          </w:tcPr>
          <w:p w14:paraId="0C10708D" w14:textId="77777777" w:rsidR="001E0C67" w:rsidRPr="00B65780" w:rsidRDefault="001E0C67" w:rsidP="001E0C67">
            <w:pPr>
              <w:spacing w:line="440" w:lineRule="exact"/>
              <w:rPr>
                <w:color w:val="000000" w:themeColor="text1"/>
                <w:sz w:val="24"/>
              </w:rPr>
            </w:pPr>
            <w:r w:rsidRPr="00B65780">
              <w:rPr>
                <w:color w:val="000000" w:themeColor="text1"/>
                <w:sz w:val="24"/>
              </w:rPr>
              <w:t>新興市場</w:t>
            </w:r>
          </w:p>
        </w:tc>
        <w:tc>
          <w:tcPr>
            <w:tcW w:w="2880" w:type="dxa"/>
            <w:vAlign w:val="center"/>
          </w:tcPr>
          <w:p w14:paraId="6DBA878B"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181</w:t>
            </w:r>
            <w:r w:rsidRPr="00B65780">
              <w:rPr>
                <w:color w:val="000000" w:themeColor="text1"/>
                <w:sz w:val="24"/>
              </w:rPr>
              <w:t>列為第</w:t>
            </w:r>
            <w:r w:rsidRPr="00B65780">
              <w:rPr>
                <w:color w:val="000000" w:themeColor="text1"/>
                <w:sz w:val="24"/>
              </w:rPr>
              <w:t>175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180</w:t>
            </w:r>
            <w:r w:rsidRPr="00B65780">
              <w:rPr>
                <w:color w:val="000000" w:themeColor="text1"/>
                <w:sz w:val="24"/>
              </w:rPr>
              <w:t>列小計</w:t>
            </w:r>
          </w:p>
        </w:tc>
      </w:tr>
      <w:tr w:rsidR="001E0C67" w:rsidRPr="00B65780" w14:paraId="5054313D" w14:textId="77777777">
        <w:tc>
          <w:tcPr>
            <w:tcW w:w="2326" w:type="dxa"/>
            <w:vAlign w:val="center"/>
          </w:tcPr>
          <w:p w14:paraId="103F9C44" w14:textId="77777777" w:rsidR="001E0C67" w:rsidRPr="00B65780" w:rsidRDefault="001E0C67" w:rsidP="001E0C67">
            <w:pPr>
              <w:rPr>
                <w:color w:val="000000" w:themeColor="text1"/>
                <w:sz w:val="24"/>
              </w:rPr>
            </w:pPr>
            <w:r w:rsidRPr="00B65780">
              <w:rPr>
                <w:color w:val="000000" w:themeColor="text1"/>
                <w:sz w:val="24"/>
              </w:rPr>
              <w:t>第</w:t>
            </w:r>
            <w:r w:rsidRPr="00B65780">
              <w:rPr>
                <w:color w:val="000000" w:themeColor="text1"/>
                <w:sz w:val="24"/>
              </w:rPr>
              <w:t>182</w:t>
            </w:r>
            <w:r w:rsidRPr="00B65780">
              <w:rPr>
                <w:color w:val="000000" w:themeColor="text1"/>
                <w:sz w:val="24"/>
              </w:rPr>
              <w:t>列</w:t>
            </w:r>
          </w:p>
        </w:tc>
        <w:tc>
          <w:tcPr>
            <w:tcW w:w="4320" w:type="dxa"/>
            <w:gridSpan w:val="2"/>
            <w:vAlign w:val="center"/>
          </w:tcPr>
          <w:p w14:paraId="735A92CC" w14:textId="77777777" w:rsidR="001E0C67" w:rsidRPr="00B65780" w:rsidRDefault="001E0C67" w:rsidP="001E0C67">
            <w:pPr>
              <w:spacing w:line="440" w:lineRule="exact"/>
              <w:rPr>
                <w:color w:val="000000" w:themeColor="text1"/>
                <w:sz w:val="24"/>
              </w:rPr>
            </w:pPr>
            <w:r w:rsidRPr="00B65780">
              <w:rPr>
                <w:color w:val="000000" w:themeColor="text1"/>
                <w:sz w:val="24"/>
              </w:rPr>
              <w:t>以增加收益為目的</w:t>
            </w:r>
            <w:r w:rsidRPr="00B65780">
              <w:rPr>
                <w:color w:val="000000" w:themeColor="text1"/>
                <w:sz w:val="24"/>
              </w:rPr>
              <w:t>—</w:t>
            </w:r>
            <w:r w:rsidRPr="00B65780">
              <w:rPr>
                <w:color w:val="000000" w:themeColor="text1"/>
                <w:sz w:val="24"/>
              </w:rPr>
              <w:t>買入選擇權合計</w:t>
            </w:r>
          </w:p>
        </w:tc>
        <w:tc>
          <w:tcPr>
            <w:tcW w:w="2880" w:type="dxa"/>
            <w:vAlign w:val="center"/>
          </w:tcPr>
          <w:p w14:paraId="74BEA1DA" w14:textId="77777777" w:rsidR="001E0C67" w:rsidRPr="00B65780" w:rsidRDefault="001E0C67" w:rsidP="001E0C67">
            <w:pPr>
              <w:keepNext/>
              <w:spacing w:line="440" w:lineRule="exact"/>
              <w:rPr>
                <w:color w:val="000000" w:themeColor="text1"/>
                <w:sz w:val="24"/>
              </w:rPr>
            </w:pPr>
            <w:r w:rsidRPr="00B65780">
              <w:rPr>
                <w:color w:val="000000" w:themeColor="text1"/>
                <w:sz w:val="24"/>
              </w:rPr>
              <w:t>本列為第</w:t>
            </w:r>
            <w:r w:rsidRPr="00B65780">
              <w:rPr>
                <w:color w:val="000000" w:themeColor="text1"/>
                <w:sz w:val="24"/>
              </w:rPr>
              <w:t>132</w:t>
            </w:r>
            <w:r w:rsidRPr="00B65780">
              <w:rPr>
                <w:color w:val="000000" w:themeColor="text1"/>
                <w:sz w:val="24"/>
              </w:rPr>
              <w:t>、</w:t>
            </w:r>
            <w:r w:rsidRPr="00B65780">
              <w:rPr>
                <w:color w:val="000000" w:themeColor="text1"/>
                <w:sz w:val="24"/>
              </w:rPr>
              <w:t>139</w:t>
            </w:r>
            <w:r w:rsidRPr="00B65780">
              <w:rPr>
                <w:color w:val="000000" w:themeColor="text1"/>
                <w:sz w:val="24"/>
              </w:rPr>
              <w:t>、</w:t>
            </w:r>
            <w:r w:rsidRPr="00B65780">
              <w:rPr>
                <w:color w:val="000000" w:themeColor="text1"/>
                <w:sz w:val="24"/>
              </w:rPr>
              <w:t>146</w:t>
            </w:r>
            <w:r w:rsidRPr="00B65780">
              <w:rPr>
                <w:color w:val="000000" w:themeColor="text1"/>
                <w:sz w:val="24"/>
              </w:rPr>
              <w:t>、</w:t>
            </w:r>
            <w:r w:rsidRPr="00B65780">
              <w:rPr>
                <w:color w:val="000000" w:themeColor="text1"/>
                <w:sz w:val="24"/>
              </w:rPr>
              <w:t>153</w:t>
            </w:r>
            <w:r w:rsidRPr="00B65780">
              <w:rPr>
                <w:color w:val="000000" w:themeColor="text1"/>
                <w:sz w:val="24"/>
              </w:rPr>
              <w:t>、</w:t>
            </w:r>
            <w:r w:rsidRPr="00B65780">
              <w:rPr>
                <w:color w:val="000000" w:themeColor="text1"/>
                <w:sz w:val="24"/>
              </w:rPr>
              <w:t>160</w:t>
            </w:r>
            <w:r w:rsidRPr="00B65780">
              <w:rPr>
                <w:color w:val="000000" w:themeColor="text1"/>
                <w:sz w:val="24"/>
              </w:rPr>
              <w:t>、</w:t>
            </w:r>
            <w:r w:rsidRPr="00B65780">
              <w:rPr>
                <w:color w:val="000000" w:themeColor="text1"/>
                <w:sz w:val="24"/>
              </w:rPr>
              <w:t>167</w:t>
            </w:r>
            <w:r w:rsidRPr="00B65780">
              <w:rPr>
                <w:color w:val="000000" w:themeColor="text1"/>
                <w:sz w:val="24"/>
              </w:rPr>
              <w:t>、</w:t>
            </w:r>
            <w:r w:rsidRPr="00B65780">
              <w:rPr>
                <w:color w:val="000000" w:themeColor="text1"/>
                <w:sz w:val="24"/>
              </w:rPr>
              <w:t>174</w:t>
            </w:r>
            <w:r w:rsidRPr="00B65780">
              <w:rPr>
                <w:color w:val="000000" w:themeColor="text1"/>
                <w:sz w:val="24"/>
              </w:rPr>
              <w:t>、</w:t>
            </w:r>
            <w:r w:rsidRPr="00B65780">
              <w:rPr>
                <w:color w:val="000000" w:themeColor="text1"/>
                <w:sz w:val="24"/>
              </w:rPr>
              <w:t>181</w:t>
            </w:r>
            <w:r w:rsidRPr="00B65780">
              <w:rPr>
                <w:color w:val="000000" w:themeColor="text1"/>
                <w:sz w:val="24"/>
              </w:rPr>
              <w:t>列之合計</w:t>
            </w:r>
          </w:p>
        </w:tc>
      </w:tr>
    </w:tbl>
    <w:p w14:paraId="48F1D38A" w14:textId="77777777" w:rsidR="005D59F6" w:rsidRPr="00B65780" w:rsidRDefault="005D59F6">
      <w:pPr>
        <w:spacing w:line="440" w:lineRule="exact"/>
        <w:rPr>
          <w:color w:val="000000" w:themeColor="text1"/>
          <w:sz w:val="24"/>
        </w:rPr>
      </w:pPr>
    </w:p>
    <w:p w14:paraId="004D41EF" w14:textId="77777777" w:rsidR="005D59F6" w:rsidRPr="00B65780" w:rsidRDefault="005D59F6">
      <w:pPr>
        <w:spacing w:line="440" w:lineRule="exact"/>
        <w:rPr>
          <w:color w:val="000000" w:themeColor="text1"/>
          <w:sz w:val="24"/>
        </w:rPr>
      </w:pPr>
      <w:r w:rsidRPr="00B65780">
        <w:rPr>
          <w:color w:val="000000" w:themeColor="text1"/>
          <w:sz w:val="24"/>
        </w:rPr>
        <w:t>第</w:t>
      </w:r>
      <w:r w:rsidR="002C715D" w:rsidRPr="00B65780">
        <w:rPr>
          <w:color w:val="000000" w:themeColor="text1"/>
          <w:sz w:val="24"/>
        </w:rPr>
        <w:t>183</w:t>
      </w:r>
      <w:r w:rsidRPr="00B65780">
        <w:rPr>
          <w:color w:val="000000" w:themeColor="text1"/>
          <w:sz w:val="24"/>
        </w:rPr>
        <w:t>列－合計</w:t>
      </w:r>
    </w:p>
    <w:p w14:paraId="2EE71769" w14:textId="727502E7" w:rsidR="005D59F6" w:rsidRDefault="005D59F6">
      <w:pPr>
        <w:spacing w:line="440" w:lineRule="exact"/>
        <w:ind w:leftChars="300" w:left="780"/>
        <w:rPr>
          <w:color w:val="000000" w:themeColor="text1"/>
          <w:sz w:val="24"/>
        </w:rPr>
      </w:pPr>
      <w:r w:rsidRPr="00B65780">
        <w:rPr>
          <w:color w:val="000000" w:themeColor="text1"/>
          <w:sz w:val="24"/>
        </w:rPr>
        <w:t>本列之金額為所有買入選擇權之合計，為第</w:t>
      </w:r>
      <w:r w:rsidR="002C715D" w:rsidRPr="00B65780">
        <w:rPr>
          <w:color w:val="000000" w:themeColor="text1"/>
          <w:sz w:val="24"/>
        </w:rPr>
        <w:t>125</w:t>
      </w:r>
      <w:r w:rsidRPr="00B65780">
        <w:rPr>
          <w:color w:val="000000" w:themeColor="text1"/>
          <w:sz w:val="24"/>
        </w:rPr>
        <w:t>列以避險為目的小計，與第</w:t>
      </w:r>
      <w:r w:rsidR="002C715D" w:rsidRPr="00B65780">
        <w:rPr>
          <w:color w:val="000000" w:themeColor="text1"/>
          <w:sz w:val="24"/>
        </w:rPr>
        <w:t>182</w:t>
      </w:r>
      <w:r w:rsidRPr="00B65780">
        <w:rPr>
          <w:color w:val="000000" w:themeColor="text1"/>
          <w:sz w:val="24"/>
        </w:rPr>
        <w:t>列以增加收益為目的小計等二列之加總。</w:t>
      </w:r>
    </w:p>
    <w:p w14:paraId="0DFD4205" w14:textId="5194C064" w:rsidR="00FF320D" w:rsidRDefault="00FF320D">
      <w:pPr>
        <w:widowControl/>
        <w:rPr>
          <w:color w:val="000000" w:themeColor="text1"/>
          <w:sz w:val="24"/>
        </w:rPr>
      </w:pPr>
      <w:r>
        <w:rPr>
          <w:color w:val="000000" w:themeColor="text1"/>
          <w:sz w:val="24"/>
        </w:rPr>
        <w:br w:type="page"/>
      </w:r>
    </w:p>
    <w:p w14:paraId="7279E9B7" w14:textId="209AECA4" w:rsidR="005D59F6" w:rsidRPr="00B65780" w:rsidRDefault="005D59F6">
      <w:pPr>
        <w:pStyle w:val="1"/>
        <w:spacing w:afterLines="0" w:after="0" w:line="440" w:lineRule="exact"/>
        <w:rPr>
          <w:color w:val="000000" w:themeColor="text1"/>
        </w:rPr>
      </w:pPr>
      <w:bookmarkStart w:id="149" w:name="_Toc221524794"/>
      <w:bookmarkStart w:id="150" w:name="_Toc219954038"/>
      <w:bookmarkStart w:id="151" w:name="_Toc172639973"/>
      <w:r w:rsidRPr="00B65780">
        <w:rPr>
          <w:color w:val="000000" w:themeColor="text1"/>
        </w:rPr>
        <w:lastRenderedPageBreak/>
        <w:t>表</w:t>
      </w:r>
      <w:smartTag w:uri="urn:schemas-microsoft-com:office:smarttags" w:element="chsdate">
        <w:smartTagPr>
          <w:attr w:name="IsROCDate" w:val="False"/>
          <w:attr w:name="IsLunarDate" w:val="False"/>
          <w:attr w:name="Day" w:val="4"/>
          <w:attr w:name="Month" w:val="1"/>
          <w:attr w:name="Year" w:val="2016"/>
        </w:smartTagPr>
        <w:r w:rsidRPr="00B65780">
          <w:rPr>
            <w:color w:val="000000" w:themeColor="text1"/>
          </w:rPr>
          <w:t>16-1-4</w:t>
        </w:r>
      </w:smartTag>
      <w:r w:rsidRPr="00B65780">
        <w:rPr>
          <w:color w:val="000000" w:themeColor="text1"/>
        </w:rPr>
        <w:t>：衍生性商品餘額明細表－賣出選擇權</w:t>
      </w:r>
      <w:r w:rsidRPr="00B65780">
        <w:rPr>
          <w:color w:val="000000" w:themeColor="text1"/>
        </w:rPr>
        <w:t>(</w:t>
      </w:r>
      <w:r w:rsidRPr="00B65780">
        <w:rPr>
          <w:color w:val="000000" w:themeColor="text1"/>
        </w:rPr>
        <w:t>含認購《售》權證</w:t>
      </w:r>
      <w:r w:rsidRPr="00B65780">
        <w:rPr>
          <w:color w:val="000000" w:themeColor="text1"/>
        </w:rPr>
        <w:t>)</w:t>
      </w:r>
      <w:bookmarkEnd w:id="149"/>
      <w:bookmarkEnd w:id="151"/>
      <w:r w:rsidRPr="00B65780">
        <w:rPr>
          <w:color w:val="000000" w:themeColor="text1"/>
        </w:rPr>
        <w:t xml:space="preserve"> </w:t>
      </w:r>
    </w:p>
    <w:p w14:paraId="4A080026" w14:textId="77777777" w:rsidR="005D59F6" w:rsidRPr="00B65780" w:rsidRDefault="005D59F6">
      <w:pPr>
        <w:spacing w:line="440" w:lineRule="exact"/>
        <w:ind w:firstLineChars="207" w:firstLine="538"/>
        <w:rPr>
          <w:color w:val="000000" w:themeColor="text1"/>
        </w:rPr>
      </w:pPr>
      <w:r w:rsidRPr="00B65780">
        <w:rPr>
          <w:color w:val="000000" w:themeColor="text1"/>
        </w:rPr>
        <w:t>「衍生性商品餘額明細表－賣出選擇權</w:t>
      </w:r>
      <w:r w:rsidRPr="00B65780">
        <w:rPr>
          <w:color w:val="000000" w:themeColor="text1"/>
        </w:rPr>
        <w:t>(</w:t>
      </w:r>
      <w:r w:rsidRPr="00B65780">
        <w:rPr>
          <w:color w:val="000000" w:themeColor="text1"/>
        </w:rPr>
        <w:t>含認購《售》權證</w:t>
      </w:r>
      <w:r w:rsidRPr="00B65780">
        <w:rPr>
          <w:color w:val="000000" w:themeColor="text1"/>
        </w:rPr>
        <w:t>)</w:t>
      </w:r>
      <w:r w:rsidRPr="00B65780">
        <w:rPr>
          <w:color w:val="000000" w:themeColor="text1"/>
        </w:rPr>
        <w:t>」係表達填報公司所賣出選擇權</w:t>
      </w:r>
      <w:r w:rsidRPr="00B65780">
        <w:rPr>
          <w:color w:val="000000" w:themeColor="text1"/>
        </w:rPr>
        <w:t>(</w:t>
      </w:r>
      <w:r w:rsidRPr="00B65780">
        <w:rPr>
          <w:color w:val="000000" w:themeColor="text1"/>
        </w:rPr>
        <w:t>含認購《售》權證</w:t>
      </w:r>
      <w:r w:rsidRPr="00B65780">
        <w:rPr>
          <w:color w:val="000000" w:themeColor="text1"/>
        </w:rPr>
        <w:t>)</w:t>
      </w:r>
      <w:r w:rsidRPr="00B65780">
        <w:rPr>
          <w:color w:val="000000" w:themeColor="text1"/>
        </w:rPr>
        <w:t>的明細資料，以供主管機關評估可能之風險。本表以下所稱選擇權，皆包含認購《售》權證。本明細表之名目部位金額、成本、最近收盤日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16-2</w:t>
      </w:r>
      <w:r w:rsidRPr="00B65780">
        <w:rPr>
          <w:color w:val="000000" w:themeColor="text1"/>
        </w:rPr>
        <w:t>之總表中。其中，匯率避險中屬於標準避險者，其名目部位金額合計數，將用以做為表</w:t>
      </w:r>
      <w:r w:rsidRPr="00B65780">
        <w:rPr>
          <w:color w:val="000000" w:themeColor="text1"/>
        </w:rPr>
        <w:t>30-3</w:t>
      </w:r>
      <w:r w:rsidRPr="00B65780">
        <w:rPr>
          <w:color w:val="000000" w:themeColor="text1"/>
        </w:rPr>
        <w:t>外匯風險金額之扣抵項目。</w:t>
      </w:r>
    </w:p>
    <w:p w14:paraId="2FFA9696"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3B6FB7BB"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欄－交易目的</w:t>
      </w:r>
    </w:p>
    <w:p w14:paraId="47E86676"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本欄不需填列，填報公司僅需依各選擇權之交易目的，分別自「以避險為目的」或「以增加收益為目的」等兩種交易目的中，選擇適當之項目擇一填列。</w:t>
      </w:r>
    </w:p>
    <w:p w14:paraId="39AF9B6D" w14:textId="77777777" w:rsidR="005D59F6" w:rsidRPr="00B65780" w:rsidRDefault="005D59F6">
      <w:pPr>
        <w:spacing w:line="440" w:lineRule="exact"/>
        <w:ind w:leftChars="225" w:left="585"/>
        <w:rPr>
          <w:color w:val="000000" w:themeColor="text1"/>
        </w:rPr>
      </w:pPr>
      <w:r w:rsidRPr="00B65780">
        <w:rPr>
          <w:color w:val="000000" w:themeColor="text1"/>
        </w:rPr>
        <w:t>本表所稱以避險為目的之選擇權交易係指符合保險業從事衍生性金融商品交易管理辦法中第三點中以避險為目的之條件者。</w:t>
      </w:r>
    </w:p>
    <w:p w14:paraId="20EA874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w:t>
      </w:r>
      <w:r w:rsidRPr="00B65780">
        <w:rPr>
          <w:color w:val="000000" w:themeColor="text1"/>
        </w:rPr>
        <w:t>欄－類型</w:t>
      </w:r>
    </w:p>
    <w:p w14:paraId="60549119"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本欄不需填列，填報公司僅需依選擇權標的物之類型以及被避險資產或選擇權標的物所屬國家，將選擇權交易歸類於適當之類型中。各類型之定義說明如下：</w:t>
      </w:r>
    </w:p>
    <w:p w14:paraId="274F51E9"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w:t>
      </w:r>
    </w:p>
    <w:p w14:paraId="29062BB7" w14:textId="77777777" w:rsidR="005D59F6" w:rsidRPr="00B65780" w:rsidRDefault="005D59F6">
      <w:pPr>
        <w:spacing w:line="440" w:lineRule="exact"/>
        <w:ind w:leftChars="316" w:left="852" w:hanging="30"/>
        <w:rPr>
          <w:color w:val="000000" w:themeColor="text1"/>
        </w:rPr>
      </w:pPr>
      <w:r w:rsidRPr="00B65780">
        <w:rPr>
          <w:color w:val="000000" w:themeColor="text1"/>
        </w:rPr>
        <w:t>本表所稱與匯率相關之賣出選擇權係指以匯率為標的之選擇權契約；</w:t>
      </w:r>
    </w:p>
    <w:p w14:paraId="6CC7DDAD" w14:textId="77777777" w:rsidR="005D59F6" w:rsidRPr="00B65780" w:rsidRDefault="005D59F6">
      <w:pPr>
        <w:spacing w:line="440" w:lineRule="exact"/>
        <w:ind w:leftChars="316" w:left="852" w:hanging="30"/>
        <w:rPr>
          <w:color w:val="000000" w:themeColor="text1"/>
        </w:rPr>
      </w:pPr>
      <w:r w:rsidRPr="00B65780">
        <w:rPr>
          <w:color w:val="000000" w:themeColor="text1"/>
        </w:rPr>
        <w:t>本表所稱匯率</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之選擇權係指該匯率選擇權之執行價</w:t>
      </w:r>
      <w:r w:rsidRPr="00B65780">
        <w:rPr>
          <w:color w:val="000000" w:themeColor="text1"/>
        </w:rPr>
        <w:t>(</w:t>
      </w:r>
      <w:r w:rsidRPr="00B65780">
        <w:rPr>
          <w:color w:val="000000" w:themeColor="text1"/>
        </w:rPr>
        <w:t>匯率</w:t>
      </w:r>
      <w:r w:rsidRPr="00B65780">
        <w:rPr>
          <w:color w:val="000000" w:themeColor="text1"/>
        </w:rPr>
        <w:t>)</w:t>
      </w:r>
      <w:r w:rsidRPr="00B65780">
        <w:rPr>
          <w:color w:val="000000" w:themeColor="text1"/>
        </w:rPr>
        <w:t>係為兌出外幣，並且兌入台幣，並且該外幣之幣別與被避險資產之幣別相同者。</w:t>
      </w:r>
    </w:p>
    <w:p w14:paraId="4A9019A7" w14:textId="77777777" w:rsidR="005D59F6" w:rsidRPr="00B65780" w:rsidRDefault="005D59F6">
      <w:pPr>
        <w:spacing w:line="440" w:lineRule="exact"/>
        <w:ind w:leftChars="316" w:left="852" w:hanging="30"/>
        <w:rPr>
          <w:color w:val="000000" w:themeColor="text1"/>
        </w:rPr>
      </w:pPr>
      <w:r w:rsidRPr="00B65780">
        <w:rPr>
          <w:color w:val="000000" w:themeColor="text1"/>
        </w:rPr>
        <w:t>本類型之選擇權請依被避險資產所屬國別，歸類為「被避險資產屬國外投資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1534F369"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w:t>
      </w:r>
    </w:p>
    <w:p w14:paraId="2B6AD185" w14:textId="77777777" w:rsidR="005D59F6" w:rsidRPr="00B65780" w:rsidRDefault="005D59F6">
      <w:pPr>
        <w:spacing w:line="440" w:lineRule="exact"/>
        <w:ind w:leftChars="316" w:left="852" w:hanging="30"/>
        <w:rPr>
          <w:color w:val="000000" w:themeColor="text1"/>
        </w:rPr>
      </w:pPr>
      <w:r w:rsidRPr="00B65780">
        <w:rPr>
          <w:color w:val="000000" w:themeColor="text1"/>
        </w:rPr>
        <w:t>本表所稱匯率相關</w:t>
      </w:r>
      <w:r w:rsidRPr="00B65780">
        <w:rPr>
          <w:color w:val="000000" w:themeColor="text1"/>
        </w:rPr>
        <w:t>(</w:t>
      </w:r>
      <w:r w:rsidRPr="00B65780">
        <w:rPr>
          <w:color w:val="000000" w:themeColor="text1"/>
        </w:rPr>
        <w:t>非標準避險</w:t>
      </w:r>
      <w:r w:rsidRPr="00B65780">
        <w:rPr>
          <w:color w:val="000000" w:themeColor="text1"/>
        </w:rPr>
        <w:t xml:space="preserve">) </w:t>
      </w:r>
      <w:r w:rsidRPr="00B65780">
        <w:rPr>
          <w:color w:val="000000" w:themeColor="text1"/>
        </w:rPr>
        <w:t>，係指非屬前述標準避險者，該選擇權之執行價</w:t>
      </w:r>
      <w:r w:rsidRPr="00B65780">
        <w:rPr>
          <w:color w:val="000000" w:themeColor="text1"/>
        </w:rPr>
        <w:t>(</w:t>
      </w:r>
      <w:r w:rsidRPr="00B65780">
        <w:rPr>
          <w:color w:val="000000" w:themeColor="text1"/>
        </w:rPr>
        <w:t>匯率</w:t>
      </w:r>
      <w:r w:rsidRPr="00B65780">
        <w:rPr>
          <w:color w:val="000000" w:themeColor="text1"/>
        </w:rPr>
        <w:t>)</w:t>
      </w:r>
      <w:r w:rsidRPr="00B65780">
        <w:rPr>
          <w:color w:val="000000" w:themeColor="text1"/>
        </w:rPr>
        <w:t>之兌出幣別與被避險資產之幣別不同，或該選擇權兌入之幣別非為台幣者。</w:t>
      </w:r>
    </w:p>
    <w:p w14:paraId="3BF4B502" w14:textId="77777777" w:rsidR="005D59F6" w:rsidRPr="00B65780" w:rsidRDefault="005D59F6">
      <w:pPr>
        <w:spacing w:line="440" w:lineRule="exact"/>
        <w:ind w:leftChars="316" w:left="852" w:hanging="30"/>
        <w:rPr>
          <w:color w:val="000000" w:themeColor="text1"/>
        </w:rPr>
      </w:pPr>
      <w:r w:rsidRPr="00B65780">
        <w:rPr>
          <w:color w:val="000000" w:themeColor="text1"/>
        </w:rPr>
        <w:t>本類型之選擇權請依被避險資產所屬國別，歸類為「被避險資產屬國外投</w:t>
      </w:r>
      <w:r w:rsidRPr="00B65780">
        <w:rPr>
          <w:color w:val="000000" w:themeColor="text1"/>
        </w:rPr>
        <w:lastRenderedPageBreak/>
        <w:t>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35D0D176"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權益證券相關：</w:t>
      </w:r>
    </w:p>
    <w:p w14:paraId="27007D80" w14:textId="77777777" w:rsidR="005D59F6" w:rsidRPr="00B65780" w:rsidRDefault="005D59F6">
      <w:pPr>
        <w:spacing w:line="440" w:lineRule="exact"/>
        <w:ind w:leftChars="316" w:left="852" w:hanging="30"/>
        <w:rPr>
          <w:color w:val="000000" w:themeColor="text1"/>
        </w:rPr>
      </w:pPr>
      <w:r w:rsidRPr="00B65780">
        <w:rPr>
          <w:color w:val="000000" w:themeColor="text1"/>
        </w:rPr>
        <w:t>本表所稱與權益證券相關之選擇權係包括以個別權益證券及股價指數為標的者；</w:t>
      </w:r>
    </w:p>
    <w:p w14:paraId="58DB64FA" w14:textId="77777777" w:rsidR="005D59F6" w:rsidRPr="00B65780" w:rsidRDefault="005D59F6">
      <w:pPr>
        <w:spacing w:line="440" w:lineRule="exact"/>
        <w:ind w:leftChars="316" w:left="852" w:hanging="30"/>
        <w:rPr>
          <w:color w:val="000000" w:themeColor="text1"/>
        </w:rPr>
      </w:pPr>
      <w:r w:rsidRPr="00B65780">
        <w:rPr>
          <w:color w:val="000000" w:themeColor="text1"/>
        </w:rPr>
        <w:t>本類型之選擇權請依被避險資產所屬國別，歸類為「被避險資產屬國內投資」、「被避險資產屬國外投資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73BD9D9D"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其他標的</w:t>
      </w:r>
    </w:p>
    <w:p w14:paraId="4C548539"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本表所稱以避險為目的之其他標的選擇權，係指除了以匯率以及權益證券為標的物以外的選擇權商品，例如利率相關或信用相關之選擇權即屬此類。</w:t>
      </w:r>
    </w:p>
    <w:p w14:paraId="6187B8D7" w14:textId="77777777" w:rsidR="005D59F6" w:rsidRPr="00B65780" w:rsidRDefault="005D59F6">
      <w:pPr>
        <w:spacing w:line="440" w:lineRule="exact"/>
        <w:ind w:leftChars="300" w:left="780"/>
        <w:rPr>
          <w:color w:val="000000" w:themeColor="text1"/>
        </w:rPr>
      </w:pPr>
      <w:r w:rsidRPr="00B65780">
        <w:rPr>
          <w:color w:val="000000" w:themeColor="text1"/>
        </w:rPr>
        <w:t>本類型之選擇權請依被避險資產所屬國別，歸類為「被避險資產屬國內投資」、「被避險資產屬國外投資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2ECB07D8"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匯率相關</w:t>
      </w:r>
    </w:p>
    <w:p w14:paraId="3DF8A6FC"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係指以增加收益為目的，並且選擇權之標的物與匯率相關者。本類型之選擇權請依</w:t>
      </w:r>
      <w:r w:rsidRPr="00B65780">
        <w:rPr>
          <w:b/>
          <w:color w:val="000000" w:themeColor="text1"/>
        </w:rPr>
        <w:t>選擇權標的物</w:t>
      </w:r>
      <w:r w:rsidRPr="00B65780">
        <w:rPr>
          <w:color w:val="000000" w:themeColor="text1"/>
        </w:rPr>
        <w:t>所屬國別，歸類為「衍生性商品標的物屬國外投資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072AF043"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權益證券相關</w:t>
      </w:r>
    </w:p>
    <w:p w14:paraId="154FDE3C"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係指以增加收益為目的，並且選擇權之標的物與權益證券相關者。本類型之選擇權請依</w:t>
      </w:r>
      <w:r w:rsidRPr="00B65780">
        <w:rPr>
          <w:b/>
          <w:color w:val="000000" w:themeColor="text1"/>
        </w:rPr>
        <w:t>選擇權標的物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340D5780"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其他標的</w:t>
      </w:r>
    </w:p>
    <w:p w14:paraId="7EE289B6"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係指以增加收益為目的，並且選擇權之標的物並不屬於匯率或權益證券相關者，例如利率相關或信用相關之選擇權契約即屬此類。本類型之</w:t>
      </w:r>
      <w:r w:rsidRPr="00B65780">
        <w:rPr>
          <w:b/>
          <w:color w:val="000000" w:themeColor="text1"/>
        </w:rPr>
        <w:t>選擇權標的物</w:t>
      </w:r>
      <w:r w:rsidRPr="00B65780">
        <w:rPr>
          <w:color w:val="000000" w:themeColor="text1"/>
        </w:rPr>
        <w:t>請依</w:t>
      </w:r>
      <w:r w:rsidRPr="00B65780">
        <w:rPr>
          <w:b/>
          <w:color w:val="000000" w:themeColor="text1"/>
        </w:rPr>
        <w:t>選擇權標的物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53C9FE8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3</w:t>
      </w:r>
      <w:r w:rsidRPr="00B65780">
        <w:rPr>
          <w:color w:val="000000" w:themeColor="text1"/>
        </w:rPr>
        <w:t>欄－交易對手代號</w:t>
      </w:r>
    </w:p>
    <w:p w14:paraId="07359094" w14:textId="77777777" w:rsidR="005D59F6" w:rsidRPr="00B65780" w:rsidRDefault="005D59F6">
      <w:pPr>
        <w:spacing w:line="440" w:lineRule="exact"/>
        <w:ind w:leftChars="225" w:left="585"/>
        <w:rPr>
          <w:color w:val="000000" w:themeColor="text1"/>
        </w:rPr>
      </w:pPr>
      <w:r w:rsidRPr="00B65780">
        <w:rPr>
          <w:color w:val="000000" w:themeColor="text1"/>
        </w:rPr>
        <w:t>請洽由保險事業發展中心統一配賦。</w:t>
      </w:r>
    </w:p>
    <w:p w14:paraId="2CF83EF4" w14:textId="77777777" w:rsidR="005D59F6" w:rsidRPr="00B65780" w:rsidRDefault="005D59F6">
      <w:pPr>
        <w:spacing w:line="440" w:lineRule="exact"/>
        <w:rPr>
          <w:color w:val="000000" w:themeColor="text1"/>
        </w:rPr>
      </w:pPr>
      <w:r w:rsidRPr="00B65780">
        <w:rPr>
          <w:color w:val="000000" w:themeColor="text1"/>
        </w:rPr>
        <w:lastRenderedPageBreak/>
        <w:t>第</w:t>
      </w:r>
      <w:r w:rsidRPr="00B65780">
        <w:rPr>
          <w:color w:val="000000" w:themeColor="text1"/>
        </w:rPr>
        <w:t>4</w:t>
      </w:r>
      <w:r w:rsidRPr="00B65780">
        <w:rPr>
          <w:color w:val="000000" w:themeColor="text1"/>
        </w:rPr>
        <w:t>欄－交易對手名稱</w:t>
      </w:r>
    </w:p>
    <w:p w14:paraId="4A93F187" w14:textId="77777777" w:rsidR="005D59F6" w:rsidRPr="00B65780" w:rsidRDefault="005D59F6">
      <w:pPr>
        <w:spacing w:line="440" w:lineRule="exact"/>
        <w:ind w:leftChars="225" w:left="585"/>
        <w:rPr>
          <w:color w:val="000000" w:themeColor="text1"/>
        </w:rPr>
      </w:pPr>
      <w:r w:rsidRPr="00B65780">
        <w:rPr>
          <w:color w:val="000000" w:themeColor="text1"/>
        </w:rPr>
        <w:t>請依各衍生性商品之交易對手填列其名稱。</w:t>
      </w:r>
    </w:p>
    <w:p w14:paraId="28A5AE8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5</w:t>
      </w:r>
      <w:r w:rsidRPr="00B65780">
        <w:rPr>
          <w:color w:val="000000" w:themeColor="text1"/>
        </w:rPr>
        <w:t>欄－交易對手信用評等機構</w:t>
      </w:r>
    </w:p>
    <w:p w14:paraId="7725F6EA" w14:textId="77777777" w:rsidR="005D59F6" w:rsidRPr="00B65780" w:rsidRDefault="005D59F6">
      <w:pPr>
        <w:spacing w:line="440" w:lineRule="exact"/>
        <w:ind w:leftChars="225" w:left="585"/>
        <w:rPr>
          <w:color w:val="000000" w:themeColor="text1"/>
        </w:rPr>
      </w:pPr>
      <w:r w:rsidRPr="00B65780">
        <w:rPr>
          <w:color w:val="000000" w:themeColor="text1"/>
        </w:rPr>
        <w:t>請填列如</w:t>
      </w:r>
      <w:r w:rsidRPr="00B65780">
        <w:rPr>
          <w:color w:val="000000" w:themeColor="text1"/>
        </w:rPr>
        <w:t>A.S&amp;P</w:t>
      </w:r>
      <w:r w:rsidRPr="00B65780">
        <w:rPr>
          <w:color w:val="000000" w:themeColor="text1"/>
        </w:rPr>
        <w:t>，</w:t>
      </w:r>
      <w:r w:rsidRPr="00B65780">
        <w:rPr>
          <w:color w:val="000000" w:themeColor="text1"/>
        </w:rPr>
        <w:t>B.AM Best</w:t>
      </w:r>
      <w:r w:rsidRPr="00B65780">
        <w:rPr>
          <w:color w:val="000000" w:themeColor="text1"/>
        </w:rPr>
        <w:t>，</w:t>
      </w:r>
      <w:r w:rsidRPr="00B65780">
        <w:rPr>
          <w:color w:val="000000" w:themeColor="text1"/>
        </w:rPr>
        <w:t>C.Moody’s</w:t>
      </w:r>
      <w:r w:rsidRPr="00B65780">
        <w:rPr>
          <w:color w:val="000000" w:themeColor="text1"/>
        </w:rPr>
        <w:t>，</w:t>
      </w:r>
      <w:r w:rsidRPr="00B65780">
        <w:rPr>
          <w:color w:val="000000" w:themeColor="text1"/>
        </w:rPr>
        <w:t>D.Fitch</w:t>
      </w:r>
      <w:r w:rsidRPr="00B65780">
        <w:rPr>
          <w:color w:val="000000" w:themeColor="text1"/>
        </w:rPr>
        <w:t>，</w:t>
      </w:r>
      <w:r w:rsidRPr="00B65780">
        <w:rPr>
          <w:color w:val="000000" w:themeColor="text1"/>
        </w:rPr>
        <w:t>E.TW</w:t>
      </w:r>
      <w:r w:rsidRPr="00B65780">
        <w:rPr>
          <w:color w:val="000000" w:themeColor="text1"/>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rPr>
        <w:t>；若無，請填列「無」。</w:t>
      </w:r>
    </w:p>
    <w:p w14:paraId="067E68D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6</w:t>
      </w:r>
      <w:r w:rsidRPr="00B65780">
        <w:rPr>
          <w:color w:val="000000" w:themeColor="text1"/>
        </w:rPr>
        <w:t>欄－評等等級</w:t>
      </w:r>
    </w:p>
    <w:p w14:paraId="3A88E76F" w14:textId="77777777" w:rsidR="005D59F6" w:rsidRPr="00B65780" w:rsidRDefault="005D59F6">
      <w:pPr>
        <w:spacing w:line="440" w:lineRule="exact"/>
        <w:ind w:leftChars="225" w:left="585"/>
        <w:rPr>
          <w:color w:val="000000" w:themeColor="text1"/>
        </w:rPr>
      </w:pPr>
      <w:r w:rsidRPr="00B65780">
        <w:rPr>
          <w:color w:val="000000" w:themeColor="text1"/>
        </w:rPr>
        <w:t>評等等級請依信用評等機構所評估之等級填列，並請以最近一年之評等資料填寫；若無者，請填列「無」。</w:t>
      </w:r>
    </w:p>
    <w:p w14:paraId="3123534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7</w:t>
      </w:r>
      <w:r w:rsidRPr="00B65780">
        <w:rPr>
          <w:color w:val="000000" w:themeColor="text1"/>
        </w:rPr>
        <w:t>欄－是否為關係人</w:t>
      </w:r>
    </w:p>
    <w:p w14:paraId="333FCA34" w14:textId="77777777" w:rsidR="005D59F6" w:rsidRPr="00B65780" w:rsidRDefault="005D59F6">
      <w:pPr>
        <w:spacing w:line="440" w:lineRule="exact"/>
        <w:ind w:leftChars="225" w:left="585"/>
        <w:rPr>
          <w:color w:val="000000" w:themeColor="text1"/>
        </w:rPr>
      </w:pPr>
      <w:r w:rsidRPr="00B65780">
        <w:rPr>
          <w:color w:val="000000" w:themeColor="text1"/>
        </w:rPr>
        <w:t>是否為關係人請依序填列：</w:t>
      </w:r>
      <w:r w:rsidRPr="00B65780">
        <w:rPr>
          <w:color w:val="000000" w:themeColor="text1"/>
        </w:rPr>
        <w:t>A.</w:t>
      </w:r>
      <w:r w:rsidRPr="00B65780">
        <w:rPr>
          <w:color w:val="000000" w:themeColor="text1"/>
        </w:rPr>
        <w:t>否，</w:t>
      </w:r>
      <w:r w:rsidRPr="00B65780">
        <w:rPr>
          <w:color w:val="000000" w:themeColor="text1"/>
        </w:rPr>
        <w:t xml:space="preserve">B. </w:t>
      </w:r>
      <w:r w:rsidRPr="00B65780">
        <w:rPr>
          <w:color w:val="000000" w:themeColor="text1"/>
        </w:rPr>
        <w:t>關係人－非控制與從屬關係，</w:t>
      </w:r>
      <w:r w:rsidRPr="00B65780">
        <w:rPr>
          <w:color w:val="000000" w:themeColor="text1"/>
        </w:rPr>
        <w:t>C.</w:t>
      </w:r>
      <w:r w:rsidRPr="00B65780">
        <w:rPr>
          <w:color w:val="000000" w:themeColor="text1"/>
        </w:rPr>
        <w:t>關係人－具控制與從屬關係；所稱關係人係依</w:t>
      </w:r>
      <w:r w:rsidR="00837305" w:rsidRPr="00B65780">
        <w:rPr>
          <w:color w:val="000000" w:themeColor="text1"/>
        </w:rPr>
        <w:t>國際會計準則第</w:t>
      </w:r>
      <w:r w:rsidR="00837305" w:rsidRPr="00B65780">
        <w:rPr>
          <w:color w:val="000000" w:themeColor="text1"/>
        </w:rPr>
        <w:t>24</w:t>
      </w:r>
      <w:r w:rsidR="00837305" w:rsidRPr="00B65780">
        <w:rPr>
          <w:color w:val="000000" w:themeColor="text1"/>
        </w:rPr>
        <w:t>號公報</w:t>
      </w:r>
      <w:r w:rsidRPr="00B65780">
        <w:rPr>
          <w:color w:val="000000" w:themeColor="text1"/>
        </w:rPr>
        <w:t>及公司法第</w:t>
      </w:r>
      <w:r w:rsidRPr="00B65780">
        <w:rPr>
          <w:color w:val="000000" w:themeColor="text1"/>
        </w:rPr>
        <w:t>369-1~369-3</w:t>
      </w:r>
      <w:r w:rsidRPr="00B65780">
        <w:rPr>
          <w:color w:val="000000" w:themeColor="text1"/>
        </w:rPr>
        <w:t>條、第</w:t>
      </w:r>
      <w:r w:rsidRPr="00B65780">
        <w:rPr>
          <w:color w:val="000000" w:themeColor="text1"/>
        </w:rPr>
        <w:t>369-9</w:t>
      </w:r>
      <w:r w:rsidRPr="00B65780">
        <w:rPr>
          <w:color w:val="000000" w:themeColor="text1"/>
        </w:rPr>
        <w:t>條、及第</w:t>
      </w:r>
      <w:r w:rsidRPr="00B65780">
        <w:rPr>
          <w:color w:val="000000" w:themeColor="text1"/>
        </w:rPr>
        <w:t>369-11</w:t>
      </w:r>
      <w:r w:rsidRPr="00B65780">
        <w:rPr>
          <w:color w:val="000000" w:themeColor="text1"/>
        </w:rPr>
        <w:t>條及關係企業合併營業報告書關係企業合併財務報表及關係報告書編製準則第六條之規定</w:t>
      </w:r>
      <w:r w:rsidRPr="00B65780">
        <w:rPr>
          <w:color w:val="000000" w:themeColor="text1"/>
        </w:rPr>
        <w:t xml:space="preserve"> </w:t>
      </w:r>
      <w:r w:rsidRPr="00B65780">
        <w:rPr>
          <w:color w:val="000000" w:themeColor="text1"/>
        </w:rPr>
        <w:t>。</w:t>
      </w:r>
    </w:p>
    <w:p w14:paraId="313CF1D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8</w:t>
      </w:r>
      <w:r w:rsidRPr="00B65780">
        <w:rPr>
          <w:color w:val="000000" w:themeColor="text1"/>
        </w:rPr>
        <w:t>欄－選擇權名稱</w:t>
      </w:r>
    </w:p>
    <w:p w14:paraId="0A1609B1" w14:textId="77777777" w:rsidR="005D59F6" w:rsidRPr="00B65780" w:rsidRDefault="005D59F6">
      <w:pPr>
        <w:spacing w:line="440" w:lineRule="exact"/>
        <w:ind w:leftChars="225" w:left="585"/>
        <w:rPr>
          <w:color w:val="000000" w:themeColor="text1"/>
        </w:rPr>
      </w:pPr>
      <w:r w:rsidRPr="00B65780">
        <w:rPr>
          <w:color w:val="000000" w:themeColor="text1"/>
        </w:rPr>
        <w:t>請填列各該選擇權之名稱，如台灣加權指數期貨賣權、</w:t>
      </w:r>
      <w:r w:rsidRPr="00B65780">
        <w:rPr>
          <w:color w:val="000000" w:themeColor="text1"/>
        </w:rPr>
        <w:t>A</w:t>
      </w:r>
      <w:r w:rsidRPr="00B65780">
        <w:rPr>
          <w:color w:val="000000" w:themeColor="text1"/>
        </w:rPr>
        <w:t>股票認購權證等。</w:t>
      </w:r>
    </w:p>
    <w:p w14:paraId="0A7E7D3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9</w:t>
      </w:r>
      <w:r w:rsidRPr="00B65780">
        <w:rPr>
          <w:color w:val="000000" w:themeColor="text1"/>
        </w:rPr>
        <w:t>欄－交易日期</w:t>
      </w:r>
    </w:p>
    <w:p w14:paraId="31960CAF"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6471526A"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w:t>
      </w:r>
      <w:r w:rsidRPr="00B65780">
        <w:rPr>
          <w:color w:val="000000" w:themeColor="text1"/>
        </w:rPr>
        <w:t>欄－到期日</w:t>
      </w:r>
    </w:p>
    <w:p w14:paraId="6A73993A"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6FCA356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w:t>
      </w:r>
      <w:r w:rsidRPr="00B65780">
        <w:rPr>
          <w:color w:val="000000" w:themeColor="text1"/>
        </w:rPr>
        <w:t>欄－契約數</w:t>
      </w:r>
    </w:p>
    <w:p w14:paraId="3B6FFA33" w14:textId="77777777" w:rsidR="005D59F6" w:rsidRPr="00B65780" w:rsidRDefault="005D59F6">
      <w:pPr>
        <w:spacing w:line="440" w:lineRule="exact"/>
        <w:ind w:leftChars="225" w:left="585"/>
        <w:rPr>
          <w:color w:val="000000" w:themeColor="text1"/>
        </w:rPr>
      </w:pPr>
      <w:r w:rsidRPr="00B65780">
        <w:rPr>
          <w:color w:val="000000" w:themeColor="text1"/>
        </w:rPr>
        <w:t>請填列各該選擇權之未平倉契約數。</w:t>
      </w:r>
    </w:p>
    <w:p w14:paraId="51DE568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12</w:t>
      </w:r>
      <w:r w:rsidRPr="00B65780">
        <w:rPr>
          <w:color w:val="000000" w:themeColor="text1"/>
        </w:rPr>
        <w:t>欄－名目部位金額</w:t>
      </w:r>
    </w:p>
    <w:p w14:paraId="59A9AD37" w14:textId="77777777" w:rsidR="005D59F6" w:rsidRPr="00B65780" w:rsidRDefault="005D59F6">
      <w:pPr>
        <w:spacing w:line="440" w:lineRule="exact"/>
        <w:ind w:leftChars="225" w:left="585"/>
        <w:rPr>
          <w:color w:val="000000" w:themeColor="text1"/>
        </w:rPr>
      </w:pPr>
      <w:r w:rsidRPr="00B65780">
        <w:rPr>
          <w:color w:val="000000" w:themeColor="text1"/>
        </w:rPr>
        <w:t>名目部位金額基本上為各該選擇權之原始名目本金；若屬國外投資，請以台幣計價。</w:t>
      </w:r>
    </w:p>
    <w:p w14:paraId="5D66F7B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欄－選擇權最近收盤日</w:t>
      </w:r>
      <w:r w:rsidR="0075325F" w:rsidRPr="00B65780">
        <w:rPr>
          <w:color w:val="000000" w:themeColor="text1"/>
        </w:rPr>
        <w:t>公允價值</w:t>
      </w:r>
      <w:r w:rsidRPr="00B65780">
        <w:rPr>
          <w:color w:val="000000" w:themeColor="text1"/>
        </w:rPr>
        <w:t>總金額</w:t>
      </w:r>
    </w:p>
    <w:p w14:paraId="5239EE10" w14:textId="77777777" w:rsidR="005D59F6" w:rsidRPr="00B65780" w:rsidRDefault="005D59F6">
      <w:pPr>
        <w:spacing w:line="440" w:lineRule="exact"/>
        <w:ind w:leftChars="225" w:left="585"/>
        <w:rPr>
          <w:color w:val="000000" w:themeColor="text1"/>
        </w:rPr>
      </w:pPr>
      <w:r w:rsidRPr="00B65780">
        <w:rPr>
          <w:color w:val="000000" w:themeColor="text1"/>
        </w:rPr>
        <w:t>請填列依據會計準則公報第</w:t>
      </w:r>
      <w:r w:rsidRPr="00B65780">
        <w:rPr>
          <w:color w:val="000000" w:themeColor="text1"/>
        </w:rPr>
        <w:t>34</w:t>
      </w:r>
      <w:r w:rsidRPr="00B65780">
        <w:rPr>
          <w:color w:val="000000" w:themeColor="text1"/>
        </w:rPr>
        <w:t>號中『公平價值』之金額。</w:t>
      </w:r>
    </w:p>
    <w:p w14:paraId="136EB9B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14</w:t>
      </w:r>
      <w:r w:rsidRPr="00B65780">
        <w:rPr>
          <w:color w:val="000000" w:themeColor="text1"/>
        </w:rPr>
        <w:t>欄－選擇權未實現損益</w:t>
      </w:r>
    </w:p>
    <w:p w14:paraId="19D6D25C" w14:textId="77777777" w:rsidR="005D59F6" w:rsidRPr="00B65780" w:rsidRDefault="005D59F6">
      <w:pPr>
        <w:spacing w:line="440" w:lineRule="exact"/>
        <w:ind w:leftChars="225" w:left="585"/>
        <w:rPr>
          <w:color w:val="000000" w:themeColor="text1"/>
        </w:rPr>
      </w:pPr>
      <w:r w:rsidRPr="00B65780">
        <w:rPr>
          <w:color w:val="000000" w:themeColor="text1"/>
        </w:rPr>
        <w:t>未實現損益為該選擇權</w:t>
      </w:r>
      <w:r w:rsidRPr="00B65780">
        <w:rPr>
          <w:color w:val="000000" w:themeColor="text1"/>
        </w:rPr>
        <w:t>mark-to-market</w:t>
      </w:r>
      <w:r w:rsidRPr="00B65780">
        <w:rPr>
          <w:color w:val="000000" w:themeColor="text1"/>
        </w:rPr>
        <w:t>之未實現損益金額。</w:t>
      </w:r>
    </w:p>
    <w:p w14:paraId="6150CE1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15</w:t>
      </w:r>
      <w:r w:rsidRPr="00B65780">
        <w:rPr>
          <w:color w:val="000000" w:themeColor="text1"/>
        </w:rPr>
        <w:t>欄－選擇權標的物</w:t>
      </w:r>
    </w:p>
    <w:p w14:paraId="73FF2ACF" w14:textId="77777777" w:rsidR="005D59F6" w:rsidRPr="00B65780" w:rsidRDefault="005D59F6">
      <w:pPr>
        <w:spacing w:line="440" w:lineRule="exact"/>
        <w:ind w:leftChars="225" w:left="585"/>
        <w:rPr>
          <w:color w:val="000000" w:themeColor="text1"/>
        </w:rPr>
      </w:pPr>
      <w:r w:rsidRPr="00B65780">
        <w:rPr>
          <w:color w:val="000000" w:themeColor="text1"/>
        </w:rPr>
        <w:t>請填列該選擇權之標的物名稱；若標的物為無法拆解之一籃子或商品組合，請填列「一籃子」或「商品組合」。</w:t>
      </w:r>
    </w:p>
    <w:p w14:paraId="1F1A3AF7" w14:textId="77777777" w:rsidR="005D59F6" w:rsidRPr="00B65780" w:rsidRDefault="005D59F6">
      <w:pPr>
        <w:spacing w:line="440" w:lineRule="exact"/>
        <w:rPr>
          <w:color w:val="000000" w:themeColor="text1"/>
        </w:rPr>
      </w:pPr>
      <w:r w:rsidRPr="00B65780">
        <w:rPr>
          <w:color w:val="000000" w:themeColor="text1"/>
        </w:rPr>
        <w:lastRenderedPageBreak/>
        <w:t>第</w:t>
      </w:r>
      <w:r w:rsidRPr="00B65780">
        <w:rPr>
          <w:color w:val="000000" w:themeColor="text1"/>
        </w:rPr>
        <w:t>16</w:t>
      </w:r>
      <w:r w:rsidRPr="00B65780">
        <w:rPr>
          <w:color w:val="000000" w:themeColor="text1"/>
        </w:rPr>
        <w:t>欄－選擇權標的物</w:t>
      </w:r>
      <w:r w:rsidR="0075325F" w:rsidRPr="00B65780">
        <w:rPr>
          <w:color w:val="000000" w:themeColor="text1"/>
        </w:rPr>
        <w:t>公允價值</w:t>
      </w:r>
      <w:r w:rsidRPr="00B65780">
        <w:rPr>
          <w:color w:val="000000" w:themeColor="text1"/>
        </w:rPr>
        <w:t>總值</w:t>
      </w:r>
      <w:r w:rsidRPr="00B65780">
        <w:rPr>
          <w:color w:val="000000" w:themeColor="text1"/>
        </w:rPr>
        <w:t>(</w:t>
      </w:r>
      <w:r w:rsidRPr="00B65780">
        <w:rPr>
          <w:color w:val="000000" w:themeColor="text1"/>
        </w:rPr>
        <w:t>按台幣計價</w:t>
      </w:r>
      <w:r w:rsidRPr="00B65780">
        <w:rPr>
          <w:color w:val="000000" w:themeColor="text1"/>
        </w:rPr>
        <w:t>)</w:t>
      </w:r>
    </w:p>
    <w:p w14:paraId="4C54E1A2" w14:textId="77777777" w:rsidR="005D59F6" w:rsidRPr="00B65780" w:rsidRDefault="005D59F6">
      <w:pPr>
        <w:spacing w:line="440" w:lineRule="exact"/>
        <w:ind w:leftChars="225" w:left="585"/>
        <w:rPr>
          <w:color w:val="000000" w:themeColor="text1"/>
        </w:rPr>
      </w:pPr>
      <w:r w:rsidRPr="00B65780">
        <w:rPr>
          <w:color w:val="000000" w:themeColor="text1"/>
        </w:rPr>
        <w:t>請填列選擇權標的物</w:t>
      </w:r>
      <w:r w:rsidR="0075325F" w:rsidRPr="00B65780">
        <w:rPr>
          <w:color w:val="000000" w:themeColor="text1"/>
        </w:rPr>
        <w:t>公允價值</w:t>
      </w:r>
      <w:r w:rsidRPr="00B65780">
        <w:rPr>
          <w:color w:val="000000" w:themeColor="text1"/>
        </w:rPr>
        <w:t>總值。該</w:t>
      </w:r>
      <w:r w:rsidR="0075325F" w:rsidRPr="00B65780">
        <w:rPr>
          <w:color w:val="000000" w:themeColor="text1"/>
        </w:rPr>
        <w:t>公允價值</w:t>
      </w:r>
      <w:r w:rsidRPr="00B65780">
        <w:rPr>
          <w:color w:val="000000" w:themeColor="text1"/>
        </w:rPr>
        <w:t>總值等於選擇權標的物</w:t>
      </w:r>
      <w:r w:rsidR="0075325F" w:rsidRPr="00B65780">
        <w:rPr>
          <w:color w:val="000000" w:themeColor="text1"/>
        </w:rPr>
        <w:t>公允價值</w:t>
      </w:r>
      <w:r w:rsidRPr="00B65780">
        <w:rPr>
          <w:color w:val="000000" w:themeColor="text1"/>
        </w:rPr>
        <w:t>乘上該選擇權執行可換得之標的物數量。若屬國外投資</w:t>
      </w:r>
      <w:r w:rsidRPr="00B65780">
        <w:rPr>
          <w:color w:val="000000" w:themeColor="text1"/>
        </w:rPr>
        <w:t>,</w:t>
      </w:r>
      <w:r w:rsidRPr="00B65780">
        <w:rPr>
          <w:color w:val="000000" w:themeColor="text1"/>
        </w:rPr>
        <w:t>請以台幣計價。</w:t>
      </w:r>
    </w:p>
    <w:p w14:paraId="6F60DDC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17</w:t>
      </w:r>
      <w:r w:rsidRPr="00B65780">
        <w:rPr>
          <w:color w:val="000000" w:themeColor="text1"/>
        </w:rPr>
        <w:t>欄－執行價格</w:t>
      </w:r>
      <w:r w:rsidRPr="00B65780">
        <w:rPr>
          <w:color w:val="000000" w:themeColor="text1"/>
        </w:rPr>
        <w:t>(</w:t>
      </w:r>
      <w:r w:rsidRPr="00B65780">
        <w:rPr>
          <w:color w:val="000000" w:themeColor="text1"/>
        </w:rPr>
        <w:t>按台幣計價</w:t>
      </w:r>
      <w:r w:rsidRPr="00B65780">
        <w:rPr>
          <w:color w:val="000000" w:themeColor="text1"/>
        </w:rPr>
        <w:t>)</w:t>
      </w:r>
    </w:p>
    <w:p w14:paraId="722880D7" w14:textId="77777777" w:rsidR="005D59F6" w:rsidRPr="00B65780" w:rsidRDefault="005D59F6">
      <w:pPr>
        <w:spacing w:line="440" w:lineRule="exact"/>
        <w:ind w:leftChars="225" w:left="585"/>
        <w:rPr>
          <w:color w:val="000000" w:themeColor="text1"/>
        </w:rPr>
      </w:pPr>
      <w:r w:rsidRPr="00B65780">
        <w:rPr>
          <w:color w:val="000000" w:themeColor="text1"/>
        </w:rPr>
        <w:t>請填列該選擇權之執行價格；若屬國外投資</w:t>
      </w:r>
      <w:r w:rsidRPr="00B65780">
        <w:rPr>
          <w:color w:val="000000" w:themeColor="text1"/>
        </w:rPr>
        <w:t>,</w:t>
      </w:r>
      <w:r w:rsidRPr="00B65780">
        <w:rPr>
          <w:color w:val="000000" w:themeColor="text1"/>
        </w:rPr>
        <w:t>請以台幣計價。</w:t>
      </w:r>
    </w:p>
    <w:p w14:paraId="16E3B3D1" w14:textId="77777777" w:rsidR="005D59F6" w:rsidRPr="00B65780" w:rsidRDefault="005D59F6">
      <w:pPr>
        <w:spacing w:line="440" w:lineRule="exact"/>
        <w:ind w:left="1"/>
        <w:rPr>
          <w:color w:val="000000" w:themeColor="text1"/>
        </w:rPr>
      </w:pPr>
      <w:r w:rsidRPr="00B65780">
        <w:rPr>
          <w:color w:val="000000" w:themeColor="text1"/>
        </w:rPr>
        <w:t>第</w:t>
      </w:r>
      <w:r w:rsidRPr="00B65780">
        <w:rPr>
          <w:color w:val="000000" w:themeColor="text1"/>
        </w:rPr>
        <w:t>18</w:t>
      </w:r>
      <w:r w:rsidRPr="00B65780">
        <w:rPr>
          <w:color w:val="000000" w:themeColor="text1"/>
        </w:rPr>
        <w:t>欄－選擇權價內</w:t>
      </w:r>
      <w:r w:rsidRPr="00B65780">
        <w:rPr>
          <w:color w:val="000000" w:themeColor="text1"/>
        </w:rPr>
        <w:t>/</w:t>
      </w:r>
      <w:r w:rsidRPr="00B65780">
        <w:rPr>
          <w:color w:val="000000" w:themeColor="text1"/>
        </w:rPr>
        <w:t>價外值</w:t>
      </w:r>
    </w:p>
    <w:p w14:paraId="38760835" w14:textId="77777777" w:rsidR="005D59F6" w:rsidRPr="00B65780" w:rsidRDefault="005D59F6">
      <w:pPr>
        <w:spacing w:line="440" w:lineRule="exact"/>
        <w:ind w:leftChars="225" w:left="585"/>
        <w:rPr>
          <w:color w:val="000000" w:themeColor="text1"/>
        </w:rPr>
      </w:pPr>
      <w:r w:rsidRPr="00B65780">
        <w:rPr>
          <w:color w:val="000000" w:themeColor="text1"/>
        </w:rPr>
        <w:t>所謂價內值（</w:t>
      </w:r>
      <w:r w:rsidRPr="00B65780">
        <w:rPr>
          <w:color w:val="000000" w:themeColor="text1"/>
        </w:rPr>
        <w:t>in the money</w:t>
      </w:r>
      <w:r w:rsidRPr="00B65780">
        <w:rPr>
          <w:color w:val="000000" w:themeColor="text1"/>
        </w:rPr>
        <w:t>）係指若選擇權為買權時，當標的物之</w:t>
      </w:r>
      <w:r w:rsidR="0075325F" w:rsidRPr="00B65780">
        <w:rPr>
          <w:color w:val="000000" w:themeColor="text1"/>
        </w:rPr>
        <w:t>公允價值</w:t>
      </w:r>
      <w:r w:rsidRPr="00B65780">
        <w:rPr>
          <w:color w:val="000000" w:themeColor="text1"/>
        </w:rPr>
        <w:t>大於選擇權之執行價，價內值等於</w:t>
      </w:r>
      <w:r w:rsidR="0075325F" w:rsidRPr="00B65780">
        <w:rPr>
          <w:color w:val="000000" w:themeColor="text1"/>
        </w:rPr>
        <w:t>公允價值</w:t>
      </w:r>
      <w:r w:rsidRPr="00B65780">
        <w:rPr>
          <w:color w:val="000000" w:themeColor="text1"/>
        </w:rPr>
        <w:t>減執行價之值；若選擇權為賣權時，當標的物之</w:t>
      </w:r>
      <w:r w:rsidR="0075325F" w:rsidRPr="00B65780">
        <w:rPr>
          <w:color w:val="000000" w:themeColor="text1"/>
        </w:rPr>
        <w:t>公允價值</w:t>
      </w:r>
      <w:r w:rsidRPr="00B65780">
        <w:rPr>
          <w:color w:val="000000" w:themeColor="text1"/>
        </w:rPr>
        <w:t>小於選擇權之執行價，價內值等於執行價減</w:t>
      </w:r>
      <w:r w:rsidR="0075325F" w:rsidRPr="00B65780">
        <w:rPr>
          <w:color w:val="000000" w:themeColor="text1"/>
        </w:rPr>
        <w:t>公允價值</w:t>
      </w:r>
      <w:r w:rsidRPr="00B65780">
        <w:rPr>
          <w:color w:val="000000" w:themeColor="text1"/>
        </w:rPr>
        <w:t>之值。</w:t>
      </w:r>
    </w:p>
    <w:p w14:paraId="2325A456" w14:textId="77777777" w:rsidR="005D59F6" w:rsidRPr="00B65780" w:rsidRDefault="005D59F6">
      <w:pPr>
        <w:spacing w:line="440" w:lineRule="exact"/>
        <w:ind w:leftChars="225" w:left="585"/>
        <w:rPr>
          <w:color w:val="000000" w:themeColor="text1"/>
        </w:rPr>
      </w:pPr>
      <w:r w:rsidRPr="00B65780">
        <w:rPr>
          <w:color w:val="000000" w:themeColor="text1"/>
        </w:rPr>
        <w:t>所謂價外值（</w:t>
      </w:r>
      <w:r w:rsidRPr="00B65780">
        <w:rPr>
          <w:color w:val="000000" w:themeColor="text1"/>
        </w:rPr>
        <w:t>out of the money</w:t>
      </w:r>
      <w:r w:rsidRPr="00B65780">
        <w:rPr>
          <w:color w:val="000000" w:themeColor="text1"/>
        </w:rPr>
        <w:t>）係指若選擇權為買權時，當標的物之</w:t>
      </w:r>
      <w:r w:rsidR="0075325F" w:rsidRPr="00B65780">
        <w:rPr>
          <w:color w:val="000000" w:themeColor="text1"/>
        </w:rPr>
        <w:t>公允價值</w:t>
      </w:r>
      <w:r w:rsidRPr="00B65780">
        <w:rPr>
          <w:color w:val="000000" w:themeColor="text1"/>
        </w:rPr>
        <w:t>小於選擇權之執行價，價外值等於執行價減</w:t>
      </w:r>
      <w:r w:rsidR="0075325F" w:rsidRPr="00B65780">
        <w:rPr>
          <w:color w:val="000000" w:themeColor="text1"/>
        </w:rPr>
        <w:t>公允價值</w:t>
      </w:r>
      <w:r w:rsidRPr="00B65780">
        <w:rPr>
          <w:color w:val="000000" w:themeColor="text1"/>
        </w:rPr>
        <w:t>之值；若選擇權為賣權時，當標的資產之</w:t>
      </w:r>
      <w:r w:rsidR="0075325F" w:rsidRPr="00B65780">
        <w:rPr>
          <w:color w:val="000000" w:themeColor="text1"/>
        </w:rPr>
        <w:t>公允價值</w:t>
      </w:r>
      <w:r w:rsidRPr="00B65780">
        <w:rPr>
          <w:color w:val="000000" w:themeColor="text1"/>
        </w:rPr>
        <w:t>大於選擇權之執行價，價外值等於</w:t>
      </w:r>
      <w:r w:rsidR="0075325F" w:rsidRPr="00B65780">
        <w:rPr>
          <w:color w:val="000000" w:themeColor="text1"/>
        </w:rPr>
        <w:t>公允價值</w:t>
      </w:r>
      <w:r w:rsidRPr="00B65780">
        <w:rPr>
          <w:color w:val="000000" w:themeColor="text1"/>
        </w:rPr>
        <w:t>減執行價。</w:t>
      </w:r>
    </w:p>
    <w:p w14:paraId="761E2ADD" w14:textId="77777777" w:rsidR="005D59F6" w:rsidRPr="00B65780" w:rsidRDefault="005D59F6">
      <w:pPr>
        <w:spacing w:line="440" w:lineRule="exact"/>
        <w:ind w:leftChars="225" w:left="585"/>
        <w:rPr>
          <w:color w:val="000000" w:themeColor="text1"/>
        </w:rPr>
      </w:pPr>
      <w:r w:rsidRPr="00B65780">
        <w:rPr>
          <w:color w:val="000000" w:themeColor="text1"/>
        </w:rPr>
        <w:t>請依上述定義，確認各選擇權於填報基準日係屬於價內或價外，擇一填列</w:t>
      </w:r>
      <w:r w:rsidRPr="00B65780">
        <w:rPr>
          <w:color w:val="000000" w:themeColor="text1"/>
        </w:rPr>
        <w:t>(</w:t>
      </w:r>
      <w:r w:rsidRPr="00B65780">
        <w:rPr>
          <w:color w:val="000000" w:themeColor="text1"/>
        </w:rPr>
        <w:t>意即，任一選擇權若有價內值則不會有價外值，反之亦然</w:t>
      </w:r>
      <w:r w:rsidRPr="00B65780">
        <w:rPr>
          <w:color w:val="000000" w:themeColor="text1"/>
        </w:rPr>
        <w:t>)</w:t>
      </w:r>
      <w:r w:rsidRPr="00B65780">
        <w:rPr>
          <w:color w:val="000000" w:themeColor="text1"/>
        </w:rPr>
        <w:t>。若屬國外投資，請以台幣計價。</w:t>
      </w:r>
    </w:p>
    <w:p w14:paraId="7E5F664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19</w:t>
      </w:r>
      <w:r w:rsidRPr="00B65780">
        <w:rPr>
          <w:color w:val="000000" w:themeColor="text1"/>
        </w:rPr>
        <w:t>欄－選擇權價內</w:t>
      </w:r>
      <w:r w:rsidRPr="00B65780">
        <w:rPr>
          <w:color w:val="000000" w:themeColor="text1"/>
        </w:rPr>
        <w:t>/</w:t>
      </w:r>
      <w:r w:rsidRPr="00B65780">
        <w:rPr>
          <w:color w:val="000000" w:themeColor="text1"/>
        </w:rPr>
        <w:t>價外總價值</w:t>
      </w:r>
    </w:p>
    <w:p w14:paraId="2CE2C320" w14:textId="77777777" w:rsidR="005D59F6" w:rsidRPr="00B65780" w:rsidRDefault="005D59F6">
      <w:pPr>
        <w:spacing w:line="440" w:lineRule="exact"/>
        <w:ind w:leftChars="225" w:left="585"/>
        <w:rPr>
          <w:color w:val="000000" w:themeColor="text1"/>
        </w:rPr>
      </w:pPr>
      <w:r w:rsidRPr="00B65780">
        <w:rPr>
          <w:color w:val="000000" w:themeColor="text1"/>
        </w:rPr>
        <w:t>所謂價內價內</w:t>
      </w:r>
      <w:r w:rsidRPr="00B65780">
        <w:rPr>
          <w:color w:val="000000" w:themeColor="text1"/>
        </w:rPr>
        <w:t>/</w:t>
      </w:r>
      <w:r w:rsidRPr="00B65780">
        <w:rPr>
          <w:color w:val="000000" w:themeColor="text1"/>
        </w:rPr>
        <w:t>價外總價值係指各該選擇權之價內或價外值</w:t>
      </w:r>
      <w:r w:rsidRPr="00B65780">
        <w:rPr>
          <w:color w:val="000000" w:themeColor="text1"/>
        </w:rPr>
        <w:t>(</w:t>
      </w:r>
      <w:r w:rsidRPr="00B65780">
        <w:rPr>
          <w:color w:val="000000" w:themeColor="text1"/>
        </w:rPr>
        <w:t>第</w:t>
      </w:r>
      <w:r w:rsidRPr="00B65780">
        <w:rPr>
          <w:color w:val="000000" w:themeColor="text1"/>
        </w:rPr>
        <w:t>18</w:t>
      </w:r>
      <w:r w:rsidRPr="00B65780">
        <w:rPr>
          <w:color w:val="000000" w:themeColor="text1"/>
        </w:rPr>
        <w:t>欄</w:t>
      </w:r>
      <w:r w:rsidRPr="00B65780">
        <w:rPr>
          <w:color w:val="000000" w:themeColor="text1"/>
        </w:rPr>
        <w:t>)</w:t>
      </w:r>
      <w:r w:rsidRPr="00B65780">
        <w:rPr>
          <w:color w:val="000000" w:themeColor="text1"/>
        </w:rPr>
        <w:t>乘上各該選擇權契約數</w:t>
      </w:r>
      <w:r w:rsidRPr="00B65780">
        <w:rPr>
          <w:color w:val="000000" w:themeColor="text1"/>
        </w:rPr>
        <w:t>(</w:t>
      </w:r>
      <w:r w:rsidRPr="00B65780">
        <w:rPr>
          <w:color w:val="000000" w:themeColor="text1"/>
        </w:rPr>
        <w:t>第</w:t>
      </w:r>
      <w:r w:rsidRPr="00B65780">
        <w:rPr>
          <w:color w:val="000000" w:themeColor="text1"/>
        </w:rPr>
        <w:t>11</w:t>
      </w:r>
      <w:r w:rsidRPr="00B65780">
        <w:rPr>
          <w:color w:val="000000" w:themeColor="text1"/>
        </w:rPr>
        <w:t>欄</w:t>
      </w:r>
      <w:r w:rsidRPr="00B65780">
        <w:rPr>
          <w:color w:val="000000" w:themeColor="text1"/>
        </w:rPr>
        <w:t>)</w:t>
      </w:r>
      <w:r w:rsidRPr="00B65780">
        <w:rPr>
          <w:color w:val="000000" w:themeColor="text1"/>
        </w:rPr>
        <w:t>。若屬國外投資</w:t>
      </w:r>
      <w:r w:rsidRPr="00B65780">
        <w:rPr>
          <w:color w:val="000000" w:themeColor="text1"/>
        </w:rPr>
        <w:t>,</w:t>
      </w:r>
      <w:r w:rsidRPr="00B65780">
        <w:rPr>
          <w:color w:val="000000" w:themeColor="text1"/>
        </w:rPr>
        <w:t>請以台幣計價。</w:t>
      </w:r>
    </w:p>
    <w:p w14:paraId="126471AD"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20</w:t>
      </w:r>
      <w:r w:rsidRPr="00B65780">
        <w:rPr>
          <w:color w:val="000000" w:themeColor="text1"/>
        </w:rPr>
        <w:t>欄－被避險資產名稱</w:t>
      </w:r>
    </w:p>
    <w:p w14:paraId="3269C587" w14:textId="77777777" w:rsidR="005D59F6" w:rsidRPr="00B65780" w:rsidRDefault="005D59F6">
      <w:pPr>
        <w:spacing w:line="440" w:lineRule="exact"/>
        <w:ind w:leftChars="225" w:left="585"/>
        <w:rPr>
          <w:color w:val="000000" w:themeColor="text1"/>
        </w:rPr>
      </w:pPr>
      <w:r w:rsidRPr="00B65780">
        <w:rPr>
          <w:color w:val="000000" w:themeColor="text1"/>
        </w:rPr>
        <w:t>請填入以該選擇權進行避險之資產，例如以台灣加權指數期貨賣權進行</w:t>
      </w:r>
      <w:r w:rsidRPr="00B65780">
        <w:rPr>
          <w:color w:val="000000" w:themeColor="text1"/>
        </w:rPr>
        <w:t>A</w:t>
      </w:r>
      <w:r w:rsidRPr="00B65780">
        <w:rPr>
          <w:color w:val="000000" w:themeColor="text1"/>
        </w:rPr>
        <w:t>股票之避險，則被避險資產請填列</w:t>
      </w:r>
      <w:r w:rsidRPr="00B65780">
        <w:rPr>
          <w:color w:val="000000" w:themeColor="text1"/>
        </w:rPr>
        <w:t>A</w:t>
      </w:r>
      <w:r w:rsidRPr="00B65780">
        <w:rPr>
          <w:color w:val="000000" w:themeColor="text1"/>
        </w:rPr>
        <w:t>股票。</w:t>
      </w:r>
    </w:p>
    <w:p w14:paraId="1ECB910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21</w:t>
      </w:r>
      <w:r w:rsidRPr="00B65780">
        <w:rPr>
          <w:color w:val="000000" w:themeColor="text1"/>
        </w:rPr>
        <w:t>欄－選擇權標的物與被避險資產之相關係數</w:t>
      </w:r>
    </w:p>
    <w:p w14:paraId="028884BB" w14:textId="77777777" w:rsidR="005D59F6" w:rsidRPr="00B65780" w:rsidRDefault="005D59F6">
      <w:pPr>
        <w:spacing w:line="440" w:lineRule="exact"/>
        <w:ind w:leftChars="225" w:left="585"/>
        <w:rPr>
          <w:color w:val="000000" w:themeColor="text1"/>
        </w:rPr>
      </w:pPr>
      <w:r w:rsidRPr="00B65780">
        <w:rPr>
          <w:color w:val="000000" w:themeColor="text1"/>
        </w:rPr>
        <w:t>請填入各該選擇權標的物與被避險資產之「價格變動率」相關係數。</w:t>
      </w:r>
    </w:p>
    <w:p w14:paraId="4A58A7B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22</w:t>
      </w:r>
      <w:r w:rsidRPr="00B65780">
        <w:rPr>
          <w:color w:val="000000" w:themeColor="text1"/>
        </w:rPr>
        <w:t>欄－最後持有資產幣別</w:t>
      </w:r>
    </w:p>
    <w:p w14:paraId="4626F0A6" w14:textId="77777777" w:rsidR="005D59F6" w:rsidRPr="00B65780" w:rsidRDefault="005D59F6">
      <w:pPr>
        <w:spacing w:line="440" w:lineRule="exact"/>
        <w:ind w:leftChars="225" w:left="585"/>
        <w:rPr>
          <w:color w:val="000000" w:themeColor="text1"/>
        </w:rPr>
      </w:pPr>
      <w:r w:rsidRPr="00B65780">
        <w:rPr>
          <w:color w:val="000000" w:themeColor="text1"/>
        </w:rPr>
        <w:t>請填列各該選擇權執行後最終持有資產之幣別；若最後持有資產幣別為一籃子，請填列「一籃子」。</w:t>
      </w:r>
    </w:p>
    <w:p w14:paraId="5EEAE0A0"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23</w:t>
      </w:r>
      <w:r w:rsidRPr="00B65780">
        <w:rPr>
          <w:color w:val="000000" w:themeColor="text1"/>
        </w:rPr>
        <w:t>欄－保管情形</w:t>
      </w:r>
    </w:p>
    <w:p w14:paraId="73B84F89" w14:textId="77777777" w:rsidR="005D59F6" w:rsidRPr="00B65780" w:rsidRDefault="005D59F6">
      <w:pPr>
        <w:spacing w:line="440" w:lineRule="exact"/>
        <w:ind w:leftChars="225" w:left="585"/>
        <w:rPr>
          <w:color w:val="000000" w:themeColor="text1"/>
        </w:rPr>
      </w:pPr>
      <w:r w:rsidRPr="00B65780">
        <w:rPr>
          <w:color w:val="000000" w:themeColor="text1"/>
        </w:rPr>
        <w:t>保管情形請填保管機構名稱及帳號</w:t>
      </w:r>
      <w:r w:rsidRPr="00B65780">
        <w:rPr>
          <w:color w:val="000000" w:themeColor="text1"/>
        </w:rPr>
        <w:t>,</w:t>
      </w:r>
      <w:r w:rsidRPr="00B65780">
        <w:rPr>
          <w:color w:val="000000" w:themeColor="text1"/>
        </w:rPr>
        <w:t>若屬集保帳戶請填集保。</w:t>
      </w:r>
    </w:p>
    <w:p w14:paraId="00D02CD1" w14:textId="77777777" w:rsidR="005D59F6" w:rsidRPr="00B65780" w:rsidRDefault="005D59F6">
      <w:pPr>
        <w:spacing w:line="440" w:lineRule="exact"/>
        <w:rPr>
          <w:color w:val="000000" w:themeColor="text1"/>
        </w:rPr>
      </w:pPr>
      <w:r w:rsidRPr="00B65780">
        <w:rPr>
          <w:color w:val="000000" w:themeColor="text1"/>
        </w:rPr>
        <w:lastRenderedPageBreak/>
        <w:t>第</w:t>
      </w:r>
      <w:r w:rsidRPr="00B65780">
        <w:rPr>
          <w:color w:val="000000" w:themeColor="text1"/>
        </w:rPr>
        <w:t>24</w:t>
      </w:r>
      <w:r w:rsidRPr="00B65780">
        <w:rPr>
          <w:color w:val="000000" w:themeColor="text1"/>
        </w:rPr>
        <w:t>欄－備註</w:t>
      </w:r>
    </w:p>
    <w:p w14:paraId="4D53ECB9" w14:textId="77777777" w:rsidR="005D59F6" w:rsidRPr="00B65780" w:rsidRDefault="005D59F6">
      <w:pPr>
        <w:spacing w:line="440" w:lineRule="exact"/>
        <w:ind w:leftChars="225" w:left="585"/>
        <w:rPr>
          <w:color w:val="000000" w:themeColor="text1"/>
        </w:rPr>
      </w:pPr>
      <w:r w:rsidRPr="00B65780">
        <w:rPr>
          <w:color w:val="000000" w:themeColor="text1"/>
        </w:rPr>
        <w:t>若有其他需要補充說明之事項，請填列於此欄。</w:t>
      </w:r>
    </w:p>
    <w:p w14:paraId="27AD41C9" w14:textId="77777777" w:rsidR="005D59F6" w:rsidRPr="00B65780" w:rsidRDefault="005D59F6">
      <w:pPr>
        <w:spacing w:line="440" w:lineRule="exact"/>
        <w:ind w:leftChars="225" w:left="585"/>
        <w:rPr>
          <w:color w:val="000000" w:themeColor="text1"/>
        </w:rPr>
      </w:pPr>
    </w:p>
    <w:p w14:paraId="3CC19363" w14:textId="77777777" w:rsidR="005D59F6" w:rsidRPr="00B65780" w:rsidRDefault="005D59F6">
      <w:pPr>
        <w:spacing w:line="440" w:lineRule="exact"/>
        <w:ind w:leftChars="225" w:left="585"/>
        <w:rPr>
          <w:b/>
          <w:color w:val="000000" w:themeColor="text1"/>
        </w:rPr>
      </w:pPr>
      <w:r w:rsidRPr="00B65780">
        <w:rPr>
          <w:b/>
          <w:color w:val="000000" w:themeColor="text1"/>
        </w:rPr>
        <w:t>以下為主要列之說明：</w:t>
      </w:r>
    </w:p>
    <w:p w14:paraId="69400ED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103</w:t>
      </w:r>
      <w:r w:rsidRPr="00B65780">
        <w:rPr>
          <w:color w:val="000000" w:themeColor="text1"/>
        </w:rPr>
        <w:t>列－以避險為目的</w:t>
      </w:r>
    </w:p>
    <w:p w14:paraId="5986FC37" w14:textId="77777777" w:rsidR="005D59F6" w:rsidRPr="00B65780" w:rsidRDefault="005D59F6">
      <w:pPr>
        <w:spacing w:line="440" w:lineRule="exact"/>
        <w:ind w:leftChars="300" w:left="780"/>
        <w:rPr>
          <w:color w:val="000000" w:themeColor="text1"/>
        </w:rPr>
      </w:pPr>
      <w:r w:rsidRPr="00B65780">
        <w:rPr>
          <w:color w:val="000000" w:themeColor="text1"/>
        </w:rPr>
        <w:t>自第</w:t>
      </w:r>
      <w:r w:rsidRPr="00B65780">
        <w:rPr>
          <w:color w:val="000000" w:themeColor="text1"/>
        </w:rPr>
        <w:t>1</w:t>
      </w:r>
      <w:r w:rsidRPr="00B65780">
        <w:rPr>
          <w:color w:val="000000" w:themeColor="text1"/>
        </w:rPr>
        <w:t>列至第</w:t>
      </w:r>
      <w:r w:rsidRPr="00B65780">
        <w:rPr>
          <w:color w:val="000000" w:themeColor="text1"/>
        </w:rPr>
        <w:t>103</w:t>
      </w:r>
      <w:r w:rsidRPr="00B65780">
        <w:rPr>
          <w:color w:val="000000" w:themeColor="text1"/>
        </w:rPr>
        <w:t>列請填列以避險為目的所從事之選擇權交易的明細資料。</w:t>
      </w:r>
    </w:p>
    <w:p w14:paraId="2A86B235"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本表所稱以避險為目的之選擇權交易係指符合保險業從事衍生性金融商品交易管理辦法中第三點中以避險為目的之條件者；</w:t>
      </w:r>
    </w:p>
    <w:p w14:paraId="0C6F6822" w14:textId="77777777" w:rsidR="005D59F6" w:rsidRPr="00B65780" w:rsidRDefault="005D59F6">
      <w:pPr>
        <w:spacing w:line="440" w:lineRule="exact"/>
        <w:ind w:leftChars="300" w:left="780"/>
        <w:rPr>
          <w:color w:val="000000" w:themeColor="text1"/>
        </w:rPr>
      </w:pPr>
      <w:r w:rsidRPr="00B65780">
        <w:rPr>
          <w:color w:val="000000" w:themeColor="text1"/>
        </w:rPr>
        <w:t>本表所稱與權益證券相關之選擇權交易係包括以個別權益證券及股價指數為選擇權標的者；</w:t>
      </w:r>
    </w:p>
    <w:p w14:paraId="28FAA1C4" w14:textId="77777777" w:rsidR="005D59F6" w:rsidRPr="00B65780" w:rsidRDefault="005D59F6">
      <w:pPr>
        <w:spacing w:line="440" w:lineRule="exact"/>
        <w:ind w:leftChars="300" w:left="780"/>
        <w:rPr>
          <w:color w:val="000000" w:themeColor="text1"/>
        </w:rPr>
      </w:pPr>
      <w:r w:rsidRPr="00B65780">
        <w:rPr>
          <w:color w:val="000000" w:themeColor="text1"/>
        </w:rPr>
        <w:t>本表所稱匯率</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係指該匯率選擇權之標的物幣別與被避險資產之幣別相同，並且該選擇權執行後最終持有資產之幣別為台幣者。</w:t>
      </w:r>
    </w:p>
    <w:p w14:paraId="321CA5A2" w14:textId="77777777" w:rsidR="005D59F6" w:rsidRPr="00B65780" w:rsidRDefault="005D59F6">
      <w:pPr>
        <w:spacing w:line="440" w:lineRule="exact"/>
        <w:ind w:leftChars="300" w:left="780"/>
        <w:rPr>
          <w:color w:val="000000" w:themeColor="text1"/>
        </w:rPr>
      </w:pPr>
      <w:r w:rsidRPr="00B65780">
        <w:rPr>
          <w:color w:val="000000" w:themeColor="text1"/>
        </w:rPr>
        <w:t>本表所稱匯率</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係指該匯率選擇權之標的物幣別與被避險資產之幣別不同，或該選擇權執行後最終持有資產之幣別非為台幣者。</w:t>
      </w:r>
    </w:p>
    <w:p w14:paraId="100B11FE" w14:textId="77777777" w:rsidR="005D59F6" w:rsidRPr="00B65780" w:rsidRDefault="005D59F6">
      <w:pPr>
        <w:spacing w:line="440" w:lineRule="exact"/>
        <w:ind w:leftChars="300" w:left="780"/>
        <w:rPr>
          <w:color w:val="000000" w:themeColor="text1"/>
        </w:rPr>
      </w:pPr>
      <w:r w:rsidRPr="00B65780">
        <w:rPr>
          <w:color w:val="000000" w:themeColor="text1"/>
        </w:rPr>
        <w:t>請依以上定義，以及各選擇權之標的物類型、被避險資產所屬國家，分別填列於以下列次：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9E4F96" w:rsidRPr="00B65780" w14:paraId="71805D7E" w14:textId="77777777">
        <w:tc>
          <w:tcPr>
            <w:tcW w:w="2100" w:type="dxa"/>
          </w:tcPr>
          <w:p w14:paraId="13BE0475" w14:textId="77777777" w:rsidR="005D59F6" w:rsidRPr="00B65780" w:rsidRDefault="005D59F6">
            <w:pPr>
              <w:spacing w:line="440" w:lineRule="exact"/>
              <w:jc w:val="center"/>
              <w:rPr>
                <w:color w:val="000000" w:themeColor="text1"/>
              </w:rPr>
            </w:pPr>
            <w:r w:rsidRPr="00B65780">
              <w:rPr>
                <w:color w:val="000000" w:themeColor="text1"/>
              </w:rPr>
              <w:t>列次</w:t>
            </w:r>
          </w:p>
        </w:tc>
        <w:tc>
          <w:tcPr>
            <w:tcW w:w="2220" w:type="dxa"/>
          </w:tcPr>
          <w:p w14:paraId="7BBDC568"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520" w:type="dxa"/>
          </w:tcPr>
          <w:p w14:paraId="3A4B1CDE" w14:textId="77777777" w:rsidR="005D59F6" w:rsidRPr="00B65780" w:rsidRDefault="005D59F6">
            <w:pPr>
              <w:spacing w:line="440" w:lineRule="exact"/>
              <w:jc w:val="center"/>
              <w:rPr>
                <w:color w:val="000000" w:themeColor="text1"/>
              </w:rPr>
            </w:pPr>
            <w:r w:rsidRPr="00B65780">
              <w:rPr>
                <w:color w:val="000000" w:themeColor="text1"/>
              </w:rPr>
              <w:t>被避險資產所屬國</w:t>
            </w:r>
          </w:p>
        </w:tc>
        <w:tc>
          <w:tcPr>
            <w:tcW w:w="2700" w:type="dxa"/>
          </w:tcPr>
          <w:p w14:paraId="6E9F54AD"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2871B225" w14:textId="77777777">
        <w:tc>
          <w:tcPr>
            <w:tcW w:w="2100" w:type="dxa"/>
            <w:vAlign w:val="center"/>
          </w:tcPr>
          <w:p w14:paraId="648F934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w:t>
            </w:r>
            <w:r w:rsidRPr="00B65780">
              <w:rPr>
                <w:color w:val="000000" w:themeColor="text1"/>
              </w:rPr>
              <w:t>列</w:t>
            </w:r>
          </w:p>
        </w:tc>
        <w:tc>
          <w:tcPr>
            <w:tcW w:w="2220" w:type="dxa"/>
            <w:vAlign w:val="center"/>
          </w:tcPr>
          <w:p w14:paraId="7312B36E"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2F7A8796"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0AB04C74"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列為第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rPr>
              <w:t>列小計</w:t>
            </w:r>
          </w:p>
        </w:tc>
      </w:tr>
      <w:tr w:rsidR="009E4F96" w:rsidRPr="00B65780" w14:paraId="1F3D40A0" w14:textId="77777777">
        <w:tc>
          <w:tcPr>
            <w:tcW w:w="2100" w:type="dxa"/>
            <w:vAlign w:val="center"/>
          </w:tcPr>
          <w:p w14:paraId="2CCBEB2B" w14:textId="77777777" w:rsidR="005D59F6" w:rsidRPr="00B65780" w:rsidRDefault="005D59F6">
            <w:pPr>
              <w:rPr>
                <w:color w:val="000000" w:themeColor="text1"/>
              </w:rPr>
            </w:pPr>
            <w:r w:rsidRPr="00B65780">
              <w:rPr>
                <w:color w:val="000000" w:themeColor="text1"/>
              </w:rPr>
              <w:t>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26</w:t>
            </w:r>
            <w:r w:rsidRPr="00B65780">
              <w:rPr>
                <w:color w:val="000000" w:themeColor="text1"/>
              </w:rPr>
              <w:t>列</w:t>
            </w:r>
          </w:p>
        </w:tc>
        <w:tc>
          <w:tcPr>
            <w:tcW w:w="2220" w:type="dxa"/>
            <w:vAlign w:val="center"/>
          </w:tcPr>
          <w:p w14:paraId="26098D2A"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5779551B"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64C2C645" w14:textId="77777777" w:rsidR="005D59F6" w:rsidRPr="00B65780" w:rsidRDefault="005D59F6">
            <w:pPr>
              <w:rPr>
                <w:color w:val="000000" w:themeColor="text1"/>
              </w:rPr>
            </w:pPr>
            <w:r w:rsidRPr="00B65780">
              <w:rPr>
                <w:color w:val="000000" w:themeColor="text1"/>
              </w:rPr>
              <w:t>第</w:t>
            </w:r>
            <w:r w:rsidRPr="00B65780">
              <w:rPr>
                <w:color w:val="000000" w:themeColor="text1"/>
              </w:rPr>
              <w:t>26</w:t>
            </w:r>
            <w:r w:rsidRPr="00B65780">
              <w:rPr>
                <w:color w:val="000000" w:themeColor="text1"/>
              </w:rPr>
              <w:t>列為第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25</w:t>
            </w:r>
            <w:r w:rsidRPr="00B65780">
              <w:rPr>
                <w:color w:val="000000" w:themeColor="text1"/>
              </w:rPr>
              <w:t>列小計</w:t>
            </w:r>
          </w:p>
        </w:tc>
      </w:tr>
      <w:tr w:rsidR="009E4F96" w:rsidRPr="00B65780" w14:paraId="591B4D6D" w14:textId="77777777">
        <w:tc>
          <w:tcPr>
            <w:tcW w:w="2100" w:type="dxa"/>
            <w:vAlign w:val="center"/>
          </w:tcPr>
          <w:p w14:paraId="0BE501C3" w14:textId="77777777" w:rsidR="005D59F6" w:rsidRPr="00B65780" w:rsidRDefault="005D59F6">
            <w:pPr>
              <w:rPr>
                <w:color w:val="000000" w:themeColor="text1"/>
              </w:rPr>
            </w:pPr>
            <w:r w:rsidRPr="00B65780">
              <w:rPr>
                <w:color w:val="000000" w:themeColor="text1"/>
              </w:rPr>
              <w:t>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37</w:t>
            </w:r>
            <w:r w:rsidRPr="00B65780">
              <w:rPr>
                <w:color w:val="000000" w:themeColor="text1"/>
              </w:rPr>
              <w:t>列</w:t>
            </w:r>
          </w:p>
        </w:tc>
        <w:tc>
          <w:tcPr>
            <w:tcW w:w="2220" w:type="dxa"/>
            <w:vAlign w:val="center"/>
          </w:tcPr>
          <w:p w14:paraId="6B813BD3"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57E11160"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7064764D" w14:textId="77777777" w:rsidR="005D59F6" w:rsidRPr="00B65780" w:rsidRDefault="005D59F6">
            <w:pPr>
              <w:rPr>
                <w:color w:val="000000" w:themeColor="text1"/>
              </w:rPr>
            </w:pPr>
            <w:r w:rsidRPr="00B65780">
              <w:rPr>
                <w:color w:val="000000" w:themeColor="text1"/>
              </w:rPr>
              <w:t>第</w:t>
            </w:r>
            <w:r w:rsidRPr="00B65780">
              <w:rPr>
                <w:color w:val="000000" w:themeColor="text1"/>
              </w:rPr>
              <w:t>37</w:t>
            </w:r>
            <w:r w:rsidRPr="00B65780">
              <w:rPr>
                <w:color w:val="000000" w:themeColor="text1"/>
              </w:rPr>
              <w:t>列為第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36</w:t>
            </w:r>
            <w:r w:rsidRPr="00B65780">
              <w:rPr>
                <w:color w:val="000000" w:themeColor="text1"/>
              </w:rPr>
              <w:t>列小計</w:t>
            </w:r>
          </w:p>
        </w:tc>
      </w:tr>
      <w:tr w:rsidR="009E4F96" w:rsidRPr="00B65780" w14:paraId="4E78D3CE" w14:textId="77777777">
        <w:tc>
          <w:tcPr>
            <w:tcW w:w="2100" w:type="dxa"/>
            <w:vAlign w:val="center"/>
          </w:tcPr>
          <w:p w14:paraId="07762658" w14:textId="77777777" w:rsidR="005D59F6" w:rsidRPr="00B65780" w:rsidRDefault="005D59F6">
            <w:pPr>
              <w:rPr>
                <w:color w:val="000000" w:themeColor="text1"/>
              </w:rPr>
            </w:pPr>
            <w:r w:rsidRPr="00B65780">
              <w:rPr>
                <w:color w:val="000000" w:themeColor="text1"/>
              </w:rPr>
              <w:t>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48</w:t>
            </w:r>
            <w:r w:rsidRPr="00B65780">
              <w:rPr>
                <w:color w:val="000000" w:themeColor="text1"/>
              </w:rPr>
              <w:t>列</w:t>
            </w:r>
          </w:p>
        </w:tc>
        <w:tc>
          <w:tcPr>
            <w:tcW w:w="2220" w:type="dxa"/>
            <w:vAlign w:val="center"/>
          </w:tcPr>
          <w:p w14:paraId="5AA9A5FB"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395167E0"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030AC01D" w14:textId="77777777" w:rsidR="005D59F6" w:rsidRPr="00B65780" w:rsidRDefault="005D59F6">
            <w:pPr>
              <w:rPr>
                <w:color w:val="000000" w:themeColor="text1"/>
              </w:rPr>
            </w:pPr>
            <w:r w:rsidRPr="00B65780">
              <w:rPr>
                <w:color w:val="000000" w:themeColor="text1"/>
              </w:rPr>
              <w:t>第</w:t>
            </w:r>
            <w:r w:rsidRPr="00B65780">
              <w:rPr>
                <w:color w:val="000000" w:themeColor="text1"/>
              </w:rPr>
              <w:t>48</w:t>
            </w:r>
            <w:r w:rsidRPr="00B65780">
              <w:rPr>
                <w:color w:val="000000" w:themeColor="text1"/>
              </w:rPr>
              <w:t>列為第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47</w:t>
            </w:r>
            <w:r w:rsidRPr="00B65780">
              <w:rPr>
                <w:color w:val="000000" w:themeColor="text1"/>
              </w:rPr>
              <w:t>列小計</w:t>
            </w:r>
          </w:p>
        </w:tc>
      </w:tr>
      <w:tr w:rsidR="009E4F96" w:rsidRPr="00B65780" w14:paraId="041C644E" w14:textId="77777777">
        <w:tc>
          <w:tcPr>
            <w:tcW w:w="2100" w:type="dxa"/>
            <w:vAlign w:val="center"/>
          </w:tcPr>
          <w:p w14:paraId="0C625351" w14:textId="77777777" w:rsidR="005D59F6" w:rsidRPr="00B65780" w:rsidRDefault="005D59F6">
            <w:pPr>
              <w:rPr>
                <w:color w:val="000000" w:themeColor="text1"/>
              </w:rPr>
            </w:pPr>
            <w:r w:rsidRPr="00B65780">
              <w:rPr>
                <w:color w:val="000000" w:themeColor="text1"/>
              </w:rPr>
              <w:t>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59</w:t>
            </w:r>
            <w:r w:rsidRPr="00B65780">
              <w:rPr>
                <w:color w:val="000000" w:themeColor="text1"/>
              </w:rPr>
              <w:t>列</w:t>
            </w:r>
          </w:p>
        </w:tc>
        <w:tc>
          <w:tcPr>
            <w:tcW w:w="2220" w:type="dxa"/>
            <w:vAlign w:val="center"/>
          </w:tcPr>
          <w:p w14:paraId="33230DDD"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62D79D0B"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04B08CF6" w14:textId="77777777" w:rsidR="005D59F6" w:rsidRPr="00B65780" w:rsidRDefault="005D59F6">
            <w:pPr>
              <w:rPr>
                <w:color w:val="000000" w:themeColor="text1"/>
              </w:rPr>
            </w:pPr>
            <w:r w:rsidRPr="00B65780">
              <w:rPr>
                <w:color w:val="000000" w:themeColor="text1"/>
              </w:rPr>
              <w:t>第</w:t>
            </w:r>
            <w:r w:rsidRPr="00B65780">
              <w:rPr>
                <w:color w:val="000000" w:themeColor="text1"/>
              </w:rPr>
              <w:t>59</w:t>
            </w:r>
            <w:r w:rsidRPr="00B65780">
              <w:rPr>
                <w:color w:val="000000" w:themeColor="text1"/>
              </w:rPr>
              <w:t>列為第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58</w:t>
            </w:r>
            <w:r w:rsidRPr="00B65780">
              <w:rPr>
                <w:color w:val="000000" w:themeColor="text1"/>
              </w:rPr>
              <w:t>列小計</w:t>
            </w:r>
          </w:p>
        </w:tc>
      </w:tr>
      <w:tr w:rsidR="009E4F96" w:rsidRPr="00B65780" w14:paraId="20E18DB7" w14:textId="77777777">
        <w:tc>
          <w:tcPr>
            <w:tcW w:w="2100" w:type="dxa"/>
            <w:vAlign w:val="center"/>
          </w:tcPr>
          <w:p w14:paraId="5040BAE2" w14:textId="77777777" w:rsidR="005D59F6" w:rsidRPr="00B65780" w:rsidRDefault="005D59F6">
            <w:pPr>
              <w:rPr>
                <w:color w:val="000000" w:themeColor="text1"/>
              </w:rPr>
            </w:pPr>
            <w:r w:rsidRPr="00B65780">
              <w:rPr>
                <w:color w:val="000000" w:themeColor="text1"/>
              </w:rPr>
              <w:t>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70</w:t>
            </w:r>
            <w:r w:rsidRPr="00B65780">
              <w:rPr>
                <w:color w:val="000000" w:themeColor="text1"/>
              </w:rPr>
              <w:t>列</w:t>
            </w:r>
          </w:p>
        </w:tc>
        <w:tc>
          <w:tcPr>
            <w:tcW w:w="2220" w:type="dxa"/>
            <w:vAlign w:val="center"/>
          </w:tcPr>
          <w:p w14:paraId="5E4E52EE"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7DD064B3"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3EB42AFA" w14:textId="77777777" w:rsidR="005D59F6" w:rsidRPr="00B65780" w:rsidRDefault="005D59F6">
            <w:pPr>
              <w:rPr>
                <w:color w:val="000000" w:themeColor="text1"/>
              </w:rPr>
            </w:pPr>
            <w:r w:rsidRPr="00B65780">
              <w:rPr>
                <w:color w:val="000000" w:themeColor="text1"/>
              </w:rPr>
              <w:t>第</w:t>
            </w:r>
            <w:r w:rsidRPr="00B65780">
              <w:rPr>
                <w:color w:val="000000" w:themeColor="text1"/>
              </w:rPr>
              <w:t>70</w:t>
            </w:r>
            <w:r w:rsidRPr="00B65780">
              <w:rPr>
                <w:color w:val="000000" w:themeColor="text1"/>
              </w:rPr>
              <w:t>列為第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69</w:t>
            </w:r>
            <w:r w:rsidRPr="00B65780">
              <w:rPr>
                <w:color w:val="000000" w:themeColor="text1"/>
              </w:rPr>
              <w:t>列小計</w:t>
            </w:r>
          </w:p>
        </w:tc>
      </w:tr>
      <w:tr w:rsidR="009E4F96" w:rsidRPr="00B65780" w14:paraId="636B5760" w14:textId="77777777">
        <w:tc>
          <w:tcPr>
            <w:tcW w:w="2100" w:type="dxa"/>
            <w:vAlign w:val="center"/>
          </w:tcPr>
          <w:p w14:paraId="0806779B" w14:textId="77777777" w:rsidR="005D59F6" w:rsidRPr="00B65780" w:rsidRDefault="005D59F6">
            <w:pPr>
              <w:rPr>
                <w:color w:val="000000" w:themeColor="text1"/>
              </w:rPr>
            </w:pPr>
            <w:r w:rsidRPr="00B65780">
              <w:rPr>
                <w:color w:val="000000" w:themeColor="text1"/>
              </w:rPr>
              <w:t>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81</w:t>
            </w:r>
            <w:r w:rsidRPr="00B65780">
              <w:rPr>
                <w:color w:val="000000" w:themeColor="text1"/>
              </w:rPr>
              <w:t>列</w:t>
            </w:r>
          </w:p>
        </w:tc>
        <w:tc>
          <w:tcPr>
            <w:tcW w:w="2220" w:type="dxa"/>
            <w:vAlign w:val="center"/>
          </w:tcPr>
          <w:p w14:paraId="7B272BC7"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28C77385"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06A78378" w14:textId="77777777" w:rsidR="005D59F6" w:rsidRPr="00B65780" w:rsidRDefault="005D59F6">
            <w:pPr>
              <w:rPr>
                <w:color w:val="000000" w:themeColor="text1"/>
              </w:rPr>
            </w:pPr>
            <w:r w:rsidRPr="00B65780">
              <w:rPr>
                <w:color w:val="000000" w:themeColor="text1"/>
              </w:rPr>
              <w:t>第</w:t>
            </w:r>
            <w:r w:rsidRPr="00B65780">
              <w:rPr>
                <w:color w:val="000000" w:themeColor="text1"/>
              </w:rPr>
              <w:t>81</w:t>
            </w:r>
            <w:r w:rsidRPr="00B65780">
              <w:rPr>
                <w:color w:val="000000" w:themeColor="text1"/>
              </w:rPr>
              <w:t>列為第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80</w:t>
            </w:r>
            <w:r w:rsidRPr="00B65780">
              <w:rPr>
                <w:color w:val="000000" w:themeColor="text1"/>
              </w:rPr>
              <w:t>列小計</w:t>
            </w:r>
          </w:p>
        </w:tc>
      </w:tr>
      <w:tr w:rsidR="009E4F96" w:rsidRPr="00B65780" w14:paraId="35A36B0F" w14:textId="77777777">
        <w:tc>
          <w:tcPr>
            <w:tcW w:w="2100" w:type="dxa"/>
            <w:vAlign w:val="center"/>
          </w:tcPr>
          <w:p w14:paraId="2803F457" w14:textId="77777777" w:rsidR="005D59F6" w:rsidRPr="00B65780" w:rsidRDefault="005D59F6">
            <w:pPr>
              <w:rPr>
                <w:color w:val="000000" w:themeColor="text1"/>
              </w:rPr>
            </w:pPr>
            <w:r w:rsidRPr="00B65780">
              <w:rPr>
                <w:color w:val="000000" w:themeColor="text1"/>
              </w:rPr>
              <w:t>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88</w:t>
            </w:r>
            <w:r w:rsidRPr="00B65780">
              <w:rPr>
                <w:color w:val="000000" w:themeColor="text1"/>
              </w:rPr>
              <w:t>列</w:t>
            </w:r>
          </w:p>
        </w:tc>
        <w:tc>
          <w:tcPr>
            <w:tcW w:w="2220" w:type="dxa"/>
            <w:vAlign w:val="center"/>
          </w:tcPr>
          <w:p w14:paraId="3AC167C0"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28B608CB"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6A7C17A1" w14:textId="77777777" w:rsidR="005D59F6" w:rsidRPr="00B65780" w:rsidRDefault="005D59F6">
            <w:pPr>
              <w:rPr>
                <w:color w:val="000000" w:themeColor="text1"/>
              </w:rPr>
            </w:pPr>
            <w:r w:rsidRPr="00B65780">
              <w:rPr>
                <w:color w:val="000000" w:themeColor="text1"/>
              </w:rPr>
              <w:t>第</w:t>
            </w:r>
            <w:r w:rsidRPr="00B65780">
              <w:rPr>
                <w:color w:val="000000" w:themeColor="text1"/>
              </w:rPr>
              <w:t>88</w:t>
            </w:r>
            <w:r w:rsidRPr="00B65780">
              <w:rPr>
                <w:color w:val="000000" w:themeColor="text1"/>
              </w:rPr>
              <w:t>列為第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87</w:t>
            </w:r>
            <w:r w:rsidRPr="00B65780">
              <w:rPr>
                <w:color w:val="000000" w:themeColor="text1"/>
              </w:rPr>
              <w:t>列小計</w:t>
            </w:r>
          </w:p>
        </w:tc>
      </w:tr>
      <w:tr w:rsidR="009E4F96" w:rsidRPr="00B65780" w14:paraId="4F2B6EB6" w14:textId="77777777">
        <w:tc>
          <w:tcPr>
            <w:tcW w:w="2100" w:type="dxa"/>
            <w:vAlign w:val="center"/>
          </w:tcPr>
          <w:p w14:paraId="594EE3AF" w14:textId="77777777" w:rsidR="005D59F6" w:rsidRPr="00B65780" w:rsidRDefault="005D59F6">
            <w:pPr>
              <w:rPr>
                <w:color w:val="000000" w:themeColor="text1"/>
              </w:rPr>
            </w:pPr>
            <w:r w:rsidRPr="00B65780">
              <w:rPr>
                <w:color w:val="000000" w:themeColor="text1"/>
              </w:rPr>
              <w:lastRenderedPageBreak/>
              <w:t>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95</w:t>
            </w:r>
            <w:r w:rsidRPr="00B65780">
              <w:rPr>
                <w:color w:val="000000" w:themeColor="text1"/>
              </w:rPr>
              <w:t>列</w:t>
            </w:r>
          </w:p>
        </w:tc>
        <w:tc>
          <w:tcPr>
            <w:tcW w:w="2220" w:type="dxa"/>
            <w:vAlign w:val="center"/>
          </w:tcPr>
          <w:p w14:paraId="4281841F"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7DB6610A"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58B5BD49" w14:textId="77777777" w:rsidR="005D59F6" w:rsidRPr="00B65780" w:rsidRDefault="005D59F6">
            <w:pPr>
              <w:rPr>
                <w:color w:val="000000" w:themeColor="text1"/>
              </w:rPr>
            </w:pPr>
            <w:r w:rsidRPr="00B65780">
              <w:rPr>
                <w:color w:val="000000" w:themeColor="text1"/>
              </w:rPr>
              <w:t>第</w:t>
            </w:r>
            <w:r w:rsidRPr="00B65780">
              <w:rPr>
                <w:color w:val="000000" w:themeColor="text1"/>
              </w:rPr>
              <w:t>95</w:t>
            </w:r>
            <w:r w:rsidRPr="00B65780">
              <w:rPr>
                <w:color w:val="000000" w:themeColor="text1"/>
              </w:rPr>
              <w:t>列為第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94</w:t>
            </w:r>
            <w:r w:rsidRPr="00B65780">
              <w:rPr>
                <w:color w:val="000000" w:themeColor="text1"/>
              </w:rPr>
              <w:t>列小計</w:t>
            </w:r>
          </w:p>
        </w:tc>
      </w:tr>
      <w:tr w:rsidR="009E4F96" w:rsidRPr="00B65780" w14:paraId="4D111D0D" w14:textId="77777777">
        <w:tc>
          <w:tcPr>
            <w:tcW w:w="2100" w:type="dxa"/>
            <w:vAlign w:val="center"/>
          </w:tcPr>
          <w:p w14:paraId="50432A1C" w14:textId="77777777" w:rsidR="005D59F6" w:rsidRPr="00B65780" w:rsidRDefault="005D59F6">
            <w:pPr>
              <w:rPr>
                <w:color w:val="000000" w:themeColor="text1"/>
              </w:rPr>
            </w:pPr>
            <w:r w:rsidRPr="00B65780">
              <w:rPr>
                <w:color w:val="000000" w:themeColor="text1"/>
              </w:rPr>
              <w:t>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102</w:t>
            </w:r>
            <w:r w:rsidRPr="00B65780">
              <w:rPr>
                <w:color w:val="000000" w:themeColor="text1"/>
              </w:rPr>
              <w:t>列</w:t>
            </w:r>
          </w:p>
        </w:tc>
        <w:tc>
          <w:tcPr>
            <w:tcW w:w="2220" w:type="dxa"/>
            <w:vAlign w:val="center"/>
          </w:tcPr>
          <w:p w14:paraId="3BB366E3"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6C7EEFD3"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5CC357EE" w14:textId="77777777" w:rsidR="005D59F6" w:rsidRPr="00B65780" w:rsidRDefault="005D59F6">
            <w:pPr>
              <w:rPr>
                <w:color w:val="000000" w:themeColor="text1"/>
              </w:rPr>
            </w:pPr>
            <w:r w:rsidRPr="00B65780">
              <w:rPr>
                <w:color w:val="000000" w:themeColor="text1"/>
              </w:rPr>
              <w:t>第</w:t>
            </w:r>
            <w:r w:rsidRPr="00B65780">
              <w:rPr>
                <w:color w:val="000000" w:themeColor="text1"/>
              </w:rPr>
              <w:t>102</w:t>
            </w:r>
            <w:r w:rsidRPr="00B65780">
              <w:rPr>
                <w:color w:val="000000" w:themeColor="text1"/>
              </w:rPr>
              <w:t>列為第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101</w:t>
            </w:r>
            <w:r w:rsidRPr="00B65780">
              <w:rPr>
                <w:color w:val="000000" w:themeColor="text1"/>
              </w:rPr>
              <w:t>列小計</w:t>
            </w:r>
          </w:p>
        </w:tc>
      </w:tr>
      <w:tr w:rsidR="005D59F6" w:rsidRPr="00B65780" w14:paraId="702D9AA3" w14:textId="77777777">
        <w:tc>
          <w:tcPr>
            <w:tcW w:w="2100" w:type="dxa"/>
            <w:vAlign w:val="center"/>
          </w:tcPr>
          <w:p w14:paraId="24946287" w14:textId="77777777" w:rsidR="005D59F6" w:rsidRPr="00B65780" w:rsidRDefault="005D59F6">
            <w:pPr>
              <w:rPr>
                <w:color w:val="000000" w:themeColor="text1"/>
              </w:rPr>
            </w:pPr>
            <w:r w:rsidRPr="00B65780">
              <w:rPr>
                <w:color w:val="000000" w:themeColor="text1"/>
              </w:rPr>
              <w:t>第</w:t>
            </w:r>
            <w:r w:rsidRPr="00B65780">
              <w:rPr>
                <w:color w:val="000000" w:themeColor="text1"/>
              </w:rPr>
              <w:t>103</w:t>
            </w:r>
            <w:r w:rsidRPr="00B65780">
              <w:rPr>
                <w:color w:val="000000" w:themeColor="text1"/>
              </w:rPr>
              <w:t>列</w:t>
            </w:r>
          </w:p>
        </w:tc>
        <w:tc>
          <w:tcPr>
            <w:tcW w:w="4740" w:type="dxa"/>
            <w:gridSpan w:val="2"/>
            <w:vAlign w:val="center"/>
          </w:tcPr>
          <w:p w14:paraId="6B94909C" w14:textId="77777777" w:rsidR="005D59F6" w:rsidRPr="00B65780" w:rsidRDefault="005D59F6">
            <w:pPr>
              <w:spacing w:line="440" w:lineRule="exact"/>
              <w:rPr>
                <w:color w:val="000000" w:themeColor="text1"/>
              </w:rPr>
            </w:pPr>
            <w:r w:rsidRPr="00B65780">
              <w:rPr>
                <w:color w:val="000000" w:themeColor="text1"/>
              </w:rPr>
              <w:t>以避險為目的</w:t>
            </w:r>
            <w:r w:rsidRPr="00B65780">
              <w:rPr>
                <w:color w:val="000000" w:themeColor="text1"/>
              </w:rPr>
              <w:t>--</w:t>
            </w:r>
            <w:r w:rsidRPr="00B65780">
              <w:rPr>
                <w:color w:val="000000" w:themeColor="text1"/>
              </w:rPr>
              <w:t>賣出選擇權交易合計</w:t>
            </w:r>
          </w:p>
        </w:tc>
        <w:tc>
          <w:tcPr>
            <w:tcW w:w="2700" w:type="dxa"/>
            <w:vAlign w:val="center"/>
          </w:tcPr>
          <w:p w14:paraId="3D7C9A06" w14:textId="77777777" w:rsidR="005D59F6" w:rsidRPr="00B65780" w:rsidRDefault="005D59F6">
            <w:pPr>
              <w:spacing w:line="440" w:lineRule="exact"/>
              <w:rPr>
                <w:color w:val="000000" w:themeColor="text1"/>
              </w:rPr>
            </w:pPr>
            <w:r w:rsidRPr="00B65780">
              <w:rPr>
                <w:color w:val="000000" w:themeColor="text1"/>
              </w:rPr>
              <w:t>本列為第</w:t>
            </w:r>
            <w:r w:rsidRPr="00B65780">
              <w:rPr>
                <w:color w:val="000000" w:themeColor="text1"/>
              </w:rPr>
              <w:t>13</w:t>
            </w:r>
            <w:r w:rsidRPr="00B65780">
              <w:rPr>
                <w:color w:val="000000" w:themeColor="text1"/>
              </w:rPr>
              <w:t>、</w:t>
            </w:r>
            <w:r w:rsidRPr="00B65780">
              <w:rPr>
                <w:color w:val="000000" w:themeColor="text1"/>
              </w:rPr>
              <w:t>26</w:t>
            </w:r>
            <w:r w:rsidRPr="00B65780">
              <w:rPr>
                <w:color w:val="000000" w:themeColor="text1"/>
              </w:rPr>
              <w:t>、</w:t>
            </w:r>
            <w:r w:rsidRPr="00B65780">
              <w:rPr>
                <w:color w:val="000000" w:themeColor="text1"/>
              </w:rPr>
              <w:t>37</w:t>
            </w:r>
            <w:r w:rsidRPr="00B65780">
              <w:rPr>
                <w:color w:val="000000" w:themeColor="text1"/>
              </w:rPr>
              <w:t>、</w:t>
            </w:r>
            <w:r w:rsidRPr="00B65780">
              <w:rPr>
                <w:color w:val="000000" w:themeColor="text1"/>
              </w:rPr>
              <w:t>48</w:t>
            </w:r>
            <w:r w:rsidRPr="00B65780">
              <w:rPr>
                <w:color w:val="000000" w:themeColor="text1"/>
              </w:rPr>
              <w:t>、</w:t>
            </w:r>
            <w:r w:rsidRPr="00B65780">
              <w:rPr>
                <w:color w:val="000000" w:themeColor="text1"/>
              </w:rPr>
              <w:t>59</w:t>
            </w:r>
            <w:r w:rsidRPr="00B65780">
              <w:rPr>
                <w:color w:val="000000" w:themeColor="text1"/>
              </w:rPr>
              <w:t>、</w:t>
            </w:r>
            <w:r w:rsidRPr="00B65780">
              <w:rPr>
                <w:color w:val="000000" w:themeColor="text1"/>
              </w:rPr>
              <w:t>70</w:t>
            </w:r>
            <w:r w:rsidRPr="00B65780">
              <w:rPr>
                <w:color w:val="000000" w:themeColor="text1"/>
              </w:rPr>
              <w:t>、</w:t>
            </w:r>
            <w:r w:rsidRPr="00B65780">
              <w:rPr>
                <w:color w:val="000000" w:themeColor="text1"/>
              </w:rPr>
              <w:t>81</w:t>
            </w:r>
            <w:r w:rsidRPr="00B65780">
              <w:rPr>
                <w:color w:val="000000" w:themeColor="text1"/>
              </w:rPr>
              <w:t>、</w:t>
            </w:r>
            <w:r w:rsidRPr="00B65780">
              <w:rPr>
                <w:color w:val="000000" w:themeColor="text1"/>
              </w:rPr>
              <w:t>88</w:t>
            </w:r>
            <w:r w:rsidRPr="00B65780">
              <w:rPr>
                <w:color w:val="000000" w:themeColor="text1"/>
              </w:rPr>
              <w:t>、</w:t>
            </w:r>
            <w:r w:rsidRPr="00B65780">
              <w:rPr>
                <w:color w:val="000000" w:themeColor="text1"/>
              </w:rPr>
              <w:t>95</w:t>
            </w:r>
            <w:r w:rsidRPr="00B65780">
              <w:rPr>
                <w:color w:val="000000" w:themeColor="text1"/>
              </w:rPr>
              <w:t>、</w:t>
            </w:r>
            <w:r w:rsidRPr="00B65780">
              <w:rPr>
                <w:color w:val="000000" w:themeColor="text1"/>
              </w:rPr>
              <w:t>102</w:t>
            </w:r>
            <w:r w:rsidRPr="00B65780">
              <w:rPr>
                <w:color w:val="000000" w:themeColor="text1"/>
              </w:rPr>
              <w:t>列之合計</w:t>
            </w:r>
          </w:p>
        </w:tc>
      </w:tr>
    </w:tbl>
    <w:p w14:paraId="209263D7" w14:textId="77777777" w:rsidR="005D59F6" w:rsidRPr="00B65780" w:rsidRDefault="005D59F6">
      <w:pPr>
        <w:spacing w:line="440" w:lineRule="exact"/>
        <w:rPr>
          <w:color w:val="000000" w:themeColor="text1"/>
        </w:rPr>
      </w:pPr>
    </w:p>
    <w:p w14:paraId="2B0CF610"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160</w:t>
      </w:r>
      <w:r w:rsidRPr="00B65780">
        <w:rPr>
          <w:color w:val="000000" w:themeColor="text1"/>
        </w:rPr>
        <w:t>列－以增加收益為目的</w:t>
      </w:r>
    </w:p>
    <w:p w14:paraId="2B489E2D" w14:textId="77777777" w:rsidR="005D59F6" w:rsidRPr="00B65780" w:rsidRDefault="005D59F6">
      <w:pPr>
        <w:spacing w:line="440" w:lineRule="exact"/>
        <w:ind w:leftChars="300" w:left="780"/>
        <w:rPr>
          <w:color w:val="000000" w:themeColor="text1"/>
        </w:rPr>
      </w:pPr>
      <w:r w:rsidRPr="00B65780">
        <w:rPr>
          <w:color w:val="000000" w:themeColor="text1"/>
        </w:rPr>
        <w:t>自</w:t>
      </w:r>
      <w:r w:rsidRPr="00B65780">
        <w:rPr>
          <w:color w:val="000000" w:themeColor="text1"/>
        </w:rPr>
        <w:t>104</w:t>
      </w:r>
      <w:r w:rsidRPr="00B65780">
        <w:rPr>
          <w:color w:val="000000" w:themeColor="text1"/>
        </w:rPr>
        <w:t>列至第</w:t>
      </w:r>
      <w:r w:rsidRPr="00B65780">
        <w:rPr>
          <w:color w:val="000000" w:themeColor="text1"/>
        </w:rPr>
        <w:t>160</w:t>
      </w:r>
      <w:r w:rsidRPr="00B65780">
        <w:rPr>
          <w:color w:val="000000" w:themeColor="text1"/>
        </w:rPr>
        <w:t>列請填列以增加收益為目的所賣出之選擇權各欄之明細資料。請依選擇權標的物之類型，以及標的物所屬國家，分別填列於以下列次：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800"/>
        <w:gridCol w:w="2520"/>
        <w:gridCol w:w="2880"/>
      </w:tblGrid>
      <w:tr w:rsidR="009E4F96" w:rsidRPr="00B65780" w14:paraId="4CAA60F4" w14:textId="77777777">
        <w:tc>
          <w:tcPr>
            <w:tcW w:w="2326" w:type="dxa"/>
          </w:tcPr>
          <w:p w14:paraId="1BE90070" w14:textId="77777777" w:rsidR="005D59F6" w:rsidRPr="00B65780" w:rsidRDefault="005D59F6">
            <w:pPr>
              <w:spacing w:line="440" w:lineRule="exact"/>
              <w:jc w:val="center"/>
              <w:rPr>
                <w:color w:val="000000" w:themeColor="text1"/>
              </w:rPr>
            </w:pPr>
            <w:r w:rsidRPr="00B65780">
              <w:rPr>
                <w:color w:val="000000" w:themeColor="text1"/>
              </w:rPr>
              <w:t>列次</w:t>
            </w:r>
          </w:p>
        </w:tc>
        <w:tc>
          <w:tcPr>
            <w:tcW w:w="1800" w:type="dxa"/>
          </w:tcPr>
          <w:p w14:paraId="54C2853B"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520" w:type="dxa"/>
          </w:tcPr>
          <w:p w14:paraId="457DF948" w14:textId="77777777" w:rsidR="005D59F6" w:rsidRPr="00B65780" w:rsidRDefault="005D59F6">
            <w:pPr>
              <w:spacing w:line="440" w:lineRule="exact"/>
              <w:jc w:val="center"/>
              <w:rPr>
                <w:color w:val="000000" w:themeColor="text1"/>
              </w:rPr>
            </w:pPr>
            <w:r w:rsidRPr="00B65780">
              <w:rPr>
                <w:color w:val="000000" w:themeColor="text1"/>
              </w:rPr>
              <w:t>換入標的物所屬國</w:t>
            </w:r>
          </w:p>
        </w:tc>
        <w:tc>
          <w:tcPr>
            <w:tcW w:w="2880" w:type="dxa"/>
          </w:tcPr>
          <w:p w14:paraId="0CD118A0"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19A6A81F" w14:textId="77777777">
        <w:tc>
          <w:tcPr>
            <w:tcW w:w="2326" w:type="dxa"/>
            <w:vAlign w:val="center"/>
          </w:tcPr>
          <w:p w14:paraId="3F565EA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110</w:t>
            </w:r>
            <w:r w:rsidRPr="00B65780">
              <w:rPr>
                <w:color w:val="000000" w:themeColor="text1"/>
              </w:rPr>
              <w:t>列</w:t>
            </w:r>
          </w:p>
        </w:tc>
        <w:tc>
          <w:tcPr>
            <w:tcW w:w="1800" w:type="dxa"/>
            <w:vAlign w:val="center"/>
          </w:tcPr>
          <w:p w14:paraId="6F795F90" w14:textId="77777777" w:rsidR="005D59F6" w:rsidRPr="00B65780" w:rsidRDefault="005D59F6">
            <w:pPr>
              <w:spacing w:line="440" w:lineRule="exact"/>
              <w:rPr>
                <w:color w:val="000000" w:themeColor="text1"/>
              </w:rPr>
            </w:pPr>
            <w:r w:rsidRPr="00B65780">
              <w:rPr>
                <w:color w:val="000000" w:themeColor="text1"/>
              </w:rPr>
              <w:t>匯率相關</w:t>
            </w:r>
          </w:p>
        </w:tc>
        <w:tc>
          <w:tcPr>
            <w:tcW w:w="2520" w:type="dxa"/>
            <w:vAlign w:val="center"/>
          </w:tcPr>
          <w:p w14:paraId="1E541B0A"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1B9E0EB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110</w:t>
            </w:r>
            <w:r w:rsidRPr="00B65780">
              <w:rPr>
                <w:color w:val="000000" w:themeColor="text1"/>
              </w:rPr>
              <w:t>列為第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109</w:t>
            </w:r>
            <w:r w:rsidRPr="00B65780">
              <w:rPr>
                <w:color w:val="000000" w:themeColor="text1"/>
              </w:rPr>
              <w:t>列小計</w:t>
            </w:r>
          </w:p>
        </w:tc>
      </w:tr>
      <w:tr w:rsidR="009E4F96" w:rsidRPr="00B65780" w14:paraId="6E2216ED" w14:textId="77777777">
        <w:tc>
          <w:tcPr>
            <w:tcW w:w="2326" w:type="dxa"/>
            <w:vAlign w:val="center"/>
          </w:tcPr>
          <w:p w14:paraId="298C5E7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117</w:t>
            </w:r>
            <w:r w:rsidRPr="00B65780">
              <w:rPr>
                <w:color w:val="000000" w:themeColor="text1"/>
              </w:rPr>
              <w:t>列</w:t>
            </w:r>
          </w:p>
        </w:tc>
        <w:tc>
          <w:tcPr>
            <w:tcW w:w="1800" w:type="dxa"/>
            <w:vAlign w:val="center"/>
          </w:tcPr>
          <w:p w14:paraId="0911C837" w14:textId="77777777" w:rsidR="005D59F6" w:rsidRPr="00B65780" w:rsidRDefault="005D59F6">
            <w:pPr>
              <w:spacing w:line="440" w:lineRule="exact"/>
              <w:rPr>
                <w:color w:val="000000" w:themeColor="text1"/>
              </w:rPr>
            </w:pPr>
            <w:r w:rsidRPr="00B65780">
              <w:rPr>
                <w:color w:val="000000" w:themeColor="text1"/>
              </w:rPr>
              <w:t>匯率相關</w:t>
            </w:r>
          </w:p>
        </w:tc>
        <w:tc>
          <w:tcPr>
            <w:tcW w:w="2520" w:type="dxa"/>
            <w:vAlign w:val="center"/>
          </w:tcPr>
          <w:p w14:paraId="0A3AA18D"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0654613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117</w:t>
            </w:r>
            <w:r w:rsidRPr="00B65780">
              <w:rPr>
                <w:color w:val="000000" w:themeColor="text1"/>
              </w:rPr>
              <w:t>列為第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116</w:t>
            </w:r>
            <w:r w:rsidRPr="00B65780">
              <w:rPr>
                <w:color w:val="000000" w:themeColor="text1"/>
              </w:rPr>
              <w:t>列小計</w:t>
            </w:r>
          </w:p>
        </w:tc>
      </w:tr>
      <w:tr w:rsidR="009E4F96" w:rsidRPr="00B65780" w14:paraId="6836D2C5" w14:textId="77777777">
        <w:tc>
          <w:tcPr>
            <w:tcW w:w="2326" w:type="dxa"/>
            <w:vAlign w:val="center"/>
          </w:tcPr>
          <w:p w14:paraId="2CD678C9" w14:textId="77777777" w:rsidR="005D59F6" w:rsidRPr="00B65780" w:rsidRDefault="005D59F6">
            <w:pPr>
              <w:rPr>
                <w:color w:val="000000" w:themeColor="text1"/>
              </w:rPr>
            </w:pPr>
            <w:r w:rsidRPr="00B65780">
              <w:rPr>
                <w:color w:val="000000" w:themeColor="text1"/>
              </w:rPr>
              <w:t>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124</w:t>
            </w:r>
            <w:r w:rsidRPr="00B65780">
              <w:rPr>
                <w:color w:val="000000" w:themeColor="text1"/>
              </w:rPr>
              <w:t>列</w:t>
            </w:r>
          </w:p>
        </w:tc>
        <w:tc>
          <w:tcPr>
            <w:tcW w:w="1800" w:type="dxa"/>
            <w:vAlign w:val="center"/>
          </w:tcPr>
          <w:p w14:paraId="3AE48612"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6BF82C37"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2AC5255B" w14:textId="77777777" w:rsidR="005D59F6" w:rsidRPr="00B65780" w:rsidRDefault="005D59F6">
            <w:pPr>
              <w:rPr>
                <w:color w:val="000000" w:themeColor="text1"/>
              </w:rPr>
            </w:pPr>
            <w:r w:rsidRPr="00B65780">
              <w:rPr>
                <w:color w:val="000000" w:themeColor="text1"/>
              </w:rPr>
              <w:t>第</w:t>
            </w:r>
            <w:r w:rsidRPr="00B65780">
              <w:rPr>
                <w:color w:val="000000" w:themeColor="text1"/>
              </w:rPr>
              <w:t>124</w:t>
            </w:r>
            <w:r w:rsidRPr="00B65780">
              <w:rPr>
                <w:color w:val="000000" w:themeColor="text1"/>
              </w:rPr>
              <w:t>列為第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123</w:t>
            </w:r>
            <w:r w:rsidRPr="00B65780">
              <w:rPr>
                <w:color w:val="000000" w:themeColor="text1"/>
              </w:rPr>
              <w:t>列小計</w:t>
            </w:r>
          </w:p>
        </w:tc>
      </w:tr>
      <w:tr w:rsidR="009E4F96" w:rsidRPr="00B65780" w14:paraId="66A47EE0" w14:textId="77777777">
        <w:tc>
          <w:tcPr>
            <w:tcW w:w="2326" w:type="dxa"/>
            <w:vAlign w:val="center"/>
          </w:tcPr>
          <w:p w14:paraId="1A40D10C" w14:textId="77777777" w:rsidR="005D59F6" w:rsidRPr="00B65780" w:rsidRDefault="005D59F6">
            <w:pPr>
              <w:rPr>
                <w:color w:val="000000" w:themeColor="text1"/>
              </w:rPr>
            </w:pPr>
            <w:r w:rsidRPr="00B65780">
              <w:rPr>
                <w:color w:val="000000" w:themeColor="text1"/>
              </w:rPr>
              <w:t>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131</w:t>
            </w:r>
            <w:r w:rsidRPr="00B65780">
              <w:rPr>
                <w:color w:val="000000" w:themeColor="text1"/>
              </w:rPr>
              <w:t>列</w:t>
            </w:r>
          </w:p>
        </w:tc>
        <w:tc>
          <w:tcPr>
            <w:tcW w:w="1800" w:type="dxa"/>
            <w:vAlign w:val="center"/>
          </w:tcPr>
          <w:p w14:paraId="43A0680A"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7BC427B0"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F3385E5" w14:textId="77777777" w:rsidR="005D59F6" w:rsidRPr="00B65780" w:rsidRDefault="005D59F6">
            <w:pPr>
              <w:rPr>
                <w:color w:val="000000" w:themeColor="text1"/>
              </w:rPr>
            </w:pPr>
            <w:r w:rsidRPr="00B65780">
              <w:rPr>
                <w:color w:val="000000" w:themeColor="text1"/>
              </w:rPr>
              <w:t>第</w:t>
            </w:r>
            <w:r w:rsidRPr="00B65780">
              <w:rPr>
                <w:color w:val="000000" w:themeColor="text1"/>
              </w:rPr>
              <w:t>131</w:t>
            </w:r>
            <w:r w:rsidRPr="00B65780">
              <w:rPr>
                <w:color w:val="000000" w:themeColor="text1"/>
              </w:rPr>
              <w:t>列為第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130</w:t>
            </w:r>
            <w:r w:rsidRPr="00B65780">
              <w:rPr>
                <w:color w:val="000000" w:themeColor="text1"/>
              </w:rPr>
              <w:t>列小計</w:t>
            </w:r>
          </w:p>
        </w:tc>
      </w:tr>
      <w:tr w:rsidR="009E4F96" w:rsidRPr="00B65780" w14:paraId="435C56AC" w14:textId="77777777">
        <w:tc>
          <w:tcPr>
            <w:tcW w:w="2326" w:type="dxa"/>
            <w:vAlign w:val="center"/>
          </w:tcPr>
          <w:p w14:paraId="4FA44BAA" w14:textId="77777777" w:rsidR="005D59F6" w:rsidRPr="00B65780" w:rsidRDefault="005D59F6">
            <w:pPr>
              <w:rPr>
                <w:color w:val="000000" w:themeColor="text1"/>
              </w:rPr>
            </w:pPr>
            <w:r w:rsidRPr="00B65780">
              <w:rPr>
                <w:color w:val="000000" w:themeColor="text1"/>
              </w:rPr>
              <w:t>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138</w:t>
            </w:r>
            <w:r w:rsidRPr="00B65780">
              <w:rPr>
                <w:color w:val="000000" w:themeColor="text1"/>
              </w:rPr>
              <w:t>列</w:t>
            </w:r>
          </w:p>
        </w:tc>
        <w:tc>
          <w:tcPr>
            <w:tcW w:w="1800" w:type="dxa"/>
            <w:vAlign w:val="center"/>
          </w:tcPr>
          <w:p w14:paraId="6CF78EFF"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7035CF75"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5B64C166" w14:textId="77777777" w:rsidR="005D59F6" w:rsidRPr="00B65780" w:rsidRDefault="005D59F6">
            <w:pPr>
              <w:rPr>
                <w:color w:val="000000" w:themeColor="text1"/>
              </w:rPr>
            </w:pPr>
            <w:r w:rsidRPr="00B65780">
              <w:rPr>
                <w:color w:val="000000" w:themeColor="text1"/>
              </w:rPr>
              <w:t>第</w:t>
            </w:r>
            <w:r w:rsidRPr="00B65780">
              <w:rPr>
                <w:color w:val="000000" w:themeColor="text1"/>
              </w:rPr>
              <w:t>138</w:t>
            </w:r>
            <w:r w:rsidRPr="00B65780">
              <w:rPr>
                <w:color w:val="000000" w:themeColor="text1"/>
              </w:rPr>
              <w:t>列為第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137</w:t>
            </w:r>
            <w:r w:rsidRPr="00B65780">
              <w:rPr>
                <w:color w:val="000000" w:themeColor="text1"/>
              </w:rPr>
              <w:t>列小計</w:t>
            </w:r>
          </w:p>
        </w:tc>
      </w:tr>
      <w:tr w:rsidR="009E4F96" w:rsidRPr="00B65780" w14:paraId="04C4BB92" w14:textId="77777777">
        <w:tc>
          <w:tcPr>
            <w:tcW w:w="2326" w:type="dxa"/>
            <w:vAlign w:val="center"/>
          </w:tcPr>
          <w:p w14:paraId="4875DE8C" w14:textId="77777777" w:rsidR="005D59F6" w:rsidRPr="00B65780" w:rsidRDefault="005D59F6">
            <w:pPr>
              <w:rPr>
                <w:color w:val="000000" w:themeColor="text1"/>
              </w:rPr>
            </w:pPr>
            <w:r w:rsidRPr="00B65780">
              <w:rPr>
                <w:color w:val="000000" w:themeColor="text1"/>
              </w:rPr>
              <w:t>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145</w:t>
            </w:r>
            <w:r w:rsidRPr="00B65780">
              <w:rPr>
                <w:color w:val="000000" w:themeColor="text1"/>
              </w:rPr>
              <w:t>列</w:t>
            </w:r>
          </w:p>
        </w:tc>
        <w:tc>
          <w:tcPr>
            <w:tcW w:w="1800" w:type="dxa"/>
            <w:vAlign w:val="center"/>
          </w:tcPr>
          <w:p w14:paraId="6CE7876F"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0943A0B8"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02795BD5" w14:textId="77777777" w:rsidR="005D59F6" w:rsidRPr="00B65780" w:rsidRDefault="005D59F6">
            <w:pPr>
              <w:rPr>
                <w:color w:val="000000" w:themeColor="text1"/>
              </w:rPr>
            </w:pPr>
            <w:r w:rsidRPr="00B65780">
              <w:rPr>
                <w:color w:val="000000" w:themeColor="text1"/>
              </w:rPr>
              <w:t>第</w:t>
            </w:r>
            <w:r w:rsidRPr="00B65780">
              <w:rPr>
                <w:color w:val="000000" w:themeColor="text1"/>
              </w:rPr>
              <w:t>145</w:t>
            </w:r>
            <w:r w:rsidRPr="00B65780">
              <w:rPr>
                <w:color w:val="000000" w:themeColor="text1"/>
              </w:rPr>
              <w:t>列為第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144</w:t>
            </w:r>
            <w:r w:rsidRPr="00B65780">
              <w:rPr>
                <w:color w:val="000000" w:themeColor="text1"/>
              </w:rPr>
              <w:t>列小計</w:t>
            </w:r>
          </w:p>
        </w:tc>
      </w:tr>
      <w:tr w:rsidR="009E4F96" w:rsidRPr="00B65780" w14:paraId="622C90D6" w14:textId="77777777">
        <w:tc>
          <w:tcPr>
            <w:tcW w:w="2326" w:type="dxa"/>
            <w:vAlign w:val="center"/>
          </w:tcPr>
          <w:p w14:paraId="0A5C8492" w14:textId="77777777" w:rsidR="005D59F6" w:rsidRPr="00B65780" w:rsidRDefault="005D59F6">
            <w:pPr>
              <w:rPr>
                <w:color w:val="000000" w:themeColor="text1"/>
              </w:rPr>
            </w:pPr>
            <w:r w:rsidRPr="00B65780">
              <w:rPr>
                <w:color w:val="000000" w:themeColor="text1"/>
              </w:rPr>
              <w:t>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152</w:t>
            </w:r>
            <w:r w:rsidRPr="00B65780">
              <w:rPr>
                <w:color w:val="000000" w:themeColor="text1"/>
              </w:rPr>
              <w:t>列</w:t>
            </w:r>
          </w:p>
        </w:tc>
        <w:tc>
          <w:tcPr>
            <w:tcW w:w="1800" w:type="dxa"/>
            <w:vAlign w:val="center"/>
          </w:tcPr>
          <w:p w14:paraId="1A5685D0"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04582A4D"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455B7F39" w14:textId="77777777" w:rsidR="005D59F6" w:rsidRPr="00B65780" w:rsidRDefault="005D59F6">
            <w:pPr>
              <w:rPr>
                <w:color w:val="000000" w:themeColor="text1"/>
              </w:rPr>
            </w:pPr>
            <w:r w:rsidRPr="00B65780">
              <w:rPr>
                <w:color w:val="000000" w:themeColor="text1"/>
              </w:rPr>
              <w:t>第</w:t>
            </w:r>
            <w:r w:rsidRPr="00B65780">
              <w:rPr>
                <w:color w:val="000000" w:themeColor="text1"/>
              </w:rPr>
              <w:t>152</w:t>
            </w:r>
            <w:r w:rsidRPr="00B65780">
              <w:rPr>
                <w:color w:val="000000" w:themeColor="text1"/>
              </w:rPr>
              <w:t>列為第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151</w:t>
            </w:r>
            <w:r w:rsidRPr="00B65780">
              <w:rPr>
                <w:color w:val="000000" w:themeColor="text1"/>
              </w:rPr>
              <w:t>列小計</w:t>
            </w:r>
          </w:p>
        </w:tc>
      </w:tr>
      <w:tr w:rsidR="009E4F96" w:rsidRPr="00B65780" w14:paraId="32D0AA17" w14:textId="77777777">
        <w:tc>
          <w:tcPr>
            <w:tcW w:w="2326" w:type="dxa"/>
            <w:vAlign w:val="center"/>
          </w:tcPr>
          <w:p w14:paraId="62BD477E" w14:textId="77777777" w:rsidR="005D59F6" w:rsidRPr="00B65780" w:rsidRDefault="005D59F6">
            <w:pPr>
              <w:rPr>
                <w:color w:val="000000" w:themeColor="text1"/>
              </w:rPr>
            </w:pPr>
            <w:r w:rsidRPr="00B65780">
              <w:rPr>
                <w:color w:val="000000" w:themeColor="text1"/>
              </w:rPr>
              <w:t>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159</w:t>
            </w:r>
            <w:r w:rsidRPr="00B65780">
              <w:rPr>
                <w:color w:val="000000" w:themeColor="text1"/>
              </w:rPr>
              <w:t>列</w:t>
            </w:r>
          </w:p>
        </w:tc>
        <w:tc>
          <w:tcPr>
            <w:tcW w:w="1800" w:type="dxa"/>
            <w:vAlign w:val="center"/>
          </w:tcPr>
          <w:p w14:paraId="126CA03E"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6C4C1A7A"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3EA09DC0" w14:textId="77777777" w:rsidR="005D59F6" w:rsidRPr="00B65780" w:rsidRDefault="005D59F6">
            <w:pPr>
              <w:rPr>
                <w:color w:val="000000" w:themeColor="text1"/>
              </w:rPr>
            </w:pPr>
            <w:r w:rsidRPr="00B65780">
              <w:rPr>
                <w:color w:val="000000" w:themeColor="text1"/>
              </w:rPr>
              <w:t>第</w:t>
            </w:r>
            <w:r w:rsidRPr="00B65780">
              <w:rPr>
                <w:color w:val="000000" w:themeColor="text1"/>
              </w:rPr>
              <w:t>159</w:t>
            </w:r>
            <w:r w:rsidRPr="00B65780">
              <w:rPr>
                <w:color w:val="000000" w:themeColor="text1"/>
              </w:rPr>
              <w:t>列為第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158</w:t>
            </w:r>
            <w:r w:rsidRPr="00B65780">
              <w:rPr>
                <w:color w:val="000000" w:themeColor="text1"/>
              </w:rPr>
              <w:t>列小計</w:t>
            </w:r>
          </w:p>
        </w:tc>
      </w:tr>
      <w:tr w:rsidR="005D59F6" w:rsidRPr="00B65780" w14:paraId="1B73865C" w14:textId="77777777">
        <w:tc>
          <w:tcPr>
            <w:tcW w:w="2326" w:type="dxa"/>
            <w:vAlign w:val="center"/>
          </w:tcPr>
          <w:p w14:paraId="0A19F7F2" w14:textId="77777777" w:rsidR="005D59F6" w:rsidRPr="00B65780" w:rsidRDefault="005D59F6">
            <w:pPr>
              <w:rPr>
                <w:color w:val="000000" w:themeColor="text1"/>
              </w:rPr>
            </w:pPr>
            <w:r w:rsidRPr="00B65780">
              <w:rPr>
                <w:color w:val="000000" w:themeColor="text1"/>
              </w:rPr>
              <w:t>第</w:t>
            </w:r>
            <w:r w:rsidRPr="00B65780">
              <w:rPr>
                <w:color w:val="000000" w:themeColor="text1"/>
              </w:rPr>
              <w:t>160</w:t>
            </w:r>
            <w:r w:rsidRPr="00B65780">
              <w:rPr>
                <w:color w:val="000000" w:themeColor="text1"/>
              </w:rPr>
              <w:t>列</w:t>
            </w:r>
          </w:p>
        </w:tc>
        <w:tc>
          <w:tcPr>
            <w:tcW w:w="4320" w:type="dxa"/>
            <w:gridSpan w:val="2"/>
            <w:vAlign w:val="center"/>
          </w:tcPr>
          <w:p w14:paraId="2149AC3F" w14:textId="77777777" w:rsidR="005D59F6" w:rsidRPr="00B65780" w:rsidRDefault="005D59F6">
            <w:pPr>
              <w:spacing w:line="440" w:lineRule="exact"/>
              <w:rPr>
                <w:color w:val="000000" w:themeColor="text1"/>
              </w:rPr>
            </w:pPr>
            <w:r w:rsidRPr="00B65780">
              <w:rPr>
                <w:color w:val="000000" w:themeColor="text1"/>
              </w:rPr>
              <w:t>以增加收益為目的</w:t>
            </w:r>
            <w:r w:rsidRPr="00B65780">
              <w:rPr>
                <w:color w:val="000000" w:themeColor="text1"/>
              </w:rPr>
              <w:t>—</w:t>
            </w:r>
            <w:r w:rsidRPr="00B65780">
              <w:rPr>
                <w:color w:val="000000" w:themeColor="text1"/>
              </w:rPr>
              <w:t>賣出選擇權合計</w:t>
            </w:r>
          </w:p>
        </w:tc>
        <w:tc>
          <w:tcPr>
            <w:tcW w:w="2880" w:type="dxa"/>
            <w:vAlign w:val="center"/>
          </w:tcPr>
          <w:p w14:paraId="2261C29B" w14:textId="77777777" w:rsidR="005D59F6" w:rsidRPr="00B65780" w:rsidRDefault="005D59F6">
            <w:pPr>
              <w:keepNext/>
              <w:spacing w:line="440" w:lineRule="exact"/>
              <w:rPr>
                <w:color w:val="000000" w:themeColor="text1"/>
              </w:rPr>
            </w:pPr>
            <w:r w:rsidRPr="00B65780">
              <w:rPr>
                <w:color w:val="000000" w:themeColor="text1"/>
              </w:rPr>
              <w:t>本列為第</w:t>
            </w:r>
            <w:r w:rsidRPr="00B65780">
              <w:rPr>
                <w:color w:val="000000" w:themeColor="text1"/>
              </w:rPr>
              <w:t>110</w:t>
            </w:r>
            <w:r w:rsidRPr="00B65780">
              <w:rPr>
                <w:color w:val="000000" w:themeColor="text1"/>
              </w:rPr>
              <w:t>、</w:t>
            </w:r>
            <w:r w:rsidRPr="00B65780">
              <w:rPr>
                <w:color w:val="000000" w:themeColor="text1"/>
              </w:rPr>
              <w:t>117</w:t>
            </w:r>
            <w:r w:rsidRPr="00B65780">
              <w:rPr>
                <w:color w:val="000000" w:themeColor="text1"/>
              </w:rPr>
              <w:t>、</w:t>
            </w:r>
            <w:r w:rsidRPr="00B65780">
              <w:rPr>
                <w:color w:val="000000" w:themeColor="text1"/>
              </w:rPr>
              <w:t>124</w:t>
            </w:r>
            <w:r w:rsidRPr="00B65780">
              <w:rPr>
                <w:color w:val="000000" w:themeColor="text1"/>
              </w:rPr>
              <w:t>、</w:t>
            </w:r>
            <w:r w:rsidRPr="00B65780">
              <w:rPr>
                <w:color w:val="000000" w:themeColor="text1"/>
              </w:rPr>
              <w:t>131</w:t>
            </w:r>
            <w:r w:rsidRPr="00B65780">
              <w:rPr>
                <w:color w:val="000000" w:themeColor="text1"/>
              </w:rPr>
              <w:t>、</w:t>
            </w:r>
            <w:r w:rsidRPr="00B65780">
              <w:rPr>
                <w:color w:val="000000" w:themeColor="text1"/>
              </w:rPr>
              <w:t>138</w:t>
            </w:r>
            <w:r w:rsidRPr="00B65780">
              <w:rPr>
                <w:color w:val="000000" w:themeColor="text1"/>
              </w:rPr>
              <w:t>、</w:t>
            </w:r>
            <w:r w:rsidRPr="00B65780">
              <w:rPr>
                <w:color w:val="000000" w:themeColor="text1"/>
              </w:rPr>
              <w:t>145</w:t>
            </w:r>
            <w:r w:rsidRPr="00B65780">
              <w:rPr>
                <w:color w:val="000000" w:themeColor="text1"/>
              </w:rPr>
              <w:t>、</w:t>
            </w:r>
            <w:r w:rsidRPr="00B65780">
              <w:rPr>
                <w:color w:val="000000" w:themeColor="text1"/>
              </w:rPr>
              <w:t>152</w:t>
            </w:r>
            <w:r w:rsidRPr="00B65780">
              <w:rPr>
                <w:color w:val="000000" w:themeColor="text1"/>
              </w:rPr>
              <w:t>、</w:t>
            </w:r>
            <w:r w:rsidRPr="00B65780">
              <w:rPr>
                <w:color w:val="000000" w:themeColor="text1"/>
              </w:rPr>
              <w:t>159</w:t>
            </w:r>
            <w:r w:rsidRPr="00B65780">
              <w:rPr>
                <w:color w:val="000000" w:themeColor="text1"/>
              </w:rPr>
              <w:t>列之合計</w:t>
            </w:r>
          </w:p>
        </w:tc>
      </w:tr>
    </w:tbl>
    <w:p w14:paraId="39F626ED" w14:textId="77777777" w:rsidR="005D59F6" w:rsidRPr="00B65780" w:rsidRDefault="005D59F6">
      <w:pPr>
        <w:spacing w:line="440" w:lineRule="exact"/>
        <w:rPr>
          <w:color w:val="000000" w:themeColor="text1"/>
        </w:rPr>
      </w:pPr>
    </w:p>
    <w:p w14:paraId="3340321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161</w:t>
      </w:r>
      <w:r w:rsidRPr="00B65780">
        <w:rPr>
          <w:color w:val="000000" w:themeColor="text1"/>
        </w:rPr>
        <w:t>列－合計</w:t>
      </w:r>
    </w:p>
    <w:p w14:paraId="40CE1D41" w14:textId="77777777" w:rsidR="005D59F6" w:rsidRPr="00B65780" w:rsidRDefault="005D59F6">
      <w:pPr>
        <w:spacing w:line="440" w:lineRule="exact"/>
        <w:ind w:leftChars="300" w:left="780"/>
        <w:rPr>
          <w:color w:val="000000" w:themeColor="text1"/>
        </w:rPr>
      </w:pPr>
      <w:r w:rsidRPr="00B65780">
        <w:rPr>
          <w:color w:val="000000" w:themeColor="text1"/>
        </w:rPr>
        <w:lastRenderedPageBreak/>
        <w:t>本列之金額為所有賣出選擇權之合計，為第</w:t>
      </w:r>
      <w:r w:rsidRPr="00B65780">
        <w:rPr>
          <w:color w:val="000000" w:themeColor="text1"/>
        </w:rPr>
        <w:t>103</w:t>
      </w:r>
      <w:r w:rsidRPr="00B65780">
        <w:rPr>
          <w:color w:val="000000" w:themeColor="text1"/>
        </w:rPr>
        <w:t>列以避險為目的小計，與第</w:t>
      </w:r>
      <w:r w:rsidRPr="00B65780">
        <w:rPr>
          <w:color w:val="000000" w:themeColor="text1"/>
        </w:rPr>
        <w:t>160</w:t>
      </w:r>
      <w:r w:rsidRPr="00B65780">
        <w:rPr>
          <w:color w:val="000000" w:themeColor="text1"/>
        </w:rPr>
        <w:t>列以增加收益為目的小計等二列之加總。</w:t>
      </w:r>
    </w:p>
    <w:p w14:paraId="3E452759" w14:textId="77777777" w:rsidR="005D59F6" w:rsidRPr="00B65780" w:rsidRDefault="005D59F6">
      <w:pPr>
        <w:rPr>
          <w:color w:val="000000" w:themeColor="text1"/>
        </w:rPr>
      </w:pPr>
    </w:p>
    <w:p w14:paraId="7E0347E9" w14:textId="77777777" w:rsidR="005D59F6" w:rsidRPr="00B65780" w:rsidRDefault="005D59F6">
      <w:pPr>
        <w:ind w:left="780" w:hangingChars="300" w:hanging="780"/>
        <w:rPr>
          <w:color w:val="000000" w:themeColor="text1"/>
        </w:rPr>
      </w:pPr>
      <w:r w:rsidRPr="00B65780">
        <w:rPr>
          <w:color w:val="000000" w:themeColor="text1"/>
        </w:rPr>
        <w:t>註一：依</w:t>
      </w:r>
      <w:r w:rsidR="00837305" w:rsidRPr="00B65780">
        <w:rPr>
          <w:color w:val="000000" w:themeColor="text1"/>
        </w:rPr>
        <w:t>國際會計準則</w:t>
      </w:r>
      <w:r w:rsidRPr="00B65780">
        <w:rPr>
          <w:color w:val="000000" w:themeColor="text1"/>
        </w:rPr>
        <w:t>公報第</w:t>
      </w:r>
      <w:r w:rsidR="00837305" w:rsidRPr="00B65780">
        <w:rPr>
          <w:color w:val="000000" w:themeColor="text1"/>
        </w:rPr>
        <w:t>39</w:t>
      </w:r>
      <w:r w:rsidRPr="00B65780">
        <w:rPr>
          <w:color w:val="000000" w:themeColor="text1"/>
        </w:rPr>
        <w:t>號之規定，企業發行選擇權之潛在損失金額，可能顯著大於相關被避險項目之潛在金額，因此發行選擇權無法有效降低被避險項目發生損益之風險。故除非發行選擇權用以抵銷企業購入選擇權</w:t>
      </w:r>
      <w:r w:rsidRPr="00B65780">
        <w:rPr>
          <w:color w:val="000000" w:themeColor="text1"/>
        </w:rPr>
        <w:t>(</w:t>
      </w:r>
      <w:r w:rsidRPr="00B65780">
        <w:rPr>
          <w:color w:val="000000" w:themeColor="text1"/>
        </w:rPr>
        <w:t>包含嵌入於其他金融商品者</w:t>
      </w:r>
      <w:r w:rsidRPr="00B65780">
        <w:rPr>
          <w:color w:val="000000" w:themeColor="text1"/>
        </w:rPr>
        <w:t>)</w:t>
      </w:r>
      <w:r w:rsidRPr="00B65780">
        <w:rPr>
          <w:color w:val="000000" w:themeColor="text1"/>
        </w:rPr>
        <w:t>之損益，否則發行選擇權不宜指定為避險工具。</w:t>
      </w:r>
    </w:p>
    <w:p w14:paraId="5EEAB9E4" w14:textId="77777777" w:rsidR="005D59F6" w:rsidRPr="00B65780" w:rsidRDefault="005D59F6">
      <w:pPr>
        <w:ind w:left="780" w:hangingChars="300" w:hanging="780"/>
        <w:rPr>
          <w:color w:val="000000" w:themeColor="text1"/>
        </w:rPr>
      </w:pPr>
      <w:r w:rsidRPr="00B65780">
        <w:rPr>
          <w:color w:val="000000" w:themeColor="text1"/>
        </w:rPr>
        <w:t>註二：依會計研究發展基金會解釋函</w:t>
      </w:r>
      <w:r w:rsidRPr="00B65780">
        <w:rPr>
          <w:color w:val="000000" w:themeColor="text1"/>
        </w:rPr>
        <w:t>(95)</w:t>
      </w:r>
      <w:r w:rsidRPr="00B65780">
        <w:rPr>
          <w:color w:val="000000" w:themeColor="text1"/>
        </w:rPr>
        <w:t>基秘字第</w:t>
      </w:r>
      <w:r w:rsidRPr="00B65780">
        <w:rPr>
          <w:color w:val="000000" w:themeColor="text1"/>
        </w:rPr>
        <w:t>046</w:t>
      </w:r>
      <w:r w:rsidRPr="00B65780">
        <w:rPr>
          <w:color w:val="000000" w:themeColor="text1"/>
        </w:rPr>
        <w:t>號，組合式選擇權若實質上為淨發行選擇權，則不可作為避險工具。組合式選擇權若符合下列所有條件，則非屬淨發行選擇權，而為淨買進選擇權或零成本選擇權：</w:t>
      </w:r>
    </w:p>
    <w:p w14:paraId="6DEA5098" w14:textId="77777777" w:rsidR="005D59F6" w:rsidRPr="00B65780" w:rsidRDefault="005D59F6">
      <w:pPr>
        <w:ind w:leftChars="300" w:left="780"/>
        <w:rPr>
          <w:color w:val="000000" w:themeColor="text1"/>
        </w:rPr>
      </w:pPr>
      <w:r w:rsidRPr="00B65780">
        <w:rPr>
          <w:color w:val="000000" w:themeColor="text1"/>
        </w:rPr>
        <w:t>1.</w:t>
      </w:r>
      <w:r w:rsidRPr="00B65780">
        <w:rPr>
          <w:color w:val="000000" w:themeColor="text1"/>
        </w:rPr>
        <w:t>未收取淨權利金。</w:t>
      </w:r>
    </w:p>
    <w:p w14:paraId="5122BF38" w14:textId="77777777" w:rsidR="005D59F6" w:rsidRPr="00B65780" w:rsidRDefault="005D59F6">
      <w:pPr>
        <w:ind w:leftChars="300" w:left="780"/>
        <w:rPr>
          <w:color w:val="000000" w:themeColor="text1"/>
        </w:rPr>
      </w:pPr>
      <w:r w:rsidRPr="00B65780">
        <w:rPr>
          <w:color w:val="000000" w:themeColor="text1"/>
        </w:rPr>
        <w:t>2.</w:t>
      </w:r>
      <w:r w:rsidRPr="00B65780">
        <w:rPr>
          <w:color w:val="000000" w:themeColor="text1"/>
        </w:rPr>
        <w:t>各組成選擇權之標的相同。</w:t>
      </w:r>
    </w:p>
    <w:p w14:paraId="3D0EA5AE" w14:textId="77777777" w:rsidR="005D59F6" w:rsidRPr="00B65780" w:rsidRDefault="005D59F6">
      <w:pPr>
        <w:ind w:leftChars="300" w:left="780"/>
        <w:rPr>
          <w:color w:val="000000" w:themeColor="text1"/>
        </w:rPr>
      </w:pPr>
      <w:r w:rsidRPr="00B65780">
        <w:rPr>
          <w:color w:val="000000" w:themeColor="text1"/>
        </w:rPr>
        <w:t>3.</w:t>
      </w:r>
      <w:r w:rsidRPr="00B65780">
        <w:rPr>
          <w:color w:val="000000" w:themeColor="text1"/>
        </w:rPr>
        <w:t>各組成選擇權之到期日相同。</w:t>
      </w:r>
    </w:p>
    <w:p w14:paraId="75F6D1FC" w14:textId="77777777" w:rsidR="005D59F6" w:rsidRPr="00B65780" w:rsidRDefault="005D59F6">
      <w:pPr>
        <w:ind w:leftChars="300" w:left="780"/>
        <w:rPr>
          <w:color w:val="000000" w:themeColor="text1"/>
        </w:rPr>
      </w:pPr>
      <w:r w:rsidRPr="00B65780">
        <w:rPr>
          <w:color w:val="000000" w:themeColor="text1"/>
        </w:rPr>
        <w:t>4.</w:t>
      </w:r>
      <w:r w:rsidRPr="00B65780">
        <w:rPr>
          <w:color w:val="000000" w:themeColor="text1"/>
        </w:rPr>
        <w:t>各組成發行選擇權之名目數量未超過各組成買進選擇權之名目數量。</w:t>
      </w:r>
    </w:p>
    <w:p w14:paraId="18E29F38" w14:textId="4D73898F" w:rsidR="005D59F6" w:rsidRDefault="005D59F6">
      <w:pPr>
        <w:ind w:leftChars="300" w:left="780"/>
        <w:rPr>
          <w:color w:val="000000" w:themeColor="text1"/>
        </w:rPr>
      </w:pPr>
      <w:r w:rsidRPr="00B65780">
        <w:rPr>
          <w:color w:val="000000" w:themeColor="text1"/>
        </w:rPr>
        <w:t>5.</w:t>
      </w:r>
      <w:r w:rsidRPr="00B65780">
        <w:rPr>
          <w:color w:val="000000" w:themeColor="text1"/>
        </w:rPr>
        <w:t>各組成選擇權之名目數量及執行價格於該選擇權存續期間維持不變。</w:t>
      </w:r>
    </w:p>
    <w:p w14:paraId="64712391" w14:textId="0B7D8931" w:rsidR="00FF320D" w:rsidRDefault="00FF320D">
      <w:pPr>
        <w:widowControl/>
        <w:rPr>
          <w:color w:val="000000" w:themeColor="text1"/>
        </w:rPr>
      </w:pPr>
      <w:r>
        <w:rPr>
          <w:color w:val="000000" w:themeColor="text1"/>
        </w:rPr>
        <w:br w:type="page"/>
      </w:r>
    </w:p>
    <w:p w14:paraId="4902E5C2" w14:textId="3559B4A2" w:rsidR="005D59F6" w:rsidRPr="00B65780" w:rsidRDefault="005D59F6">
      <w:pPr>
        <w:pStyle w:val="1"/>
        <w:spacing w:afterLines="0" w:after="0" w:line="440" w:lineRule="exact"/>
        <w:rPr>
          <w:color w:val="000000" w:themeColor="text1"/>
        </w:rPr>
      </w:pPr>
      <w:bookmarkStart w:id="152" w:name="_Toc219109748"/>
      <w:bookmarkStart w:id="153" w:name="_Toc219109820"/>
      <w:bookmarkStart w:id="154" w:name="_Toc221524795"/>
      <w:bookmarkStart w:id="155" w:name="_Toc172639974"/>
      <w:r w:rsidRPr="00B65780">
        <w:rPr>
          <w:color w:val="000000" w:themeColor="text1"/>
        </w:rPr>
        <w:lastRenderedPageBreak/>
        <w:t>表</w:t>
      </w:r>
      <w:smartTag w:uri="urn:schemas-microsoft-com:office:smarttags" w:element="chsdate">
        <w:smartTagPr>
          <w:attr w:name="IsROCDate" w:val="False"/>
          <w:attr w:name="IsLunarDate" w:val="False"/>
          <w:attr w:name="Day" w:val="5"/>
          <w:attr w:name="Month" w:val="1"/>
          <w:attr w:name="Year" w:val="2016"/>
        </w:smartTagPr>
        <w:r w:rsidRPr="00B65780">
          <w:rPr>
            <w:color w:val="000000" w:themeColor="text1"/>
          </w:rPr>
          <w:t>16-1-5</w:t>
        </w:r>
      </w:smartTag>
      <w:r w:rsidRPr="00B65780">
        <w:rPr>
          <w:color w:val="000000" w:themeColor="text1"/>
        </w:rPr>
        <w:t>：衍生性商品餘額明細表－其他衍生性商品</w:t>
      </w:r>
      <w:bookmarkEnd w:id="152"/>
      <w:bookmarkEnd w:id="153"/>
      <w:bookmarkEnd w:id="154"/>
      <w:bookmarkEnd w:id="155"/>
      <w:r w:rsidRPr="00B65780">
        <w:rPr>
          <w:color w:val="000000" w:themeColor="text1"/>
        </w:rPr>
        <w:t xml:space="preserve"> </w:t>
      </w:r>
    </w:p>
    <w:p w14:paraId="0F352915"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其他衍生性商品」係表達填報公司除了期貨、遠期契約、交換及選擇權買賣以外之衍生性商品交易明細資料，以供主管機關評估可能之風險。本明細表之契約名目部位金額、成本、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16-2</w:t>
      </w:r>
      <w:r w:rsidRPr="00B65780">
        <w:rPr>
          <w:color w:val="000000" w:themeColor="text1"/>
        </w:rPr>
        <w:t>之總表中。其中，匯率避險中屬於標準避險者，其契約名目部位金額合計數，將用以做為表</w:t>
      </w:r>
      <w:r w:rsidRPr="00B65780">
        <w:rPr>
          <w:color w:val="000000" w:themeColor="text1"/>
        </w:rPr>
        <w:t>30-3</w:t>
      </w:r>
      <w:r w:rsidRPr="00B65780">
        <w:rPr>
          <w:color w:val="000000" w:themeColor="text1"/>
        </w:rPr>
        <w:t>外匯風險金額之扣抵項目之一。</w:t>
      </w:r>
    </w:p>
    <w:p w14:paraId="0575C9CC"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12CB4F4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欄－交易目的</w:t>
      </w:r>
    </w:p>
    <w:p w14:paraId="1CAE4605"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其他衍生性商品之交易目的，分別自「以避險為目的」、「以增加收益為目的－買入衍生性商品」或「以增加收益為目的－賣出衍生性商品」等三種交易目的中，選擇適當之項目擇一填列。</w:t>
      </w:r>
    </w:p>
    <w:p w14:paraId="64C0E9C2" w14:textId="77777777" w:rsidR="005D59F6" w:rsidRPr="00B65780" w:rsidRDefault="005D59F6">
      <w:pPr>
        <w:spacing w:line="440" w:lineRule="exact"/>
        <w:ind w:left="520"/>
        <w:rPr>
          <w:color w:val="000000" w:themeColor="text1"/>
        </w:rPr>
      </w:pPr>
      <w:r w:rsidRPr="00B65780">
        <w:rPr>
          <w:color w:val="000000" w:themeColor="text1"/>
        </w:rPr>
        <w:t>本表所稱以避險為目的之其他衍生性商品係指符合保險業從事衍生性金融商品交易管理辦法中第三點中以避險為目的之條件者。</w:t>
      </w:r>
    </w:p>
    <w:p w14:paraId="57D49D4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w:t>
      </w:r>
      <w:r w:rsidRPr="00B65780">
        <w:rPr>
          <w:color w:val="000000" w:themeColor="text1"/>
        </w:rPr>
        <w:t>欄－類型</w:t>
      </w:r>
    </w:p>
    <w:p w14:paraId="12A38D69" w14:textId="77777777" w:rsidR="005D59F6" w:rsidRPr="00B65780" w:rsidRDefault="005D59F6">
      <w:pPr>
        <w:spacing w:line="440" w:lineRule="exact"/>
        <w:ind w:leftChars="225" w:left="585"/>
        <w:rPr>
          <w:color w:val="000000" w:themeColor="text1"/>
        </w:rPr>
      </w:pPr>
      <w:r w:rsidRPr="00B65780">
        <w:rPr>
          <w:color w:val="000000" w:themeColor="text1"/>
        </w:rPr>
        <w:t>本欄不需填列，填報公司僅需依其他衍生性商品標的物之類型以及被避險資產或其他衍生性商品標的物所屬國家，將其他衍生性商品歸類於適當之類型中。各類型之定義說明如下：</w:t>
      </w:r>
    </w:p>
    <w:p w14:paraId="2774A0FB"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w:t>
      </w:r>
    </w:p>
    <w:p w14:paraId="40507AA0"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本表所稱以避險為目的之匯率相關</w:t>
      </w:r>
      <w:r w:rsidRPr="00B65780">
        <w:rPr>
          <w:color w:val="000000" w:themeColor="text1"/>
        </w:rPr>
        <w:t>(</w:t>
      </w:r>
      <w:r w:rsidRPr="00B65780">
        <w:rPr>
          <w:color w:val="000000" w:themeColor="text1"/>
        </w:rPr>
        <w:t>標準避險</w:t>
      </w:r>
      <w:r w:rsidRPr="00B65780">
        <w:rPr>
          <w:color w:val="000000" w:themeColor="text1"/>
        </w:rPr>
        <w:t>)</w:t>
      </w:r>
      <w:r w:rsidRPr="00B65780">
        <w:rPr>
          <w:color w:val="000000" w:themeColor="text1"/>
        </w:rPr>
        <w:t>，係指該其他衍生性商品標的物為某特定外幣對台幣的匯率，且該特定外幣與被避險資產之幣別相同者。</w:t>
      </w:r>
    </w:p>
    <w:p w14:paraId="6A7D23DD"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本類型之其他衍生性商品請依被避險資產所屬國別，歸類至以下兩項之一：以該其他衍生性商品進行避險之資產在表</w:t>
      </w:r>
      <w:r w:rsidRPr="00B65780">
        <w:rPr>
          <w:color w:val="000000" w:themeColor="text1"/>
        </w:rPr>
        <w:t>30-3</w:t>
      </w:r>
      <w:r w:rsidRPr="00B65780">
        <w:rPr>
          <w:color w:val="000000" w:themeColor="text1"/>
        </w:rPr>
        <w:t>中被歸類為</w:t>
      </w:r>
      <w:r w:rsidR="00FF612F" w:rsidRPr="00B65780">
        <w:rPr>
          <w:color w:val="000000" w:themeColor="text1"/>
          <w:sz w:val="24"/>
        </w:rPr>
        <w:t>已開發國家</w:t>
      </w:r>
      <w:r w:rsidRPr="00B65780">
        <w:rPr>
          <w:color w:val="000000" w:themeColor="text1"/>
        </w:rPr>
        <w:t>之資產者，則該其他衍生性商品之資料請填列於「被避險資產屬國外投資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」項下，以便做為</w:t>
      </w:r>
      <w:r w:rsidR="00FF612F" w:rsidRPr="00B65780">
        <w:rPr>
          <w:color w:val="000000" w:themeColor="text1"/>
          <w:sz w:val="24"/>
        </w:rPr>
        <w:t>已開發國家</w:t>
      </w:r>
      <w:r w:rsidRPr="00B65780">
        <w:rPr>
          <w:color w:val="000000" w:themeColor="text1"/>
        </w:rPr>
        <w:t>外匯風險之扣抵額；當以該其他衍生性商品進行避險之資產在表</w:t>
      </w:r>
      <w:r w:rsidRPr="00B65780">
        <w:rPr>
          <w:color w:val="000000" w:themeColor="text1"/>
        </w:rPr>
        <w:t>30-3</w:t>
      </w:r>
      <w:r w:rsidRPr="00B65780">
        <w:rPr>
          <w:color w:val="000000" w:themeColor="text1"/>
        </w:rPr>
        <w:t>中被歸類為</w:t>
      </w:r>
      <w:r w:rsidR="00FF612F" w:rsidRPr="00B65780">
        <w:rPr>
          <w:color w:val="000000" w:themeColor="text1"/>
          <w:sz w:val="24"/>
        </w:rPr>
        <w:t>新興市場</w:t>
      </w:r>
      <w:r w:rsidRPr="00B65780">
        <w:rPr>
          <w:color w:val="000000" w:themeColor="text1"/>
        </w:rPr>
        <w:t>之資產者，則該其他衍生性商品之資料請填列於「被避險資產屬國外投資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」項下，以便做為</w:t>
      </w:r>
      <w:r w:rsidR="00FF612F" w:rsidRPr="00B65780">
        <w:rPr>
          <w:color w:val="000000" w:themeColor="text1"/>
          <w:sz w:val="24"/>
        </w:rPr>
        <w:t>新興市場</w:t>
      </w:r>
      <w:r w:rsidRPr="00B65780">
        <w:rPr>
          <w:color w:val="000000" w:themeColor="text1"/>
        </w:rPr>
        <w:t>外匯風險之扣抵額。</w:t>
      </w:r>
    </w:p>
    <w:p w14:paraId="5DD5CA06"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匯率相關</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w:t>
      </w:r>
    </w:p>
    <w:p w14:paraId="6DB421DE"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本表所稱以避險為目的之匯率相關</w:t>
      </w:r>
      <w:r w:rsidRPr="00B65780">
        <w:rPr>
          <w:color w:val="000000" w:themeColor="text1"/>
        </w:rPr>
        <w:t>(</w:t>
      </w:r>
      <w:r w:rsidRPr="00B65780">
        <w:rPr>
          <w:color w:val="000000" w:themeColor="text1"/>
        </w:rPr>
        <w:t>非標準避險</w:t>
      </w:r>
      <w:r w:rsidRPr="00B65780">
        <w:rPr>
          <w:color w:val="000000" w:themeColor="text1"/>
        </w:rPr>
        <w:t>)</w:t>
      </w:r>
      <w:r w:rsidRPr="00B65780">
        <w:rPr>
          <w:color w:val="000000" w:themeColor="text1"/>
        </w:rPr>
        <w:t>，為非屬前述標準避險</w:t>
      </w:r>
      <w:r w:rsidRPr="00B65780">
        <w:rPr>
          <w:color w:val="000000" w:themeColor="text1"/>
        </w:rPr>
        <w:lastRenderedPageBreak/>
        <w:t>者。係指該匯率衍生性商品之標的物幣別與被避險資產之幣別不同，或該衍生性商品結算或執行後最終持有幣別非為台幣者。</w:t>
      </w:r>
    </w:p>
    <w:p w14:paraId="32842BBF"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本類型之其他衍生性商品請依被避險資產所屬國別，歸類為「被避險資產屬國外投資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138F2005"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權益證券相關</w:t>
      </w:r>
    </w:p>
    <w:p w14:paraId="74CC2D4A"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本表所稱以避險為目的之與權益證券相關之其他衍生性商品係包括以個別權益證券及股價指數為標的物之其他衍生性商品；</w:t>
      </w:r>
    </w:p>
    <w:p w14:paraId="57F2690A"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09B499E6"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以避險為目的</w:t>
      </w:r>
      <w:r w:rsidRPr="00B65780">
        <w:rPr>
          <w:color w:val="000000" w:themeColor="text1"/>
        </w:rPr>
        <w:t>—</w:t>
      </w:r>
      <w:r w:rsidRPr="00B65780">
        <w:rPr>
          <w:color w:val="000000" w:themeColor="text1"/>
        </w:rPr>
        <w:t>其他標的</w:t>
      </w:r>
    </w:p>
    <w:p w14:paraId="7080CA4B" w14:textId="77777777" w:rsidR="005D59F6" w:rsidRPr="00B65780" w:rsidRDefault="005D59F6">
      <w:pPr>
        <w:spacing w:line="440" w:lineRule="exact"/>
        <w:ind w:leftChars="300" w:left="780"/>
        <w:rPr>
          <w:color w:val="000000" w:themeColor="text1"/>
        </w:rPr>
      </w:pPr>
      <w:r w:rsidRPr="00B65780">
        <w:rPr>
          <w:color w:val="000000" w:themeColor="text1"/>
        </w:rPr>
        <w:t>本表所稱以避險為目的之其他標的之其他衍生性商品，係指除了以匯率以及權益證券為標的物以外的其他衍生性商品，例如利率相關或信用相關之其他衍生性商品即屬此類。</w:t>
      </w:r>
    </w:p>
    <w:p w14:paraId="17DD92DD"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本類型之其他衍生性商品請依被避險資產所屬國別，歸類為「被避險資產屬國內投資」、「被避險資產屬國外投資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」或「被避險資產屬國外投資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2A57E641"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包含買入及賣出</w:t>
      </w:r>
      <w:r w:rsidRPr="00B65780">
        <w:rPr>
          <w:color w:val="000000" w:themeColor="text1"/>
        </w:rPr>
        <w:t>)—</w:t>
      </w:r>
      <w:r w:rsidRPr="00B65780">
        <w:rPr>
          <w:color w:val="000000" w:themeColor="text1"/>
        </w:rPr>
        <w:t>匯率相關</w:t>
      </w:r>
    </w:p>
    <w:p w14:paraId="09290769"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係指以增加收益為目的，並且其他衍生性商品標的物與匯率相關者。本類型之其他衍生性商品請依其他衍生性商品</w:t>
      </w:r>
      <w:r w:rsidRPr="00B65780">
        <w:rPr>
          <w:b/>
          <w:color w:val="000000" w:themeColor="text1"/>
        </w:rPr>
        <w:t>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060DF8AD"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包含買入及賣出</w:t>
      </w:r>
      <w:r w:rsidRPr="00B65780">
        <w:rPr>
          <w:color w:val="000000" w:themeColor="text1"/>
        </w:rPr>
        <w:t>)—</w:t>
      </w:r>
      <w:r w:rsidRPr="00B65780">
        <w:rPr>
          <w:color w:val="000000" w:themeColor="text1"/>
        </w:rPr>
        <w:t>權益證券相關</w:t>
      </w:r>
    </w:p>
    <w:p w14:paraId="6109BACB"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係指以增加收益為目的，並且其他衍生性商品標的物與權益證券相關者。本類型之其他衍生性商品請依其他衍生性商品</w:t>
      </w:r>
      <w:r w:rsidRPr="00B65780">
        <w:rPr>
          <w:b/>
          <w:color w:val="000000" w:themeColor="text1"/>
        </w:rPr>
        <w:t>標的物</w:t>
      </w:r>
      <w:r w:rsidRPr="00B65780">
        <w:rPr>
          <w:color w:val="000000" w:themeColor="text1"/>
        </w:rPr>
        <w:t>所屬國別，歸類為「衍生性商品標的物屬國內投資」、「衍生性商品標的物屬國外投資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4D4FF58E" w14:textId="77777777" w:rsidR="005D59F6" w:rsidRPr="00B65780" w:rsidRDefault="005D59F6">
      <w:pPr>
        <w:spacing w:line="440" w:lineRule="exact"/>
        <w:ind w:leftChars="225" w:left="585"/>
        <w:rPr>
          <w:color w:val="000000" w:themeColor="text1"/>
        </w:rPr>
      </w:pPr>
      <w:r w:rsidRPr="00B65780">
        <w:rPr>
          <w:color w:val="000000" w:themeColor="text1"/>
        </w:rPr>
        <w:sym w:font="Webdings" w:char="F034"/>
      </w:r>
      <w:r w:rsidRPr="00B65780">
        <w:rPr>
          <w:color w:val="000000" w:themeColor="text1"/>
        </w:rPr>
        <w:t>以增加收益為目的</w:t>
      </w:r>
      <w:r w:rsidRPr="00B65780">
        <w:rPr>
          <w:color w:val="000000" w:themeColor="text1"/>
        </w:rPr>
        <w:t>(</w:t>
      </w:r>
      <w:r w:rsidRPr="00B65780">
        <w:rPr>
          <w:color w:val="000000" w:themeColor="text1"/>
        </w:rPr>
        <w:t>包含買入及賣出</w:t>
      </w:r>
      <w:r w:rsidRPr="00B65780">
        <w:rPr>
          <w:color w:val="000000" w:themeColor="text1"/>
        </w:rPr>
        <w:t>)—</w:t>
      </w:r>
      <w:r w:rsidRPr="00B65780">
        <w:rPr>
          <w:color w:val="000000" w:themeColor="text1"/>
        </w:rPr>
        <w:t>其他標的</w:t>
      </w:r>
    </w:p>
    <w:p w14:paraId="0F8C3370" w14:textId="77777777" w:rsidR="005D59F6" w:rsidRPr="00B65780" w:rsidRDefault="005D59F6">
      <w:pPr>
        <w:spacing w:line="440" w:lineRule="exact"/>
        <w:ind w:leftChars="300" w:left="780"/>
        <w:rPr>
          <w:color w:val="000000" w:themeColor="text1"/>
        </w:rPr>
      </w:pPr>
      <w:r w:rsidRPr="00B65780">
        <w:rPr>
          <w:color w:val="000000" w:themeColor="text1"/>
        </w:rPr>
        <w:t>係指以增加收益為目的，係指除了以匯率以及權益證券為標的物以外的其他衍生性商品，例如利率相關或信用相關之其他衍生性商品即屬此類。</w:t>
      </w:r>
    </w:p>
    <w:p w14:paraId="109E03EA" w14:textId="77777777" w:rsidR="005D59F6" w:rsidRPr="00B65780" w:rsidRDefault="005D59F6">
      <w:pPr>
        <w:spacing w:line="440" w:lineRule="exact"/>
        <w:ind w:leftChars="300" w:left="780"/>
        <w:rPr>
          <w:color w:val="000000" w:themeColor="text1"/>
        </w:rPr>
      </w:pPr>
      <w:r w:rsidRPr="00B65780">
        <w:rPr>
          <w:color w:val="000000" w:themeColor="text1"/>
        </w:rPr>
        <w:t>本類型之其他衍生性商品請依其他衍生性商品</w:t>
      </w:r>
      <w:r w:rsidRPr="00B65780">
        <w:rPr>
          <w:b/>
          <w:color w:val="000000" w:themeColor="text1"/>
        </w:rPr>
        <w:t>標的物</w:t>
      </w:r>
      <w:r w:rsidRPr="00B65780">
        <w:rPr>
          <w:color w:val="000000" w:themeColor="text1"/>
        </w:rPr>
        <w:t>所屬國別，歸類為</w:t>
      </w:r>
      <w:r w:rsidRPr="00B65780">
        <w:rPr>
          <w:color w:val="000000" w:themeColor="text1"/>
        </w:rPr>
        <w:lastRenderedPageBreak/>
        <w:t>「衍生性商品標的物屬國內投資」、「衍生性商品標的物屬國外投資</w:t>
      </w:r>
      <w:r w:rsidRPr="00B65780">
        <w:rPr>
          <w:color w:val="000000" w:themeColor="text1"/>
        </w:rPr>
        <w:t>—</w:t>
      </w:r>
      <w:r w:rsidR="00FF612F" w:rsidRPr="00B65780">
        <w:rPr>
          <w:color w:val="000000" w:themeColor="text1"/>
          <w:sz w:val="24"/>
        </w:rPr>
        <w:t>已開發國家</w:t>
      </w:r>
      <w:r w:rsidRPr="00B65780">
        <w:rPr>
          <w:color w:val="000000" w:themeColor="text1"/>
        </w:rPr>
        <w:t>」或「衍生性商品標的物屬國外投資</w:t>
      </w:r>
      <w:r w:rsidRPr="00B65780">
        <w:rPr>
          <w:color w:val="000000" w:themeColor="text1"/>
        </w:rPr>
        <w:t>—</w:t>
      </w:r>
      <w:r w:rsidR="00FF612F" w:rsidRPr="00B65780">
        <w:rPr>
          <w:color w:val="000000" w:themeColor="text1"/>
          <w:sz w:val="24"/>
        </w:rPr>
        <w:t>新興市場</w:t>
      </w:r>
      <w:r w:rsidRPr="00B65780">
        <w:rPr>
          <w:color w:val="000000" w:themeColor="text1"/>
        </w:rPr>
        <w:t>」項下。</w:t>
      </w:r>
    </w:p>
    <w:p w14:paraId="1908F2A4"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3</w:t>
      </w:r>
      <w:r w:rsidRPr="00B65780">
        <w:rPr>
          <w:color w:val="000000" w:themeColor="text1"/>
        </w:rPr>
        <w:t>欄－交易對手代號</w:t>
      </w:r>
    </w:p>
    <w:p w14:paraId="07512DC3" w14:textId="77777777" w:rsidR="005D59F6" w:rsidRPr="00B65780" w:rsidRDefault="005D59F6">
      <w:pPr>
        <w:spacing w:line="440" w:lineRule="exact"/>
        <w:ind w:leftChars="225" w:left="585"/>
        <w:rPr>
          <w:color w:val="000000" w:themeColor="text1"/>
        </w:rPr>
      </w:pPr>
      <w:r w:rsidRPr="00B65780">
        <w:rPr>
          <w:color w:val="000000" w:themeColor="text1"/>
        </w:rPr>
        <w:t>請洽由保險事業發展中心統一配賦。</w:t>
      </w:r>
    </w:p>
    <w:p w14:paraId="50553D7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4</w:t>
      </w:r>
      <w:r w:rsidRPr="00B65780">
        <w:rPr>
          <w:color w:val="000000" w:themeColor="text1"/>
        </w:rPr>
        <w:t>欄－交易對手名稱</w:t>
      </w:r>
    </w:p>
    <w:p w14:paraId="712333AD" w14:textId="77777777" w:rsidR="005D59F6" w:rsidRPr="00B65780" w:rsidRDefault="005D59F6">
      <w:pPr>
        <w:spacing w:line="440" w:lineRule="exact"/>
        <w:ind w:leftChars="225" w:left="585"/>
        <w:rPr>
          <w:color w:val="000000" w:themeColor="text1"/>
        </w:rPr>
      </w:pPr>
      <w:r w:rsidRPr="00B65780">
        <w:rPr>
          <w:color w:val="000000" w:themeColor="text1"/>
        </w:rPr>
        <w:t>請依各衍生性商品之交易對手填列其名稱。</w:t>
      </w:r>
    </w:p>
    <w:p w14:paraId="6E8257F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5</w:t>
      </w:r>
      <w:r w:rsidRPr="00B65780">
        <w:rPr>
          <w:color w:val="000000" w:themeColor="text1"/>
        </w:rPr>
        <w:t>欄－交易對手信用評等機構</w:t>
      </w:r>
    </w:p>
    <w:p w14:paraId="1974F8E5" w14:textId="77777777" w:rsidR="005D59F6" w:rsidRPr="00B65780" w:rsidRDefault="005D59F6">
      <w:pPr>
        <w:spacing w:line="440" w:lineRule="exact"/>
        <w:ind w:leftChars="225" w:left="585"/>
        <w:rPr>
          <w:color w:val="000000" w:themeColor="text1"/>
        </w:rPr>
      </w:pPr>
      <w:r w:rsidRPr="00B65780">
        <w:rPr>
          <w:color w:val="000000" w:themeColor="text1"/>
        </w:rPr>
        <w:t>請填列如</w:t>
      </w:r>
      <w:r w:rsidRPr="00B65780">
        <w:rPr>
          <w:color w:val="000000" w:themeColor="text1"/>
        </w:rPr>
        <w:t>A.S&amp;P</w:t>
      </w:r>
      <w:r w:rsidRPr="00B65780">
        <w:rPr>
          <w:color w:val="000000" w:themeColor="text1"/>
        </w:rPr>
        <w:t>，</w:t>
      </w:r>
      <w:r w:rsidRPr="00B65780">
        <w:rPr>
          <w:color w:val="000000" w:themeColor="text1"/>
        </w:rPr>
        <w:t>B.AM Best</w:t>
      </w:r>
      <w:r w:rsidRPr="00B65780">
        <w:rPr>
          <w:color w:val="000000" w:themeColor="text1"/>
        </w:rPr>
        <w:t>，</w:t>
      </w:r>
      <w:r w:rsidRPr="00B65780">
        <w:rPr>
          <w:color w:val="000000" w:themeColor="text1"/>
        </w:rPr>
        <w:t>C.Moody’s</w:t>
      </w:r>
      <w:r w:rsidRPr="00B65780">
        <w:rPr>
          <w:color w:val="000000" w:themeColor="text1"/>
        </w:rPr>
        <w:t>，</w:t>
      </w:r>
      <w:r w:rsidRPr="00B65780">
        <w:rPr>
          <w:color w:val="000000" w:themeColor="text1"/>
        </w:rPr>
        <w:t>D.Fitch</w:t>
      </w:r>
      <w:r w:rsidRPr="00B65780">
        <w:rPr>
          <w:color w:val="000000" w:themeColor="text1"/>
        </w:rPr>
        <w:t>，</w:t>
      </w:r>
      <w:r w:rsidRPr="00B65780">
        <w:rPr>
          <w:color w:val="000000" w:themeColor="text1"/>
        </w:rPr>
        <w:t>E.TW</w:t>
      </w:r>
      <w:r w:rsidRPr="00B65780">
        <w:rPr>
          <w:color w:val="000000" w:themeColor="text1"/>
        </w:rPr>
        <w:t>，</w:t>
      </w:r>
      <w:r w:rsidR="00677CB6" w:rsidRPr="00B65780">
        <w:rPr>
          <w:color w:val="000000" w:themeColor="text1"/>
          <w:sz w:val="24"/>
        </w:rPr>
        <w:t>F.KBRA</w:t>
      </w:r>
      <w:r w:rsidR="00677CB6" w:rsidRPr="00B65780">
        <w:rPr>
          <w:color w:val="000000" w:themeColor="text1"/>
          <w:sz w:val="24"/>
        </w:rPr>
        <w:t>，</w:t>
      </w:r>
      <w:r w:rsidR="00677CB6" w:rsidRPr="00B65780">
        <w:rPr>
          <w:color w:val="000000" w:themeColor="text1"/>
          <w:sz w:val="24"/>
        </w:rPr>
        <w:t>G.</w:t>
      </w:r>
      <w:r w:rsidR="00677CB6" w:rsidRPr="00B65780">
        <w:rPr>
          <w:color w:val="000000" w:themeColor="text1"/>
          <w:sz w:val="24"/>
        </w:rPr>
        <w:t>其他</w:t>
      </w:r>
      <w:r w:rsidRPr="00B65780">
        <w:rPr>
          <w:color w:val="000000" w:themeColor="text1"/>
        </w:rPr>
        <w:t>；若無，請填列「無」。</w:t>
      </w:r>
    </w:p>
    <w:p w14:paraId="377D272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6</w:t>
      </w:r>
      <w:r w:rsidRPr="00B65780">
        <w:rPr>
          <w:color w:val="000000" w:themeColor="text1"/>
        </w:rPr>
        <w:t>欄－評等等級</w:t>
      </w:r>
    </w:p>
    <w:p w14:paraId="57540BB0" w14:textId="77777777" w:rsidR="005D59F6" w:rsidRPr="00B65780" w:rsidRDefault="005D59F6">
      <w:pPr>
        <w:spacing w:line="440" w:lineRule="exact"/>
        <w:ind w:leftChars="225" w:left="585"/>
        <w:rPr>
          <w:color w:val="000000" w:themeColor="text1"/>
        </w:rPr>
      </w:pPr>
      <w:r w:rsidRPr="00B65780">
        <w:rPr>
          <w:color w:val="000000" w:themeColor="text1"/>
        </w:rPr>
        <w:t>評等等級請依信用評等機構所評估之等級填列，並請以最近一年之評等資料填寫；若無者，請填列「無」。</w:t>
      </w:r>
    </w:p>
    <w:p w14:paraId="4E5136D4"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7</w:t>
      </w:r>
      <w:r w:rsidRPr="00B65780">
        <w:rPr>
          <w:color w:val="000000" w:themeColor="text1"/>
        </w:rPr>
        <w:t>欄－是否為關係人</w:t>
      </w:r>
    </w:p>
    <w:p w14:paraId="1CB13F54" w14:textId="77777777" w:rsidR="005D59F6" w:rsidRPr="00B65780" w:rsidRDefault="005D59F6">
      <w:pPr>
        <w:spacing w:line="440" w:lineRule="exact"/>
        <w:ind w:leftChars="225" w:left="585"/>
        <w:rPr>
          <w:color w:val="000000" w:themeColor="text1"/>
        </w:rPr>
      </w:pPr>
      <w:r w:rsidRPr="00B65780">
        <w:rPr>
          <w:color w:val="000000" w:themeColor="text1"/>
        </w:rPr>
        <w:t>是否為關係人請依序填列：</w:t>
      </w:r>
      <w:r w:rsidRPr="00B65780">
        <w:rPr>
          <w:color w:val="000000" w:themeColor="text1"/>
        </w:rPr>
        <w:t>A.</w:t>
      </w:r>
      <w:r w:rsidRPr="00B65780">
        <w:rPr>
          <w:color w:val="000000" w:themeColor="text1"/>
        </w:rPr>
        <w:t>否，</w:t>
      </w:r>
      <w:r w:rsidRPr="00B65780">
        <w:rPr>
          <w:color w:val="000000" w:themeColor="text1"/>
        </w:rPr>
        <w:t xml:space="preserve">B. </w:t>
      </w:r>
      <w:r w:rsidRPr="00B65780">
        <w:rPr>
          <w:color w:val="000000" w:themeColor="text1"/>
        </w:rPr>
        <w:t>關係人－非控制與從屬關係，</w:t>
      </w:r>
      <w:r w:rsidRPr="00B65780">
        <w:rPr>
          <w:color w:val="000000" w:themeColor="text1"/>
        </w:rPr>
        <w:t>C.</w:t>
      </w:r>
      <w:r w:rsidRPr="00B65780">
        <w:rPr>
          <w:color w:val="000000" w:themeColor="text1"/>
        </w:rPr>
        <w:t>關係人－具控制與從屬關係；所稱關係人係依</w:t>
      </w:r>
      <w:r w:rsidR="00837305" w:rsidRPr="00B65780">
        <w:rPr>
          <w:color w:val="000000" w:themeColor="text1"/>
        </w:rPr>
        <w:t>國際會計準則第</w:t>
      </w:r>
      <w:r w:rsidR="00837305" w:rsidRPr="00B65780">
        <w:rPr>
          <w:color w:val="000000" w:themeColor="text1"/>
        </w:rPr>
        <w:t>24</w:t>
      </w:r>
      <w:r w:rsidR="00837305" w:rsidRPr="00B65780">
        <w:rPr>
          <w:color w:val="000000" w:themeColor="text1"/>
        </w:rPr>
        <w:t>號公報</w:t>
      </w:r>
      <w:r w:rsidRPr="00B65780">
        <w:rPr>
          <w:color w:val="000000" w:themeColor="text1"/>
        </w:rPr>
        <w:t>及公司法第</w:t>
      </w:r>
      <w:r w:rsidRPr="00B65780">
        <w:rPr>
          <w:color w:val="000000" w:themeColor="text1"/>
        </w:rPr>
        <w:t>369-1~369-3</w:t>
      </w:r>
      <w:r w:rsidRPr="00B65780">
        <w:rPr>
          <w:color w:val="000000" w:themeColor="text1"/>
        </w:rPr>
        <w:t>條、第</w:t>
      </w:r>
      <w:r w:rsidRPr="00B65780">
        <w:rPr>
          <w:color w:val="000000" w:themeColor="text1"/>
        </w:rPr>
        <w:t>369-9</w:t>
      </w:r>
      <w:r w:rsidRPr="00B65780">
        <w:rPr>
          <w:color w:val="000000" w:themeColor="text1"/>
        </w:rPr>
        <w:t>條、及第</w:t>
      </w:r>
      <w:r w:rsidRPr="00B65780">
        <w:rPr>
          <w:color w:val="000000" w:themeColor="text1"/>
        </w:rPr>
        <w:t>369-11</w:t>
      </w:r>
      <w:r w:rsidRPr="00B65780">
        <w:rPr>
          <w:color w:val="000000" w:themeColor="text1"/>
        </w:rPr>
        <w:t>條及關係企業合併營業報告書關係企業合併財務報表及關係報告書編製準則第六條之規定</w:t>
      </w:r>
      <w:r w:rsidRPr="00B65780">
        <w:rPr>
          <w:color w:val="000000" w:themeColor="text1"/>
        </w:rPr>
        <w:t xml:space="preserve"> </w:t>
      </w:r>
      <w:r w:rsidRPr="00B65780">
        <w:rPr>
          <w:color w:val="000000" w:themeColor="text1"/>
        </w:rPr>
        <w:t>。</w:t>
      </w:r>
    </w:p>
    <w:p w14:paraId="56D74AF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8</w:t>
      </w:r>
      <w:r w:rsidRPr="00B65780">
        <w:rPr>
          <w:color w:val="000000" w:themeColor="text1"/>
        </w:rPr>
        <w:t>欄－衍生性商品名稱</w:t>
      </w:r>
    </w:p>
    <w:p w14:paraId="1C63AA38" w14:textId="77777777" w:rsidR="005D59F6" w:rsidRPr="00B65780" w:rsidRDefault="005D59F6">
      <w:pPr>
        <w:spacing w:line="440" w:lineRule="exact"/>
        <w:ind w:leftChars="225" w:left="585"/>
        <w:rPr>
          <w:color w:val="000000" w:themeColor="text1"/>
        </w:rPr>
      </w:pPr>
      <w:r w:rsidRPr="00B65780">
        <w:rPr>
          <w:color w:val="000000" w:themeColor="text1"/>
        </w:rPr>
        <w:t>請填列各衍生性商品之名稱。</w:t>
      </w:r>
    </w:p>
    <w:p w14:paraId="3685DA9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9</w:t>
      </w:r>
      <w:r w:rsidRPr="00B65780">
        <w:rPr>
          <w:color w:val="000000" w:themeColor="text1"/>
        </w:rPr>
        <w:t>欄－交易日期</w:t>
      </w:r>
    </w:p>
    <w:p w14:paraId="481EDDAB"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632ABFA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w:t>
      </w:r>
      <w:r w:rsidRPr="00B65780">
        <w:rPr>
          <w:color w:val="000000" w:themeColor="text1"/>
        </w:rPr>
        <w:t>欄－到期日</w:t>
      </w:r>
    </w:p>
    <w:p w14:paraId="7A07AEBA" w14:textId="77777777" w:rsidR="005D59F6" w:rsidRPr="00B65780" w:rsidRDefault="005D59F6">
      <w:pPr>
        <w:spacing w:line="440" w:lineRule="exact"/>
        <w:ind w:leftChars="225" w:left="585"/>
        <w:rPr>
          <w:color w:val="000000" w:themeColor="text1"/>
        </w:rPr>
      </w:pPr>
      <w:r w:rsidRPr="00B65780">
        <w:rPr>
          <w:color w:val="000000" w:themeColor="text1"/>
        </w:rPr>
        <w:t>請填列如</w:t>
      </w:r>
      <w:smartTag w:uri="urn:schemas-microsoft-com:office:smarttags" w:element="chsdate">
        <w:smartTagPr>
          <w:attr w:name="IsROCDate" w:val="False"/>
          <w:attr w:name="IsLunarDate" w:val="False"/>
          <w:attr w:name="Day" w:val="25"/>
          <w:attr w:name="Month" w:val="6"/>
          <w:attr w:name="Year" w:val="2006"/>
        </w:smartTagPr>
        <w:r w:rsidRPr="00B65780">
          <w:rPr>
            <w:color w:val="000000" w:themeColor="text1"/>
          </w:rPr>
          <w:t>2006/06/25</w:t>
        </w:r>
      </w:smartTag>
      <w:r w:rsidRPr="00B65780">
        <w:rPr>
          <w:color w:val="000000" w:themeColor="text1"/>
        </w:rPr>
        <w:t>。</w:t>
      </w:r>
    </w:p>
    <w:p w14:paraId="13C70AD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w:t>
      </w:r>
      <w:r w:rsidRPr="00B65780">
        <w:rPr>
          <w:color w:val="000000" w:themeColor="text1"/>
        </w:rPr>
        <w:t>欄－契約數</w:t>
      </w:r>
    </w:p>
    <w:p w14:paraId="55F7718F" w14:textId="77777777" w:rsidR="005D59F6" w:rsidRPr="00B65780" w:rsidRDefault="005D59F6">
      <w:pPr>
        <w:spacing w:line="440" w:lineRule="exact"/>
        <w:ind w:leftChars="225" w:left="585"/>
        <w:rPr>
          <w:color w:val="000000" w:themeColor="text1"/>
        </w:rPr>
      </w:pPr>
      <w:r w:rsidRPr="00B65780">
        <w:rPr>
          <w:color w:val="000000" w:themeColor="text1"/>
        </w:rPr>
        <w:t>請填列該其他衍生性商品之未平倉契約數。</w:t>
      </w:r>
    </w:p>
    <w:p w14:paraId="10CC4F2C"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12</w:t>
      </w:r>
      <w:r w:rsidRPr="00B65780">
        <w:rPr>
          <w:color w:val="000000" w:themeColor="text1"/>
        </w:rPr>
        <w:t>欄－契約名目部位金額</w:t>
      </w:r>
    </w:p>
    <w:p w14:paraId="090604C2" w14:textId="77777777" w:rsidR="005D59F6" w:rsidRPr="00B65780" w:rsidRDefault="005D59F6">
      <w:pPr>
        <w:spacing w:line="440" w:lineRule="exact"/>
        <w:ind w:leftChars="225" w:left="585"/>
        <w:rPr>
          <w:color w:val="000000" w:themeColor="text1"/>
        </w:rPr>
      </w:pPr>
      <w:r w:rsidRPr="00B65780">
        <w:rPr>
          <w:color w:val="000000" w:themeColor="text1"/>
        </w:rPr>
        <w:t>契約名目部位金額基本上為衍生性商品契約名目本金</w:t>
      </w:r>
      <w:r w:rsidRPr="00B65780">
        <w:rPr>
          <w:color w:val="000000" w:themeColor="text1"/>
        </w:rPr>
        <w:t>;</w:t>
      </w:r>
      <w:r w:rsidRPr="00B65780">
        <w:rPr>
          <w:color w:val="000000" w:themeColor="text1"/>
        </w:rPr>
        <w:t>若屬國外投資，請以台幣計價。</w:t>
      </w:r>
    </w:p>
    <w:p w14:paraId="46F13BAD"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欄－最近收盤日衍生性商品契約</w:t>
      </w:r>
      <w:r w:rsidR="0075325F" w:rsidRPr="00B65780">
        <w:rPr>
          <w:color w:val="000000" w:themeColor="text1"/>
        </w:rPr>
        <w:t>公允價值</w:t>
      </w:r>
      <w:r w:rsidRPr="00B65780">
        <w:rPr>
          <w:color w:val="000000" w:themeColor="text1"/>
        </w:rPr>
        <w:t>總金額</w:t>
      </w:r>
    </w:p>
    <w:p w14:paraId="2F8B3457" w14:textId="77777777" w:rsidR="005D59F6" w:rsidRPr="00B65780" w:rsidRDefault="005D59F6">
      <w:pPr>
        <w:spacing w:line="440" w:lineRule="exact"/>
        <w:ind w:leftChars="225" w:left="585"/>
        <w:rPr>
          <w:color w:val="000000" w:themeColor="text1"/>
        </w:rPr>
      </w:pPr>
      <w:r w:rsidRPr="00B65780">
        <w:rPr>
          <w:color w:val="000000" w:themeColor="text1"/>
        </w:rPr>
        <w:t>請填列依據會計準則公報第</w:t>
      </w:r>
      <w:r w:rsidRPr="00B65780">
        <w:rPr>
          <w:color w:val="000000" w:themeColor="text1"/>
        </w:rPr>
        <w:t>34</w:t>
      </w:r>
      <w:r w:rsidRPr="00B65780">
        <w:rPr>
          <w:color w:val="000000" w:themeColor="text1"/>
        </w:rPr>
        <w:t>號中『公平價值』之金額。</w:t>
      </w:r>
    </w:p>
    <w:p w14:paraId="0A63B4F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14</w:t>
      </w:r>
      <w:r w:rsidRPr="00B65780">
        <w:rPr>
          <w:color w:val="000000" w:themeColor="text1"/>
        </w:rPr>
        <w:t>欄－未實現損益</w:t>
      </w:r>
    </w:p>
    <w:p w14:paraId="2E213208" w14:textId="77777777" w:rsidR="005D59F6" w:rsidRPr="00B65780" w:rsidRDefault="005D59F6">
      <w:pPr>
        <w:spacing w:line="440" w:lineRule="exact"/>
        <w:ind w:leftChars="225" w:left="585"/>
        <w:rPr>
          <w:color w:val="000000" w:themeColor="text1"/>
        </w:rPr>
      </w:pPr>
      <w:r w:rsidRPr="00B65780">
        <w:rPr>
          <w:color w:val="000000" w:themeColor="text1"/>
        </w:rPr>
        <w:lastRenderedPageBreak/>
        <w:t>未實現損益為其他衍生性商品</w:t>
      </w:r>
      <w:r w:rsidRPr="00B65780">
        <w:rPr>
          <w:color w:val="000000" w:themeColor="text1"/>
        </w:rPr>
        <w:t>mark-to-market</w:t>
      </w:r>
      <w:r w:rsidRPr="00B65780">
        <w:rPr>
          <w:color w:val="000000" w:themeColor="text1"/>
        </w:rPr>
        <w:t>之未實現損益金額。</w:t>
      </w:r>
    </w:p>
    <w:p w14:paraId="4A89246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15</w:t>
      </w:r>
      <w:r w:rsidRPr="00B65780">
        <w:rPr>
          <w:color w:val="000000" w:themeColor="text1"/>
        </w:rPr>
        <w:t>欄－衍生性商品標的物</w:t>
      </w:r>
    </w:p>
    <w:p w14:paraId="0A45CEBF" w14:textId="77777777" w:rsidR="005D59F6" w:rsidRPr="00B65780" w:rsidRDefault="005D59F6">
      <w:pPr>
        <w:spacing w:line="440" w:lineRule="exact"/>
        <w:ind w:leftChars="225" w:left="585"/>
        <w:rPr>
          <w:color w:val="000000" w:themeColor="text1"/>
        </w:rPr>
      </w:pPr>
      <w:r w:rsidRPr="00B65780">
        <w:rPr>
          <w:color w:val="000000" w:themeColor="text1"/>
        </w:rPr>
        <w:t>請填列衍生性商品拆解後最基本之標的物；若標的物為無法拆解之一籃子或商品組合，請填列「一籃子」或「商品組合」。</w:t>
      </w:r>
    </w:p>
    <w:p w14:paraId="331934A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w:t>
      </w:r>
      <w:r w:rsidRPr="00B65780">
        <w:rPr>
          <w:color w:val="000000" w:themeColor="text1"/>
        </w:rPr>
        <w:t>欄－衍生性商品標的物</w:t>
      </w:r>
      <w:r w:rsidRPr="00B65780">
        <w:rPr>
          <w:color w:val="000000" w:themeColor="text1"/>
        </w:rPr>
        <w:t>(</w:t>
      </w:r>
      <w:r w:rsidRPr="00B65780">
        <w:rPr>
          <w:color w:val="000000" w:themeColor="text1"/>
        </w:rPr>
        <w:t>淨</w:t>
      </w:r>
      <w:r w:rsidRPr="00B65780">
        <w:rPr>
          <w:color w:val="000000" w:themeColor="text1"/>
        </w:rPr>
        <w:t>)</w:t>
      </w:r>
      <w:r w:rsidR="0075325F" w:rsidRPr="00B65780">
        <w:rPr>
          <w:color w:val="000000" w:themeColor="text1"/>
        </w:rPr>
        <w:t>公允價值</w:t>
      </w:r>
      <w:r w:rsidRPr="00B65780">
        <w:rPr>
          <w:color w:val="000000" w:themeColor="text1"/>
        </w:rPr>
        <w:t>總值</w:t>
      </w:r>
    </w:p>
    <w:p w14:paraId="6904C3A7" w14:textId="77777777" w:rsidR="005D59F6" w:rsidRPr="00B65780" w:rsidRDefault="005D59F6">
      <w:pPr>
        <w:spacing w:line="440" w:lineRule="exact"/>
        <w:ind w:leftChars="225" w:left="585"/>
        <w:rPr>
          <w:color w:val="000000" w:themeColor="text1"/>
        </w:rPr>
      </w:pPr>
      <w:r w:rsidRPr="00B65780">
        <w:rPr>
          <w:color w:val="000000" w:themeColor="text1"/>
        </w:rPr>
        <w:t>請填列衍生性商品標的物</w:t>
      </w:r>
      <w:r w:rsidR="0075325F" w:rsidRPr="00B65780">
        <w:rPr>
          <w:color w:val="000000" w:themeColor="text1"/>
        </w:rPr>
        <w:t>公允價值</w:t>
      </w:r>
      <w:r w:rsidRPr="00B65780">
        <w:rPr>
          <w:color w:val="000000" w:themeColor="text1"/>
        </w:rPr>
        <w:t>總值，若衍生性標的物為無法拆解之一籃子或商品組合，請以該商品組合淨</w:t>
      </w:r>
      <w:r w:rsidR="0075325F" w:rsidRPr="00B65780">
        <w:rPr>
          <w:color w:val="000000" w:themeColor="text1"/>
        </w:rPr>
        <w:t>公允價值</w:t>
      </w:r>
      <w:r w:rsidRPr="00B65780">
        <w:rPr>
          <w:color w:val="000000" w:themeColor="text1"/>
        </w:rPr>
        <w:t>總值填列</w:t>
      </w:r>
      <w:r w:rsidRPr="00B65780">
        <w:rPr>
          <w:color w:val="000000" w:themeColor="text1"/>
        </w:rPr>
        <w:t>;</w:t>
      </w:r>
      <w:r w:rsidRPr="00B65780">
        <w:rPr>
          <w:color w:val="000000" w:themeColor="text1"/>
        </w:rPr>
        <w:t>若屬國外投資</w:t>
      </w:r>
      <w:r w:rsidRPr="00B65780">
        <w:rPr>
          <w:color w:val="000000" w:themeColor="text1"/>
        </w:rPr>
        <w:t>,</w:t>
      </w:r>
      <w:r w:rsidRPr="00B65780">
        <w:rPr>
          <w:color w:val="000000" w:themeColor="text1"/>
        </w:rPr>
        <w:t>請以台幣計價。</w:t>
      </w:r>
    </w:p>
    <w:p w14:paraId="76D2BC3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17</w:t>
      </w:r>
      <w:r w:rsidRPr="00B65780">
        <w:rPr>
          <w:color w:val="000000" w:themeColor="text1"/>
        </w:rPr>
        <w:t>欄－被避險資產名稱</w:t>
      </w:r>
    </w:p>
    <w:p w14:paraId="0D8BDFC1" w14:textId="77777777" w:rsidR="005D59F6" w:rsidRPr="00B65780" w:rsidRDefault="005D59F6">
      <w:pPr>
        <w:spacing w:line="440" w:lineRule="exact"/>
        <w:ind w:leftChars="225" w:left="585"/>
        <w:rPr>
          <w:color w:val="000000" w:themeColor="text1"/>
        </w:rPr>
      </w:pPr>
      <w:r w:rsidRPr="00B65780">
        <w:rPr>
          <w:color w:val="000000" w:themeColor="text1"/>
        </w:rPr>
        <w:t>請填入以該衍生性商品進行避險之資產。若為匯率相關避險，則被避險資產名稱僅需填列被避險資產之計價幣別；若為權益證券相關避險，則被避險資產名稱需填列被避險權益證券之名稱，或填列「證券組合」。</w:t>
      </w:r>
    </w:p>
    <w:p w14:paraId="4A13AB2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18</w:t>
      </w:r>
      <w:r w:rsidRPr="00B65780">
        <w:rPr>
          <w:color w:val="000000" w:themeColor="text1"/>
        </w:rPr>
        <w:t>欄－衍生性商品標的物與被避險資產之相關係數</w:t>
      </w:r>
    </w:p>
    <w:p w14:paraId="6F98FDC8" w14:textId="77777777" w:rsidR="005D59F6" w:rsidRPr="00B65780" w:rsidRDefault="005D59F6">
      <w:pPr>
        <w:spacing w:line="440" w:lineRule="exact"/>
        <w:ind w:leftChars="225" w:left="585"/>
        <w:rPr>
          <w:color w:val="000000" w:themeColor="text1"/>
        </w:rPr>
      </w:pPr>
      <w:r w:rsidRPr="00B65780">
        <w:rPr>
          <w:color w:val="000000" w:themeColor="text1"/>
        </w:rPr>
        <w:t>請填入衍生性商品標的物與被避險資產之「價格變動率」相關係數。</w:t>
      </w:r>
    </w:p>
    <w:p w14:paraId="5B4CD7F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19</w:t>
      </w:r>
      <w:r w:rsidRPr="00B65780">
        <w:rPr>
          <w:color w:val="000000" w:themeColor="text1"/>
        </w:rPr>
        <w:t>欄－最後持有資產幣別</w:t>
      </w:r>
    </w:p>
    <w:p w14:paraId="2E0617BE" w14:textId="77777777" w:rsidR="005D59F6" w:rsidRPr="00B65780" w:rsidRDefault="005D59F6">
      <w:pPr>
        <w:spacing w:line="440" w:lineRule="exact"/>
        <w:ind w:leftChars="225" w:left="585"/>
        <w:rPr>
          <w:color w:val="000000" w:themeColor="text1"/>
        </w:rPr>
      </w:pPr>
      <w:r w:rsidRPr="00B65780">
        <w:rPr>
          <w:color w:val="000000" w:themeColor="text1"/>
        </w:rPr>
        <w:t>請填列該衍生性商品契約結算或執行後最終持有之幣別；若最後持有資產幣別為一籃子，請填列「一籃子」。</w:t>
      </w:r>
    </w:p>
    <w:p w14:paraId="3AC994E9"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20</w:t>
      </w:r>
      <w:r w:rsidRPr="00B65780">
        <w:rPr>
          <w:color w:val="000000" w:themeColor="text1"/>
        </w:rPr>
        <w:t>欄－保管情形</w:t>
      </w:r>
    </w:p>
    <w:p w14:paraId="62629405" w14:textId="77777777" w:rsidR="005D59F6" w:rsidRPr="00B65780" w:rsidRDefault="005D59F6">
      <w:pPr>
        <w:spacing w:line="440" w:lineRule="exact"/>
        <w:ind w:leftChars="225" w:left="585"/>
        <w:rPr>
          <w:color w:val="000000" w:themeColor="text1"/>
        </w:rPr>
      </w:pPr>
      <w:r w:rsidRPr="00B65780">
        <w:rPr>
          <w:color w:val="000000" w:themeColor="text1"/>
        </w:rPr>
        <w:t>保管情形請填保管機構名稱及帳號</w:t>
      </w:r>
      <w:r w:rsidRPr="00B65780">
        <w:rPr>
          <w:color w:val="000000" w:themeColor="text1"/>
        </w:rPr>
        <w:t>,</w:t>
      </w:r>
      <w:r w:rsidRPr="00B65780">
        <w:rPr>
          <w:color w:val="000000" w:themeColor="text1"/>
        </w:rPr>
        <w:t>若屬集保帳戶請填集保。</w:t>
      </w:r>
    </w:p>
    <w:p w14:paraId="7AD57ACD"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21</w:t>
      </w:r>
      <w:r w:rsidRPr="00B65780">
        <w:rPr>
          <w:color w:val="000000" w:themeColor="text1"/>
        </w:rPr>
        <w:t>欄－備註</w:t>
      </w:r>
    </w:p>
    <w:p w14:paraId="6AD4F565" w14:textId="77777777" w:rsidR="005D59F6" w:rsidRPr="00B65780" w:rsidRDefault="005D59F6">
      <w:pPr>
        <w:spacing w:line="440" w:lineRule="exact"/>
        <w:ind w:leftChars="225" w:left="585"/>
        <w:rPr>
          <w:color w:val="000000" w:themeColor="text1"/>
        </w:rPr>
      </w:pPr>
      <w:r w:rsidRPr="00B65780">
        <w:rPr>
          <w:color w:val="000000" w:themeColor="text1"/>
        </w:rPr>
        <w:t>若有其他需要補充說明之事項，請填列於此欄。</w:t>
      </w:r>
    </w:p>
    <w:p w14:paraId="06D70554" w14:textId="77777777" w:rsidR="005D59F6" w:rsidRPr="00B65780" w:rsidRDefault="005D59F6">
      <w:pPr>
        <w:spacing w:line="440" w:lineRule="exact"/>
        <w:ind w:leftChars="225" w:left="585"/>
        <w:rPr>
          <w:color w:val="000000" w:themeColor="text1"/>
        </w:rPr>
      </w:pPr>
      <w:r w:rsidRPr="00B65780">
        <w:rPr>
          <w:color w:val="000000" w:themeColor="text1"/>
        </w:rPr>
        <w:t>以下為主要列之說明：</w:t>
      </w:r>
    </w:p>
    <w:p w14:paraId="01F40EB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103</w:t>
      </w:r>
      <w:r w:rsidRPr="00B65780">
        <w:rPr>
          <w:color w:val="000000" w:themeColor="text1"/>
        </w:rPr>
        <w:t>列－以避險為目的</w:t>
      </w:r>
    </w:p>
    <w:p w14:paraId="0AE4E929" w14:textId="77777777" w:rsidR="005D59F6" w:rsidRPr="00B65780" w:rsidRDefault="005D59F6">
      <w:pPr>
        <w:spacing w:line="440" w:lineRule="exact"/>
        <w:ind w:leftChars="225" w:left="585"/>
        <w:rPr>
          <w:color w:val="000000" w:themeColor="text1"/>
        </w:rPr>
      </w:pPr>
      <w:r w:rsidRPr="00B65780">
        <w:rPr>
          <w:color w:val="000000" w:themeColor="text1"/>
        </w:rPr>
        <w:t>自第</w:t>
      </w:r>
      <w:r w:rsidRPr="00B65780">
        <w:rPr>
          <w:color w:val="000000" w:themeColor="text1"/>
        </w:rPr>
        <w:t>1</w:t>
      </w:r>
      <w:r w:rsidRPr="00B65780">
        <w:rPr>
          <w:color w:val="000000" w:themeColor="text1"/>
        </w:rPr>
        <w:t>列至第</w:t>
      </w:r>
      <w:r w:rsidRPr="00B65780">
        <w:rPr>
          <w:color w:val="000000" w:themeColor="text1"/>
        </w:rPr>
        <w:t>103</w:t>
      </w:r>
      <w:r w:rsidRPr="00B65780">
        <w:rPr>
          <w:color w:val="000000" w:themeColor="text1"/>
        </w:rPr>
        <w:t>列請填列以避險為目的之其他衍生性商品各欄之明細資料。</w:t>
      </w:r>
    </w:p>
    <w:p w14:paraId="0AD16E3E" w14:textId="77777777" w:rsidR="005D59F6" w:rsidRPr="00B65780" w:rsidRDefault="005D59F6">
      <w:pPr>
        <w:spacing w:line="440" w:lineRule="exact"/>
        <w:ind w:leftChars="225" w:left="585"/>
        <w:rPr>
          <w:color w:val="000000" w:themeColor="text1"/>
        </w:rPr>
      </w:pPr>
      <w:r w:rsidRPr="00B65780">
        <w:rPr>
          <w:color w:val="000000" w:themeColor="text1"/>
        </w:rPr>
        <w:t>請依其他衍生性商品之標的物類型、被避險資產所屬國家，分別填列於以下列次：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100"/>
        <w:gridCol w:w="2220"/>
        <w:gridCol w:w="2520"/>
        <w:gridCol w:w="2700"/>
      </w:tblGrid>
      <w:tr w:rsidR="009E4F96" w:rsidRPr="00B65780" w14:paraId="0E16F774" w14:textId="77777777">
        <w:tc>
          <w:tcPr>
            <w:tcW w:w="2100" w:type="dxa"/>
          </w:tcPr>
          <w:p w14:paraId="1F7EE84E" w14:textId="77777777" w:rsidR="005D59F6" w:rsidRPr="00B65780" w:rsidRDefault="005D59F6">
            <w:pPr>
              <w:spacing w:line="440" w:lineRule="exact"/>
              <w:jc w:val="center"/>
              <w:rPr>
                <w:color w:val="000000" w:themeColor="text1"/>
              </w:rPr>
            </w:pPr>
            <w:r w:rsidRPr="00B65780">
              <w:rPr>
                <w:color w:val="000000" w:themeColor="text1"/>
              </w:rPr>
              <w:t>列次</w:t>
            </w:r>
          </w:p>
        </w:tc>
        <w:tc>
          <w:tcPr>
            <w:tcW w:w="2220" w:type="dxa"/>
          </w:tcPr>
          <w:p w14:paraId="62A2ADDC"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520" w:type="dxa"/>
          </w:tcPr>
          <w:p w14:paraId="15F4CCB5" w14:textId="77777777" w:rsidR="005D59F6" w:rsidRPr="00B65780" w:rsidRDefault="005D59F6">
            <w:pPr>
              <w:spacing w:line="440" w:lineRule="exact"/>
              <w:jc w:val="center"/>
              <w:rPr>
                <w:color w:val="000000" w:themeColor="text1"/>
              </w:rPr>
            </w:pPr>
            <w:r w:rsidRPr="00B65780">
              <w:rPr>
                <w:color w:val="000000" w:themeColor="text1"/>
              </w:rPr>
              <w:t>被避險資產所屬國</w:t>
            </w:r>
          </w:p>
        </w:tc>
        <w:tc>
          <w:tcPr>
            <w:tcW w:w="2700" w:type="dxa"/>
          </w:tcPr>
          <w:p w14:paraId="6B5DF1ED"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2433094F" w14:textId="77777777">
        <w:tc>
          <w:tcPr>
            <w:tcW w:w="2100" w:type="dxa"/>
            <w:vAlign w:val="center"/>
          </w:tcPr>
          <w:p w14:paraId="221FD56A"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w:t>
            </w:r>
            <w:r w:rsidRPr="00B65780">
              <w:rPr>
                <w:color w:val="000000" w:themeColor="text1"/>
              </w:rPr>
              <w:t>列</w:t>
            </w:r>
          </w:p>
        </w:tc>
        <w:tc>
          <w:tcPr>
            <w:tcW w:w="2220" w:type="dxa"/>
            <w:vAlign w:val="center"/>
          </w:tcPr>
          <w:p w14:paraId="3A4B06CB"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6B5077EE"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0915CBAB"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13</w:t>
            </w:r>
            <w:r w:rsidRPr="00B65780">
              <w:rPr>
                <w:color w:val="000000" w:themeColor="text1"/>
              </w:rPr>
              <w:t>列為第</w:t>
            </w:r>
            <w:r w:rsidRPr="00B65780">
              <w:rPr>
                <w:color w:val="000000" w:themeColor="text1"/>
              </w:rPr>
              <w:t>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rPr>
              <w:t>列小計</w:t>
            </w:r>
          </w:p>
        </w:tc>
      </w:tr>
      <w:tr w:rsidR="009E4F96" w:rsidRPr="00B65780" w14:paraId="4DC22040" w14:textId="77777777">
        <w:tc>
          <w:tcPr>
            <w:tcW w:w="2100" w:type="dxa"/>
            <w:vAlign w:val="center"/>
          </w:tcPr>
          <w:p w14:paraId="54F8D94A" w14:textId="77777777" w:rsidR="005D59F6" w:rsidRPr="00B65780" w:rsidRDefault="005D59F6">
            <w:pPr>
              <w:rPr>
                <w:color w:val="000000" w:themeColor="text1"/>
              </w:rPr>
            </w:pPr>
            <w:r w:rsidRPr="00B65780">
              <w:rPr>
                <w:color w:val="000000" w:themeColor="text1"/>
              </w:rPr>
              <w:t>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26</w:t>
            </w:r>
            <w:r w:rsidRPr="00B65780">
              <w:rPr>
                <w:color w:val="000000" w:themeColor="text1"/>
              </w:rPr>
              <w:t>列</w:t>
            </w:r>
          </w:p>
        </w:tc>
        <w:tc>
          <w:tcPr>
            <w:tcW w:w="2220" w:type="dxa"/>
            <w:vAlign w:val="center"/>
          </w:tcPr>
          <w:p w14:paraId="69B4D18F"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標準避險</w:t>
            </w:r>
            <w:r w:rsidRPr="00B65780">
              <w:rPr>
                <w:color w:val="000000" w:themeColor="text1"/>
              </w:rPr>
              <w:t>)</w:t>
            </w:r>
          </w:p>
        </w:tc>
        <w:tc>
          <w:tcPr>
            <w:tcW w:w="2520" w:type="dxa"/>
            <w:vAlign w:val="center"/>
          </w:tcPr>
          <w:p w14:paraId="58D84772"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7C39BAD9" w14:textId="77777777" w:rsidR="005D59F6" w:rsidRPr="00B65780" w:rsidRDefault="005D59F6">
            <w:pPr>
              <w:rPr>
                <w:color w:val="000000" w:themeColor="text1"/>
              </w:rPr>
            </w:pPr>
            <w:r w:rsidRPr="00B65780">
              <w:rPr>
                <w:color w:val="000000" w:themeColor="text1"/>
              </w:rPr>
              <w:t>第</w:t>
            </w:r>
            <w:r w:rsidRPr="00B65780">
              <w:rPr>
                <w:color w:val="000000" w:themeColor="text1"/>
              </w:rPr>
              <w:t>26</w:t>
            </w:r>
            <w:r w:rsidRPr="00B65780">
              <w:rPr>
                <w:color w:val="000000" w:themeColor="text1"/>
              </w:rPr>
              <w:t>列為第</w:t>
            </w:r>
            <w:r w:rsidRPr="00B65780">
              <w:rPr>
                <w:color w:val="000000" w:themeColor="text1"/>
              </w:rPr>
              <w:t>14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25</w:t>
            </w:r>
            <w:r w:rsidRPr="00B65780">
              <w:rPr>
                <w:color w:val="000000" w:themeColor="text1"/>
              </w:rPr>
              <w:t>列小計</w:t>
            </w:r>
          </w:p>
        </w:tc>
      </w:tr>
      <w:tr w:rsidR="009E4F96" w:rsidRPr="00B65780" w14:paraId="2A77B892" w14:textId="77777777">
        <w:tc>
          <w:tcPr>
            <w:tcW w:w="2100" w:type="dxa"/>
            <w:vAlign w:val="center"/>
          </w:tcPr>
          <w:p w14:paraId="2B5C1630" w14:textId="77777777" w:rsidR="005D59F6" w:rsidRPr="00B65780" w:rsidRDefault="005D59F6">
            <w:pPr>
              <w:rPr>
                <w:color w:val="000000" w:themeColor="text1"/>
              </w:rPr>
            </w:pPr>
            <w:r w:rsidRPr="00B65780">
              <w:rPr>
                <w:color w:val="000000" w:themeColor="text1"/>
              </w:rPr>
              <w:lastRenderedPageBreak/>
              <w:t>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37</w:t>
            </w:r>
            <w:r w:rsidRPr="00B65780">
              <w:rPr>
                <w:color w:val="000000" w:themeColor="text1"/>
              </w:rPr>
              <w:t>列</w:t>
            </w:r>
          </w:p>
        </w:tc>
        <w:tc>
          <w:tcPr>
            <w:tcW w:w="2220" w:type="dxa"/>
            <w:vAlign w:val="center"/>
          </w:tcPr>
          <w:p w14:paraId="06CBE83D"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5799137F"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268DD6D7" w14:textId="77777777" w:rsidR="005D59F6" w:rsidRPr="00B65780" w:rsidRDefault="005D59F6">
            <w:pPr>
              <w:rPr>
                <w:color w:val="000000" w:themeColor="text1"/>
              </w:rPr>
            </w:pPr>
            <w:r w:rsidRPr="00B65780">
              <w:rPr>
                <w:color w:val="000000" w:themeColor="text1"/>
              </w:rPr>
              <w:t>第</w:t>
            </w:r>
            <w:r w:rsidRPr="00B65780">
              <w:rPr>
                <w:color w:val="000000" w:themeColor="text1"/>
              </w:rPr>
              <w:t>37</w:t>
            </w:r>
            <w:r w:rsidRPr="00B65780">
              <w:rPr>
                <w:color w:val="000000" w:themeColor="text1"/>
              </w:rPr>
              <w:t>列為第</w:t>
            </w:r>
            <w:r w:rsidRPr="00B65780">
              <w:rPr>
                <w:color w:val="000000" w:themeColor="text1"/>
              </w:rPr>
              <w:t>27</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36</w:t>
            </w:r>
            <w:r w:rsidRPr="00B65780">
              <w:rPr>
                <w:color w:val="000000" w:themeColor="text1"/>
              </w:rPr>
              <w:t>列小計</w:t>
            </w:r>
          </w:p>
        </w:tc>
      </w:tr>
      <w:tr w:rsidR="009E4F96" w:rsidRPr="00B65780" w14:paraId="36D7A54F" w14:textId="77777777">
        <w:tc>
          <w:tcPr>
            <w:tcW w:w="2100" w:type="dxa"/>
            <w:vAlign w:val="center"/>
          </w:tcPr>
          <w:p w14:paraId="4DF070EF" w14:textId="77777777" w:rsidR="005D59F6" w:rsidRPr="00B65780" w:rsidRDefault="005D59F6">
            <w:pPr>
              <w:rPr>
                <w:color w:val="000000" w:themeColor="text1"/>
              </w:rPr>
            </w:pPr>
            <w:r w:rsidRPr="00B65780">
              <w:rPr>
                <w:color w:val="000000" w:themeColor="text1"/>
              </w:rPr>
              <w:t>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48</w:t>
            </w:r>
            <w:r w:rsidRPr="00B65780">
              <w:rPr>
                <w:color w:val="000000" w:themeColor="text1"/>
              </w:rPr>
              <w:t>列</w:t>
            </w:r>
          </w:p>
        </w:tc>
        <w:tc>
          <w:tcPr>
            <w:tcW w:w="2220" w:type="dxa"/>
            <w:vAlign w:val="center"/>
          </w:tcPr>
          <w:p w14:paraId="1C296DFF" w14:textId="77777777" w:rsidR="005D59F6" w:rsidRPr="00B65780" w:rsidRDefault="005D59F6">
            <w:pPr>
              <w:spacing w:line="440" w:lineRule="exact"/>
              <w:rPr>
                <w:color w:val="000000" w:themeColor="text1"/>
              </w:rPr>
            </w:pPr>
            <w:r w:rsidRPr="00B65780">
              <w:rPr>
                <w:color w:val="000000" w:themeColor="text1"/>
              </w:rPr>
              <w:t>匯率</w:t>
            </w:r>
            <w:r w:rsidRPr="00B65780">
              <w:rPr>
                <w:color w:val="000000" w:themeColor="text1"/>
              </w:rPr>
              <w:t>(</w:t>
            </w:r>
            <w:r w:rsidRPr="00B65780">
              <w:rPr>
                <w:color w:val="000000" w:themeColor="text1"/>
              </w:rPr>
              <w:t>非標準避險</w:t>
            </w:r>
            <w:r w:rsidRPr="00B65780">
              <w:rPr>
                <w:color w:val="000000" w:themeColor="text1"/>
              </w:rPr>
              <w:t>)</w:t>
            </w:r>
          </w:p>
        </w:tc>
        <w:tc>
          <w:tcPr>
            <w:tcW w:w="2520" w:type="dxa"/>
            <w:vAlign w:val="center"/>
          </w:tcPr>
          <w:p w14:paraId="7C6D9C0F"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1408F625" w14:textId="77777777" w:rsidR="005D59F6" w:rsidRPr="00B65780" w:rsidRDefault="005D59F6">
            <w:pPr>
              <w:rPr>
                <w:color w:val="000000" w:themeColor="text1"/>
              </w:rPr>
            </w:pPr>
            <w:r w:rsidRPr="00B65780">
              <w:rPr>
                <w:color w:val="000000" w:themeColor="text1"/>
              </w:rPr>
              <w:t>第</w:t>
            </w:r>
            <w:r w:rsidRPr="00B65780">
              <w:rPr>
                <w:color w:val="000000" w:themeColor="text1"/>
              </w:rPr>
              <w:t>48</w:t>
            </w:r>
            <w:r w:rsidRPr="00B65780">
              <w:rPr>
                <w:color w:val="000000" w:themeColor="text1"/>
              </w:rPr>
              <w:t>列為第</w:t>
            </w:r>
            <w:r w:rsidRPr="00B65780">
              <w:rPr>
                <w:color w:val="000000" w:themeColor="text1"/>
              </w:rPr>
              <w:t>38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47</w:t>
            </w:r>
            <w:r w:rsidRPr="00B65780">
              <w:rPr>
                <w:color w:val="000000" w:themeColor="text1"/>
              </w:rPr>
              <w:t>列小計</w:t>
            </w:r>
          </w:p>
        </w:tc>
      </w:tr>
      <w:tr w:rsidR="009E4F96" w:rsidRPr="00B65780" w14:paraId="79AC1415" w14:textId="77777777">
        <w:tc>
          <w:tcPr>
            <w:tcW w:w="2100" w:type="dxa"/>
            <w:vAlign w:val="center"/>
          </w:tcPr>
          <w:p w14:paraId="09EDA690" w14:textId="77777777" w:rsidR="005D59F6" w:rsidRPr="00B65780" w:rsidRDefault="005D59F6">
            <w:pPr>
              <w:rPr>
                <w:color w:val="000000" w:themeColor="text1"/>
              </w:rPr>
            </w:pPr>
            <w:r w:rsidRPr="00B65780">
              <w:rPr>
                <w:color w:val="000000" w:themeColor="text1"/>
              </w:rPr>
              <w:t>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59</w:t>
            </w:r>
            <w:r w:rsidRPr="00B65780">
              <w:rPr>
                <w:color w:val="000000" w:themeColor="text1"/>
              </w:rPr>
              <w:t>列</w:t>
            </w:r>
          </w:p>
        </w:tc>
        <w:tc>
          <w:tcPr>
            <w:tcW w:w="2220" w:type="dxa"/>
            <w:vAlign w:val="center"/>
          </w:tcPr>
          <w:p w14:paraId="7D1B9423"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260EFAE7"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27BC30E2" w14:textId="77777777" w:rsidR="005D59F6" w:rsidRPr="00B65780" w:rsidRDefault="005D59F6">
            <w:pPr>
              <w:rPr>
                <w:color w:val="000000" w:themeColor="text1"/>
              </w:rPr>
            </w:pPr>
            <w:r w:rsidRPr="00B65780">
              <w:rPr>
                <w:color w:val="000000" w:themeColor="text1"/>
              </w:rPr>
              <w:t>第</w:t>
            </w:r>
            <w:r w:rsidRPr="00B65780">
              <w:rPr>
                <w:color w:val="000000" w:themeColor="text1"/>
              </w:rPr>
              <w:t>59</w:t>
            </w:r>
            <w:r w:rsidRPr="00B65780">
              <w:rPr>
                <w:color w:val="000000" w:themeColor="text1"/>
              </w:rPr>
              <w:t>列為第</w:t>
            </w:r>
            <w:r w:rsidRPr="00B65780">
              <w:rPr>
                <w:color w:val="000000" w:themeColor="text1"/>
              </w:rPr>
              <w:t>49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58</w:t>
            </w:r>
            <w:r w:rsidRPr="00B65780">
              <w:rPr>
                <w:color w:val="000000" w:themeColor="text1"/>
              </w:rPr>
              <w:t>列小計</w:t>
            </w:r>
          </w:p>
        </w:tc>
      </w:tr>
      <w:tr w:rsidR="009E4F96" w:rsidRPr="00B65780" w14:paraId="5750F91D" w14:textId="77777777">
        <w:tc>
          <w:tcPr>
            <w:tcW w:w="2100" w:type="dxa"/>
            <w:vAlign w:val="center"/>
          </w:tcPr>
          <w:p w14:paraId="598B5C7E" w14:textId="77777777" w:rsidR="005D59F6" w:rsidRPr="00B65780" w:rsidRDefault="005D59F6">
            <w:pPr>
              <w:rPr>
                <w:color w:val="000000" w:themeColor="text1"/>
              </w:rPr>
            </w:pPr>
            <w:r w:rsidRPr="00B65780">
              <w:rPr>
                <w:color w:val="000000" w:themeColor="text1"/>
              </w:rPr>
              <w:t>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70</w:t>
            </w:r>
            <w:r w:rsidRPr="00B65780">
              <w:rPr>
                <w:color w:val="000000" w:themeColor="text1"/>
              </w:rPr>
              <w:t>列</w:t>
            </w:r>
          </w:p>
        </w:tc>
        <w:tc>
          <w:tcPr>
            <w:tcW w:w="2220" w:type="dxa"/>
            <w:vAlign w:val="center"/>
          </w:tcPr>
          <w:p w14:paraId="52683925"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03652573"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5A5A5A8F" w14:textId="77777777" w:rsidR="005D59F6" w:rsidRPr="00B65780" w:rsidRDefault="005D59F6">
            <w:pPr>
              <w:rPr>
                <w:color w:val="000000" w:themeColor="text1"/>
              </w:rPr>
            </w:pPr>
            <w:r w:rsidRPr="00B65780">
              <w:rPr>
                <w:color w:val="000000" w:themeColor="text1"/>
              </w:rPr>
              <w:t>第</w:t>
            </w:r>
            <w:r w:rsidRPr="00B65780">
              <w:rPr>
                <w:color w:val="000000" w:themeColor="text1"/>
              </w:rPr>
              <w:t>70</w:t>
            </w:r>
            <w:r w:rsidRPr="00B65780">
              <w:rPr>
                <w:color w:val="000000" w:themeColor="text1"/>
              </w:rPr>
              <w:t>列為第</w:t>
            </w:r>
            <w:r w:rsidRPr="00B65780">
              <w:rPr>
                <w:color w:val="000000" w:themeColor="text1"/>
              </w:rPr>
              <w:t>60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69</w:t>
            </w:r>
            <w:r w:rsidRPr="00B65780">
              <w:rPr>
                <w:color w:val="000000" w:themeColor="text1"/>
              </w:rPr>
              <w:t>列小計</w:t>
            </w:r>
          </w:p>
        </w:tc>
      </w:tr>
      <w:tr w:rsidR="009E4F96" w:rsidRPr="00B65780" w14:paraId="307732DB" w14:textId="77777777">
        <w:tc>
          <w:tcPr>
            <w:tcW w:w="2100" w:type="dxa"/>
            <w:vAlign w:val="center"/>
          </w:tcPr>
          <w:p w14:paraId="5871AD38" w14:textId="77777777" w:rsidR="005D59F6" w:rsidRPr="00B65780" w:rsidRDefault="005D59F6">
            <w:pPr>
              <w:rPr>
                <w:color w:val="000000" w:themeColor="text1"/>
              </w:rPr>
            </w:pPr>
            <w:r w:rsidRPr="00B65780">
              <w:rPr>
                <w:color w:val="000000" w:themeColor="text1"/>
              </w:rPr>
              <w:t>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81</w:t>
            </w:r>
            <w:r w:rsidRPr="00B65780">
              <w:rPr>
                <w:color w:val="000000" w:themeColor="text1"/>
              </w:rPr>
              <w:t>列</w:t>
            </w:r>
          </w:p>
        </w:tc>
        <w:tc>
          <w:tcPr>
            <w:tcW w:w="2220" w:type="dxa"/>
            <w:vAlign w:val="center"/>
          </w:tcPr>
          <w:p w14:paraId="1C0F1576" w14:textId="77777777" w:rsidR="005D59F6" w:rsidRPr="00B65780" w:rsidRDefault="005D59F6">
            <w:pPr>
              <w:spacing w:line="440" w:lineRule="exact"/>
              <w:rPr>
                <w:color w:val="000000" w:themeColor="text1"/>
              </w:rPr>
            </w:pPr>
            <w:r w:rsidRPr="00B65780">
              <w:rPr>
                <w:color w:val="000000" w:themeColor="text1"/>
              </w:rPr>
              <w:t>權益證券相關</w:t>
            </w:r>
          </w:p>
        </w:tc>
        <w:tc>
          <w:tcPr>
            <w:tcW w:w="2520" w:type="dxa"/>
            <w:vAlign w:val="center"/>
          </w:tcPr>
          <w:p w14:paraId="09B71AB9"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5088F04A" w14:textId="77777777" w:rsidR="005D59F6" w:rsidRPr="00B65780" w:rsidRDefault="005D59F6">
            <w:pPr>
              <w:rPr>
                <w:color w:val="000000" w:themeColor="text1"/>
              </w:rPr>
            </w:pPr>
            <w:r w:rsidRPr="00B65780">
              <w:rPr>
                <w:color w:val="000000" w:themeColor="text1"/>
              </w:rPr>
              <w:t>第</w:t>
            </w:r>
            <w:r w:rsidRPr="00B65780">
              <w:rPr>
                <w:color w:val="000000" w:themeColor="text1"/>
              </w:rPr>
              <w:t>81</w:t>
            </w:r>
            <w:r w:rsidRPr="00B65780">
              <w:rPr>
                <w:color w:val="000000" w:themeColor="text1"/>
              </w:rPr>
              <w:t>列為第</w:t>
            </w:r>
            <w:r w:rsidRPr="00B65780">
              <w:rPr>
                <w:color w:val="000000" w:themeColor="text1"/>
              </w:rPr>
              <w:t>71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80</w:t>
            </w:r>
            <w:r w:rsidRPr="00B65780">
              <w:rPr>
                <w:color w:val="000000" w:themeColor="text1"/>
              </w:rPr>
              <w:t>列小計</w:t>
            </w:r>
          </w:p>
        </w:tc>
      </w:tr>
      <w:tr w:rsidR="009E4F96" w:rsidRPr="00B65780" w14:paraId="5F165BA2" w14:textId="77777777">
        <w:tc>
          <w:tcPr>
            <w:tcW w:w="2100" w:type="dxa"/>
            <w:vAlign w:val="center"/>
          </w:tcPr>
          <w:p w14:paraId="67E6CB94" w14:textId="77777777" w:rsidR="005D59F6" w:rsidRPr="00B65780" w:rsidRDefault="005D59F6">
            <w:pPr>
              <w:rPr>
                <w:color w:val="000000" w:themeColor="text1"/>
              </w:rPr>
            </w:pPr>
            <w:r w:rsidRPr="00B65780">
              <w:rPr>
                <w:color w:val="000000" w:themeColor="text1"/>
              </w:rPr>
              <w:t>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88</w:t>
            </w:r>
            <w:r w:rsidRPr="00B65780">
              <w:rPr>
                <w:color w:val="000000" w:themeColor="text1"/>
              </w:rPr>
              <w:t>列</w:t>
            </w:r>
          </w:p>
        </w:tc>
        <w:tc>
          <w:tcPr>
            <w:tcW w:w="2220" w:type="dxa"/>
            <w:vAlign w:val="center"/>
          </w:tcPr>
          <w:p w14:paraId="1C1CECAC"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1CB03849" w14:textId="77777777" w:rsidR="005D59F6" w:rsidRPr="00B65780" w:rsidRDefault="005D59F6">
            <w:pPr>
              <w:spacing w:line="440" w:lineRule="exact"/>
              <w:rPr>
                <w:color w:val="000000" w:themeColor="text1"/>
              </w:rPr>
            </w:pPr>
            <w:r w:rsidRPr="00B65780">
              <w:rPr>
                <w:color w:val="000000" w:themeColor="text1"/>
              </w:rPr>
              <w:t>國內投資</w:t>
            </w:r>
          </w:p>
        </w:tc>
        <w:tc>
          <w:tcPr>
            <w:tcW w:w="2700" w:type="dxa"/>
            <w:vAlign w:val="center"/>
          </w:tcPr>
          <w:p w14:paraId="2F6C0C08" w14:textId="77777777" w:rsidR="005D59F6" w:rsidRPr="00B65780" w:rsidRDefault="005D59F6">
            <w:pPr>
              <w:rPr>
                <w:color w:val="000000" w:themeColor="text1"/>
              </w:rPr>
            </w:pPr>
            <w:r w:rsidRPr="00B65780">
              <w:rPr>
                <w:color w:val="000000" w:themeColor="text1"/>
              </w:rPr>
              <w:t>第</w:t>
            </w:r>
            <w:r w:rsidRPr="00B65780">
              <w:rPr>
                <w:color w:val="000000" w:themeColor="text1"/>
              </w:rPr>
              <w:t>88</w:t>
            </w:r>
            <w:r w:rsidRPr="00B65780">
              <w:rPr>
                <w:color w:val="000000" w:themeColor="text1"/>
              </w:rPr>
              <w:t>列為第</w:t>
            </w:r>
            <w:r w:rsidRPr="00B65780">
              <w:rPr>
                <w:color w:val="000000" w:themeColor="text1"/>
              </w:rPr>
              <w:t>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87</w:t>
            </w:r>
            <w:r w:rsidRPr="00B65780">
              <w:rPr>
                <w:color w:val="000000" w:themeColor="text1"/>
              </w:rPr>
              <w:t>列小計</w:t>
            </w:r>
          </w:p>
        </w:tc>
      </w:tr>
      <w:tr w:rsidR="009E4F96" w:rsidRPr="00B65780" w14:paraId="697E48FB" w14:textId="77777777">
        <w:tc>
          <w:tcPr>
            <w:tcW w:w="2100" w:type="dxa"/>
            <w:vAlign w:val="center"/>
          </w:tcPr>
          <w:p w14:paraId="77C62FB0" w14:textId="77777777" w:rsidR="005D59F6" w:rsidRPr="00B65780" w:rsidRDefault="005D59F6">
            <w:pPr>
              <w:rPr>
                <w:color w:val="000000" w:themeColor="text1"/>
              </w:rPr>
            </w:pPr>
            <w:r w:rsidRPr="00B65780">
              <w:rPr>
                <w:color w:val="000000" w:themeColor="text1"/>
              </w:rPr>
              <w:t>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95</w:t>
            </w:r>
            <w:r w:rsidRPr="00B65780">
              <w:rPr>
                <w:color w:val="000000" w:themeColor="text1"/>
              </w:rPr>
              <w:t>列</w:t>
            </w:r>
          </w:p>
        </w:tc>
        <w:tc>
          <w:tcPr>
            <w:tcW w:w="2220" w:type="dxa"/>
            <w:vAlign w:val="center"/>
          </w:tcPr>
          <w:p w14:paraId="09206AFA"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3BB4ABFF"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700" w:type="dxa"/>
            <w:vAlign w:val="center"/>
          </w:tcPr>
          <w:p w14:paraId="1D3731CD" w14:textId="77777777" w:rsidR="005D59F6" w:rsidRPr="00B65780" w:rsidRDefault="005D59F6">
            <w:pPr>
              <w:rPr>
                <w:color w:val="000000" w:themeColor="text1"/>
              </w:rPr>
            </w:pPr>
            <w:r w:rsidRPr="00B65780">
              <w:rPr>
                <w:color w:val="000000" w:themeColor="text1"/>
              </w:rPr>
              <w:t>第</w:t>
            </w:r>
            <w:r w:rsidRPr="00B65780">
              <w:rPr>
                <w:color w:val="000000" w:themeColor="text1"/>
              </w:rPr>
              <w:t>95</w:t>
            </w:r>
            <w:r w:rsidRPr="00B65780">
              <w:rPr>
                <w:color w:val="000000" w:themeColor="text1"/>
              </w:rPr>
              <w:t>列為第</w:t>
            </w:r>
            <w:r w:rsidRPr="00B65780">
              <w:rPr>
                <w:color w:val="000000" w:themeColor="text1"/>
              </w:rPr>
              <w:t>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94</w:t>
            </w:r>
            <w:r w:rsidRPr="00B65780">
              <w:rPr>
                <w:color w:val="000000" w:themeColor="text1"/>
              </w:rPr>
              <w:t>列小計</w:t>
            </w:r>
          </w:p>
        </w:tc>
      </w:tr>
      <w:tr w:rsidR="009E4F96" w:rsidRPr="00B65780" w14:paraId="26AF0FF3" w14:textId="77777777">
        <w:tc>
          <w:tcPr>
            <w:tcW w:w="2100" w:type="dxa"/>
            <w:vAlign w:val="center"/>
          </w:tcPr>
          <w:p w14:paraId="2CC2B846" w14:textId="77777777" w:rsidR="005D59F6" w:rsidRPr="00B65780" w:rsidRDefault="005D59F6">
            <w:pPr>
              <w:rPr>
                <w:color w:val="000000" w:themeColor="text1"/>
              </w:rPr>
            </w:pPr>
            <w:r w:rsidRPr="00B65780">
              <w:rPr>
                <w:color w:val="000000" w:themeColor="text1"/>
              </w:rPr>
              <w:t>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102</w:t>
            </w:r>
            <w:r w:rsidRPr="00B65780">
              <w:rPr>
                <w:color w:val="000000" w:themeColor="text1"/>
              </w:rPr>
              <w:t>列</w:t>
            </w:r>
          </w:p>
        </w:tc>
        <w:tc>
          <w:tcPr>
            <w:tcW w:w="2220" w:type="dxa"/>
            <w:vAlign w:val="center"/>
          </w:tcPr>
          <w:p w14:paraId="45242F45" w14:textId="77777777" w:rsidR="005D59F6" w:rsidRPr="00B65780" w:rsidRDefault="005D59F6">
            <w:pPr>
              <w:spacing w:line="440" w:lineRule="exact"/>
              <w:rPr>
                <w:color w:val="000000" w:themeColor="text1"/>
              </w:rPr>
            </w:pPr>
            <w:r w:rsidRPr="00B65780">
              <w:rPr>
                <w:color w:val="000000" w:themeColor="text1"/>
              </w:rPr>
              <w:t>其他標的</w:t>
            </w:r>
          </w:p>
        </w:tc>
        <w:tc>
          <w:tcPr>
            <w:tcW w:w="2520" w:type="dxa"/>
            <w:vAlign w:val="center"/>
          </w:tcPr>
          <w:p w14:paraId="18363BBE"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700" w:type="dxa"/>
            <w:vAlign w:val="center"/>
          </w:tcPr>
          <w:p w14:paraId="739E9B0C" w14:textId="77777777" w:rsidR="005D59F6" w:rsidRPr="00B65780" w:rsidRDefault="005D59F6">
            <w:pPr>
              <w:rPr>
                <w:color w:val="000000" w:themeColor="text1"/>
              </w:rPr>
            </w:pPr>
            <w:r w:rsidRPr="00B65780">
              <w:rPr>
                <w:color w:val="000000" w:themeColor="text1"/>
              </w:rPr>
              <w:t>第</w:t>
            </w:r>
            <w:r w:rsidRPr="00B65780">
              <w:rPr>
                <w:color w:val="000000" w:themeColor="text1"/>
              </w:rPr>
              <w:t>102</w:t>
            </w:r>
            <w:r w:rsidRPr="00B65780">
              <w:rPr>
                <w:color w:val="000000" w:themeColor="text1"/>
              </w:rPr>
              <w:t>列為第</w:t>
            </w:r>
            <w:r w:rsidRPr="00B65780">
              <w:rPr>
                <w:color w:val="000000" w:themeColor="text1"/>
              </w:rPr>
              <w:t>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101</w:t>
            </w:r>
            <w:r w:rsidRPr="00B65780">
              <w:rPr>
                <w:color w:val="000000" w:themeColor="text1"/>
              </w:rPr>
              <w:t>列小計</w:t>
            </w:r>
          </w:p>
        </w:tc>
      </w:tr>
      <w:tr w:rsidR="005D59F6" w:rsidRPr="00B65780" w14:paraId="5FFE5910" w14:textId="77777777">
        <w:tc>
          <w:tcPr>
            <w:tcW w:w="2100" w:type="dxa"/>
            <w:vAlign w:val="center"/>
          </w:tcPr>
          <w:p w14:paraId="2503A908" w14:textId="77777777" w:rsidR="005D59F6" w:rsidRPr="00B65780" w:rsidRDefault="005D59F6">
            <w:pPr>
              <w:rPr>
                <w:color w:val="000000" w:themeColor="text1"/>
              </w:rPr>
            </w:pPr>
            <w:r w:rsidRPr="00B65780">
              <w:rPr>
                <w:color w:val="000000" w:themeColor="text1"/>
              </w:rPr>
              <w:t>第</w:t>
            </w:r>
            <w:r w:rsidRPr="00B65780">
              <w:rPr>
                <w:color w:val="000000" w:themeColor="text1"/>
              </w:rPr>
              <w:t>103</w:t>
            </w:r>
            <w:r w:rsidRPr="00B65780">
              <w:rPr>
                <w:color w:val="000000" w:themeColor="text1"/>
              </w:rPr>
              <w:t>列</w:t>
            </w:r>
          </w:p>
        </w:tc>
        <w:tc>
          <w:tcPr>
            <w:tcW w:w="4740" w:type="dxa"/>
            <w:gridSpan w:val="2"/>
            <w:vAlign w:val="center"/>
          </w:tcPr>
          <w:p w14:paraId="187863E3" w14:textId="77777777" w:rsidR="005D59F6" w:rsidRPr="00B65780" w:rsidRDefault="005D59F6">
            <w:pPr>
              <w:spacing w:line="440" w:lineRule="exact"/>
              <w:rPr>
                <w:color w:val="000000" w:themeColor="text1"/>
              </w:rPr>
            </w:pPr>
            <w:r w:rsidRPr="00B65780">
              <w:rPr>
                <w:color w:val="000000" w:themeColor="text1"/>
              </w:rPr>
              <w:t>以避險為目的之所有期貨及遠期契約合計</w:t>
            </w:r>
          </w:p>
        </w:tc>
        <w:tc>
          <w:tcPr>
            <w:tcW w:w="2700" w:type="dxa"/>
            <w:vAlign w:val="center"/>
          </w:tcPr>
          <w:p w14:paraId="5D9CB5FB" w14:textId="77777777" w:rsidR="005D59F6" w:rsidRPr="00B65780" w:rsidRDefault="005D59F6">
            <w:pPr>
              <w:spacing w:line="440" w:lineRule="exact"/>
              <w:rPr>
                <w:color w:val="000000" w:themeColor="text1"/>
              </w:rPr>
            </w:pPr>
            <w:r w:rsidRPr="00B65780">
              <w:rPr>
                <w:color w:val="000000" w:themeColor="text1"/>
              </w:rPr>
              <w:t>本列為第</w:t>
            </w:r>
            <w:r w:rsidRPr="00B65780">
              <w:rPr>
                <w:color w:val="000000" w:themeColor="text1"/>
              </w:rPr>
              <w:t>13</w:t>
            </w:r>
            <w:r w:rsidRPr="00B65780">
              <w:rPr>
                <w:color w:val="000000" w:themeColor="text1"/>
              </w:rPr>
              <w:t>、</w:t>
            </w:r>
            <w:r w:rsidRPr="00B65780">
              <w:rPr>
                <w:color w:val="000000" w:themeColor="text1"/>
              </w:rPr>
              <w:t>26</w:t>
            </w:r>
            <w:r w:rsidRPr="00B65780">
              <w:rPr>
                <w:color w:val="000000" w:themeColor="text1"/>
              </w:rPr>
              <w:t>、</w:t>
            </w:r>
            <w:r w:rsidRPr="00B65780">
              <w:rPr>
                <w:color w:val="000000" w:themeColor="text1"/>
              </w:rPr>
              <w:t>37</w:t>
            </w:r>
            <w:r w:rsidRPr="00B65780">
              <w:rPr>
                <w:color w:val="000000" w:themeColor="text1"/>
              </w:rPr>
              <w:t>、</w:t>
            </w:r>
            <w:r w:rsidRPr="00B65780">
              <w:rPr>
                <w:color w:val="000000" w:themeColor="text1"/>
              </w:rPr>
              <w:t>48</w:t>
            </w:r>
            <w:r w:rsidRPr="00B65780">
              <w:rPr>
                <w:color w:val="000000" w:themeColor="text1"/>
              </w:rPr>
              <w:t>、</w:t>
            </w:r>
            <w:r w:rsidRPr="00B65780">
              <w:rPr>
                <w:color w:val="000000" w:themeColor="text1"/>
              </w:rPr>
              <w:t>59</w:t>
            </w:r>
            <w:r w:rsidRPr="00B65780">
              <w:rPr>
                <w:color w:val="000000" w:themeColor="text1"/>
              </w:rPr>
              <w:t>、</w:t>
            </w:r>
            <w:r w:rsidRPr="00B65780">
              <w:rPr>
                <w:color w:val="000000" w:themeColor="text1"/>
              </w:rPr>
              <w:t>70</w:t>
            </w:r>
            <w:r w:rsidRPr="00B65780">
              <w:rPr>
                <w:color w:val="000000" w:themeColor="text1"/>
              </w:rPr>
              <w:t>、</w:t>
            </w:r>
            <w:r w:rsidRPr="00B65780">
              <w:rPr>
                <w:color w:val="000000" w:themeColor="text1"/>
              </w:rPr>
              <w:t>81</w:t>
            </w:r>
            <w:r w:rsidRPr="00B65780">
              <w:rPr>
                <w:color w:val="000000" w:themeColor="text1"/>
              </w:rPr>
              <w:t>、</w:t>
            </w:r>
            <w:r w:rsidRPr="00B65780">
              <w:rPr>
                <w:color w:val="000000" w:themeColor="text1"/>
              </w:rPr>
              <w:t>88</w:t>
            </w:r>
            <w:r w:rsidRPr="00B65780">
              <w:rPr>
                <w:color w:val="000000" w:themeColor="text1"/>
              </w:rPr>
              <w:t>、</w:t>
            </w:r>
            <w:r w:rsidRPr="00B65780">
              <w:rPr>
                <w:color w:val="000000" w:themeColor="text1"/>
              </w:rPr>
              <w:t>95</w:t>
            </w:r>
            <w:r w:rsidRPr="00B65780">
              <w:rPr>
                <w:color w:val="000000" w:themeColor="text1"/>
              </w:rPr>
              <w:t>、</w:t>
            </w:r>
            <w:r w:rsidRPr="00B65780">
              <w:rPr>
                <w:color w:val="000000" w:themeColor="text1"/>
              </w:rPr>
              <w:t>102</w:t>
            </w:r>
            <w:r w:rsidRPr="00B65780">
              <w:rPr>
                <w:color w:val="000000" w:themeColor="text1"/>
              </w:rPr>
              <w:t>列之合計</w:t>
            </w:r>
          </w:p>
        </w:tc>
      </w:tr>
    </w:tbl>
    <w:p w14:paraId="3BABB6D2" w14:textId="77777777" w:rsidR="005D59F6" w:rsidRPr="00B65780" w:rsidRDefault="005D59F6">
      <w:pPr>
        <w:spacing w:line="440" w:lineRule="exact"/>
        <w:rPr>
          <w:color w:val="000000" w:themeColor="text1"/>
        </w:rPr>
      </w:pPr>
    </w:p>
    <w:p w14:paraId="4591615E"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160</w:t>
      </w:r>
      <w:r w:rsidRPr="00B65780">
        <w:rPr>
          <w:color w:val="000000" w:themeColor="text1"/>
        </w:rPr>
        <w:t>列－以增加收益為目的</w:t>
      </w:r>
      <w:r w:rsidRPr="00B65780">
        <w:rPr>
          <w:color w:val="000000" w:themeColor="text1"/>
        </w:rPr>
        <w:t>—</w:t>
      </w:r>
      <w:r w:rsidRPr="00B65780">
        <w:rPr>
          <w:color w:val="000000" w:themeColor="text1"/>
        </w:rPr>
        <w:t>買入衍生性商品</w:t>
      </w:r>
    </w:p>
    <w:p w14:paraId="75512D22" w14:textId="77777777" w:rsidR="005D59F6" w:rsidRPr="00B65780" w:rsidRDefault="005D59F6">
      <w:pPr>
        <w:spacing w:line="440" w:lineRule="exact"/>
        <w:ind w:leftChars="225" w:left="585"/>
        <w:rPr>
          <w:color w:val="000000" w:themeColor="text1"/>
        </w:rPr>
      </w:pPr>
      <w:r w:rsidRPr="00B65780">
        <w:rPr>
          <w:color w:val="000000" w:themeColor="text1"/>
        </w:rPr>
        <w:t>自</w:t>
      </w:r>
      <w:r w:rsidRPr="00B65780">
        <w:rPr>
          <w:color w:val="000000" w:themeColor="text1"/>
        </w:rPr>
        <w:t>104</w:t>
      </w:r>
      <w:r w:rsidRPr="00B65780">
        <w:rPr>
          <w:color w:val="000000" w:themeColor="text1"/>
        </w:rPr>
        <w:t>列至第</w:t>
      </w:r>
      <w:r w:rsidRPr="00B65780">
        <w:rPr>
          <w:color w:val="000000" w:themeColor="text1"/>
        </w:rPr>
        <w:t>160</w:t>
      </w:r>
      <w:r w:rsidRPr="00B65780">
        <w:rPr>
          <w:color w:val="000000" w:themeColor="text1"/>
        </w:rPr>
        <w:t>列請填列以增加收益為目的所買入之其他衍生性商品各欄之明細資料。並且依期貨及遠期契約之標的物類型，以及標的物所屬國家，分別填列於以下列次：</w:t>
      </w:r>
    </w:p>
    <w:tbl>
      <w:tblPr>
        <w:tblW w:w="9526" w:type="dxa"/>
        <w:tblInd w:w="122" w:type="dxa"/>
        <w:tblBorders>
          <w:top w:val="single" w:sz="4" w:space="0" w:color="auto"/>
          <w:bottom w:val="single" w:sz="4" w:space="0" w:color="auto"/>
          <w:insideH w:val="single" w:sz="4" w:space="0" w:color="auto"/>
        </w:tblBorders>
        <w:tblLook w:val="01E0" w:firstRow="1" w:lastRow="1" w:firstColumn="1" w:lastColumn="1" w:noHBand="0" w:noVBand="0"/>
      </w:tblPr>
      <w:tblGrid>
        <w:gridCol w:w="2326"/>
        <w:gridCol w:w="1980"/>
        <w:gridCol w:w="2340"/>
        <w:gridCol w:w="2880"/>
      </w:tblGrid>
      <w:tr w:rsidR="009E4F96" w:rsidRPr="00B65780" w14:paraId="784EED0A" w14:textId="77777777">
        <w:tc>
          <w:tcPr>
            <w:tcW w:w="2326" w:type="dxa"/>
          </w:tcPr>
          <w:p w14:paraId="463D7753" w14:textId="77777777" w:rsidR="005D59F6" w:rsidRPr="00B65780" w:rsidRDefault="005D59F6">
            <w:pPr>
              <w:spacing w:line="440" w:lineRule="exact"/>
              <w:jc w:val="center"/>
              <w:rPr>
                <w:color w:val="000000" w:themeColor="text1"/>
              </w:rPr>
            </w:pPr>
            <w:r w:rsidRPr="00B65780">
              <w:rPr>
                <w:color w:val="000000" w:themeColor="text1"/>
              </w:rPr>
              <w:t>列次</w:t>
            </w:r>
          </w:p>
        </w:tc>
        <w:tc>
          <w:tcPr>
            <w:tcW w:w="1980" w:type="dxa"/>
          </w:tcPr>
          <w:p w14:paraId="3F177C4D"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340" w:type="dxa"/>
          </w:tcPr>
          <w:p w14:paraId="030864F3" w14:textId="77777777" w:rsidR="005D59F6" w:rsidRPr="00B65780" w:rsidRDefault="005D59F6">
            <w:pPr>
              <w:spacing w:line="440" w:lineRule="exact"/>
              <w:jc w:val="center"/>
              <w:rPr>
                <w:color w:val="000000" w:themeColor="text1"/>
              </w:rPr>
            </w:pPr>
            <w:r w:rsidRPr="00B65780">
              <w:rPr>
                <w:color w:val="000000" w:themeColor="text1"/>
              </w:rPr>
              <w:t>標的物所屬國家</w:t>
            </w:r>
          </w:p>
        </w:tc>
        <w:tc>
          <w:tcPr>
            <w:tcW w:w="2880" w:type="dxa"/>
          </w:tcPr>
          <w:p w14:paraId="741582FC"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65110578" w14:textId="77777777">
        <w:tc>
          <w:tcPr>
            <w:tcW w:w="2326" w:type="dxa"/>
            <w:vAlign w:val="center"/>
          </w:tcPr>
          <w:p w14:paraId="06E8945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110</w:t>
            </w:r>
            <w:r w:rsidRPr="00B65780">
              <w:rPr>
                <w:color w:val="000000" w:themeColor="text1"/>
              </w:rPr>
              <w:t>列</w:t>
            </w:r>
          </w:p>
        </w:tc>
        <w:tc>
          <w:tcPr>
            <w:tcW w:w="1980" w:type="dxa"/>
            <w:vAlign w:val="center"/>
          </w:tcPr>
          <w:p w14:paraId="238FA340"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58769954"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58E5058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110</w:t>
            </w:r>
            <w:r w:rsidRPr="00B65780">
              <w:rPr>
                <w:color w:val="000000" w:themeColor="text1"/>
              </w:rPr>
              <w:t>列為第</w:t>
            </w:r>
            <w:r w:rsidRPr="00B65780">
              <w:rPr>
                <w:color w:val="000000" w:themeColor="text1"/>
              </w:rPr>
              <w:t>104</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109</w:t>
            </w:r>
            <w:r w:rsidRPr="00B65780">
              <w:rPr>
                <w:color w:val="000000" w:themeColor="text1"/>
              </w:rPr>
              <w:t>列小計</w:t>
            </w:r>
          </w:p>
        </w:tc>
      </w:tr>
      <w:tr w:rsidR="009E4F96" w:rsidRPr="00B65780" w14:paraId="30FAFE71" w14:textId="77777777">
        <w:tc>
          <w:tcPr>
            <w:tcW w:w="2326" w:type="dxa"/>
            <w:vAlign w:val="center"/>
          </w:tcPr>
          <w:p w14:paraId="590BC41A"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117</w:t>
            </w:r>
            <w:r w:rsidRPr="00B65780">
              <w:rPr>
                <w:color w:val="000000" w:themeColor="text1"/>
              </w:rPr>
              <w:t>列</w:t>
            </w:r>
          </w:p>
        </w:tc>
        <w:tc>
          <w:tcPr>
            <w:tcW w:w="1980" w:type="dxa"/>
            <w:vAlign w:val="center"/>
          </w:tcPr>
          <w:p w14:paraId="336F0EC9"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4696F9BB"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28F74411"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117</w:t>
            </w:r>
            <w:r w:rsidRPr="00B65780">
              <w:rPr>
                <w:color w:val="000000" w:themeColor="text1"/>
              </w:rPr>
              <w:t>列為第</w:t>
            </w:r>
            <w:r w:rsidRPr="00B65780">
              <w:rPr>
                <w:color w:val="000000" w:themeColor="text1"/>
              </w:rPr>
              <w:t>111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116</w:t>
            </w:r>
            <w:r w:rsidRPr="00B65780">
              <w:rPr>
                <w:color w:val="000000" w:themeColor="text1"/>
              </w:rPr>
              <w:t>列小計</w:t>
            </w:r>
          </w:p>
        </w:tc>
      </w:tr>
      <w:tr w:rsidR="009E4F96" w:rsidRPr="00B65780" w14:paraId="3CA5CD23" w14:textId="77777777">
        <w:tc>
          <w:tcPr>
            <w:tcW w:w="2326" w:type="dxa"/>
            <w:vAlign w:val="center"/>
          </w:tcPr>
          <w:p w14:paraId="28000CB8" w14:textId="77777777" w:rsidR="005D59F6" w:rsidRPr="00B65780" w:rsidRDefault="005D59F6">
            <w:pPr>
              <w:rPr>
                <w:color w:val="000000" w:themeColor="text1"/>
              </w:rPr>
            </w:pPr>
            <w:r w:rsidRPr="00B65780">
              <w:rPr>
                <w:color w:val="000000" w:themeColor="text1"/>
              </w:rPr>
              <w:t>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124</w:t>
            </w:r>
            <w:r w:rsidRPr="00B65780">
              <w:rPr>
                <w:color w:val="000000" w:themeColor="text1"/>
              </w:rPr>
              <w:t>列</w:t>
            </w:r>
          </w:p>
        </w:tc>
        <w:tc>
          <w:tcPr>
            <w:tcW w:w="1980" w:type="dxa"/>
            <w:vAlign w:val="center"/>
          </w:tcPr>
          <w:p w14:paraId="24F4B641"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5B00930F"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4016902C" w14:textId="77777777" w:rsidR="005D59F6" w:rsidRPr="00B65780" w:rsidRDefault="005D59F6">
            <w:pPr>
              <w:rPr>
                <w:color w:val="000000" w:themeColor="text1"/>
              </w:rPr>
            </w:pPr>
            <w:r w:rsidRPr="00B65780">
              <w:rPr>
                <w:color w:val="000000" w:themeColor="text1"/>
              </w:rPr>
              <w:t>第</w:t>
            </w:r>
            <w:r w:rsidRPr="00B65780">
              <w:rPr>
                <w:color w:val="000000" w:themeColor="text1"/>
              </w:rPr>
              <w:t>124</w:t>
            </w:r>
            <w:r w:rsidRPr="00B65780">
              <w:rPr>
                <w:color w:val="000000" w:themeColor="text1"/>
              </w:rPr>
              <w:t>列為第</w:t>
            </w:r>
            <w:r w:rsidRPr="00B65780">
              <w:rPr>
                <w:color w:val="000000" w:themeColor="text1"/>
              </w:rPr>
              <w:t>118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123</w:t>
            </w:r>
            <w:r w:rsidRPr="00B65780">
              <w:rPr>
                <w:color w:val="000000" w:themeColor="text1"/>
              </w:rPr>
              <w:t>列小計</w:t>
            </w:r>
          </w:p>
        </w:tc>
      </w:tr>
      <w:tr w:rsidR="009E4F96" w:rsidRPr="00B65780" w14:paraId="41E2D038" w14:textId="77777777">
        <w:tc>
          <w:tcPr>
            <w:tcW w:w="2326" w:type="dxa"/>
            <w:vAlign w:val="center"/>
          </w:tcPr>
          <w:p w14:paraId="3FBB99CC" w14:textId="77777777" w:rsidR="005D59F6" w:rsidRPr="00B65780" w:rsidRDefault="005D59F6">
            <w:pPr>
              <w:rPr>
                <w:color w:val="000000" w:themeColor="text1"/>
              </w:rPr>
            </w:pPr>
            <w:r w:rsidRPr="00B65780">
              <w:rPr>
                <w:color w:val="000000" w:themeColor="text1"/>
              </w:rPr>
              <w:t>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131</w:t>
            </w:r>
            <w:r w:rsidRPr="00B65780">
              <w:rPr>
                <w:color w:val="000000" w:themeColor="text1"/>
              </w:rPr>
              <w:t>列</w:t>
            </w:r>
          </w:p>
        </w:tc>
        <w:tc>
          <w:tcPr>
            <w:tcW w:w="1980" w:type="dxa"/>
            <w:vAlign w:val="center"/>
          </w:tcPr>
          <w:p w14:paraId="1B07F809"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1BC32B57"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96279AE" w14:textId="77777777" w:rsidR="005D59F6" w:rsidRPr="00B65780" w:rsidRDefault="005D59F6">
            <w:pPr>
              <w:rPr>
                <w:color w:val="000000" w:themeColor="text1"/>
              </w:rPr>
            </w:pPr>
            <w:r w:rsidRPr="00B65780">
              <w:rPr>
                <w:color w:val="000000" w:themeColor="text1"/>
              </w:rPr>
              <w:t>第</w:t>
            </w:r>
            <w:r w:rsidRPr="00B65780">
              <w:rPr>
                <w:color w:val="000000" w:themeColor="text1"/>
              </w:rPr>
              <w:t>131</w:t>
            </w:r>
            <w:r w:rsidRPr="00B65780">
              <w:rPr>
                <w:color w:val="000000" w:themeColor="text1"/>
              </w:rPr>
              <w:t>列為第</w:t>
            </w:r>
            <w:r w:rsidRPr="00B65780">
              <w:rPr>
                <w:color w:val="000000" w:themeColor="text1"/>
              </w:rPr>
              <w:t>125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130</w:t>
            </w:r>
            <w:r w:rsidRPr="00B65780">
              <w:rPr>
                <w:color w:val="000000" w:themeColor="text1"/>
              </w:rPr>
              <w:t>列小計</w:t>
            </w:r>
          </w:p>
        </w:tc>
      </w:tr>
      <w:tr w:rsidR="009E4F96" w:rsidRPr="00B65780" w14:paraId="1D32530D" w14:textId="77777777">
        <w:tc>
          <w:tcPr>
            <w:tcW w:w="2326" w:type="dxa"/>
            <w:vAlign w:val="center"/>
          </w:tcPr>
          <w:p w14:paraId="355ABD2D" w14:textId="77777777" w:rsidR="005D59F6" w:rsidRPr="00B65780" w:rsidRDefault="005D59F6">
            <w:pPr>
              <w:rPr>
                <w:color w:val="000000" w:themeColor="text1"/>
              </w:rPr>
            </w:pPr>
            <w:r w:rsidRPr="00B65780">
              <w:rPr>
                <w:color w:val="000000" w:themeColor="text1"/>
              </w:rPr>
              <w:t>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138</w:t>
            </w:r>
            <w:r w:rsidRPr="00B65780">
              <w:rPr>
                <w:color w:val="000000" w:themeColor="text1"/>
              </w:rPr>
              <w:t>列</w:t>
            </w:r>
          </w:p>
        </w:tc>
        <w:tc>
          <w:tcPr>
            <w:tcW w:w="1980" w:type="dxa"/>
            <w:vAlign w:val="center"/>
          </w:tcPr>
          <w:p w14:paraId="7518301A"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3BFA3D99"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0A19DCA5" w14:textId="77777777" w:rsidR="005D59F6" w:rsidRPr="00B65780" w:rsidRDefault="005D59F6">
            <w:pPr>
              <w:rPr>
                <w:color w:val="000000" w:themeColor="text1"/>
              </w:rPr>
            </w:pPr>
            <w:r w:rsidRPr="00B65780">
              <w:rPr>
                <w:color w:val="000000" w:themeColor="text1"/>
              </w:rPr>
              <w:t>第</w:t>
            </w:r>
            <w:r w:rsidRPr="00B65780">
              <w:rPr>
                <w:color w:val="000000" w:themeColor="text1"/>
              </w:rPr>
              <w:t>138</w:t>
            </w:r>
            <w:r w:rsidRPr="00B65780">
              <w:rPr>
                <w:color w:val="000000" w:themeColor="text1"/>
              </w:rPr>
              <w:t>列為第</w:t>
            </w:r>
            <w:r w:rsidRPr="00B65780">
              <w:rPr>
                <w:color w:val="000000" w:themeColor="text1"/>
              </w:rPr>
              <w:t>132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137</w:t>
            </w:r>
            <w:r w:rsidRPr="00B65780">
              <w:rPr>
                <w:color w:val="000000" w:themeColor="text1"/>
              </w:rPr>
              <w:t>列小計</w:t>
            </w:r>
          </w:p>
        </w:tc>
      </w:tr>
      <w:tr w:rsidR="009E4F96" w:rsidRPr="00B65780" w14:paraId="46691A04" w14:textId="77777777">
        <w:tc>
          <w:tcPr>
            <w:tcW w:w="2326" w:type="dxa"/>
            <w:vAlign w:val="center"/>
          </w:tcPr>
          <w:p w14:paraId="2EA8DA89" w14:textId="77777777" w:rsidR="005D59F6" w:rsidRPr="00B65780" w:rsidRDefault="005D59F6">
            <w:pPr>
              <w:rPr>
                <w:color w:val="000000" w:themeColor="text1"/>
              </w:rPr>
            </w:pPr>
            <w:r w:rsidRPr="00B65780">
              <w:rPr>
                <w:color w:val="000000" w:themeColor="text1"/>
              </w:rPr>
              <w:lastRenderedPageBreak/>
              <w:t>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145</w:t>
            </w:r>
            <w:r w:rsidRPr="00B65780">
              <w:rPr>
                <w:color w:val="000000" w:themeColor="text1"/>
              </w:rPr>
              <w:t>列</w:t>
            </w:r>
          </w:p>
        </w:tc>
        <w:tc>
          <w:tcPr>
            <w:tcW w:w="1980" w:type="dxa"/>
            <w:vAlign w:val="center"/>
          </w:tcPr>
          <w:p w14:paraId="1ED4982E"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5CDEF174"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6FE1D9B0" w14:textId="77777777" w:rsidR="005D59F6" w:rsidRPr="00B65780" w:rsidRDefault="005D59F6">
            <w:pPr>
              <w:rPr>
                <w:color w:val="000000" w:themeColor="text1"/>
              </w:rPr>
            </w:pPr>
            <w:r w:rsidRPr="00B65780">
              <w:rPr>
                <w:color w:val="000000" w:themeColor="text1"/>
              </w:rPr>
              <w:t>第</w:t>
            </w:r>
            <w:r w:rsidRPr="00B65780">
              <w:rPr>
                <w:color w:val="000000" w:themeColor="text1"/>
              </w:rPr>
              <w:t>145</w:t>
            </w:r>
            <w:r w:rsidRPr="00B65780">
              <w:rPr>
                <w:color w:val="000000" w:themeColor="text1"/>
              </w:rPr>
              <w:t>列為第</w:t>
            </w:r>
            <w:r w:rsidRPr="00B65780">
              <w:rPr>
                <w:color w:val="000000" w:themeColor="text1"/>
              </w:rPr>
              <w:t>139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144</w:t>
            </w:r>
            <w:r w:rsidRPr="00B65780">
              <w:rPr>
                <w:color w:val="000000" w:themeColor="text1"/>
              </w:rPr>
              <w:t>列小計</w:t>
            </w:r>
          </w:p>
        </w:tc>
      </w:tr>
      <w:tr w:rsidR="009E4F96" w:rsidRPr="00B65780" w14:paraId="3846D292" w14:textId="77777777">
        <w:tc>
          <w:tcPr>
            <w:tcW w:w="2326" w:type="dxa"/>
            <w:vAlign w:val="center"/>
          </w:tcPr>
          <w:p w14:paraId="4917E6A4" w14:textId="77777777" w:rsidR="005D59F6" w:rsidRPr="00B65780" w:rsidRDefault="005D59F6">
            <w:pPr>
              <w:rPr>
                <w:color w:val="000000" w:themeColor="text1"/>
              </w:rPr>
            </w:pPr>
            <w:r w:rsidRPr="00B65780">
              <w:rPr>
                <w:color w:val="000000" w:themeColor="text1"/>
              </w:rPr>
              <w:t>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152</w:t>
            </w:r>
            <w:r w:rsidRPr="00B65780">
              <w:rPr>
                <w:color w:val="000000" w:themeColor="text1"/>
              </w:rPr>
              <w:t>列</w:t>
            </w:r>
          </w:p>
        </w:tc>
        <w:tc>
          <w:tcPr>
            <w:tcW w:w="1980" w:type="dxa"/>
            <w:vAlign w:val="center"/>
          </w:tcPr>
          <w:p w14:paraId="34F7FD97"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28C865CB"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AF5F1B7" w14:textId="77777777" w:rsidR="005D59F6" w:rsidRPr="00B65780" w:rsidRDefault="005D59F6">
            <w:pPr>
              <w:rPr>
                <w:color w:val="000000" w:themeColor="text1"/>
              </w:rPr>
            </w:pPr>
            <w:r w:rsidRPr="00B65780">
              <w:rPr>
                <w:color w:val="000000" w:themeColor="text1"/>
              </w:rPr>
              <w:t>第</w:t>
            </w:r>
            <w:r w:rsidRPr="00B65780">
              <w:rPr>
                <w:color w:val="000000" w:themeColor="text1"/>
              </w:rPr>
              <w:t>152</w:t>
            </w:r>
            <w:r w:rsidRPr="00B65780">
              <w:rPr>
                <w:color w:val="000000" w:themeColor="text1"/>
              </w:rPr>
              <w:t>列為第</w:t>
            </w:r>
            <w:r w:rsidRPr="00B65780">
              <w:rPr>
                <w:color w:val="000000" w:themeColor="text1"/>
              </w:rPr>
              <w:t>146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151</w:t>
            </w:r>
            <w:r w:rsidRPr="00B65780">
              <w:rPr>
                <w:color w:val="000000" w:themeColor="text1"/>
              </w:rPr>
              <w:t>列小計</w:t>
            </w:r>
          </w:p>
        </w:tc>
      </w:tr>
      <w:tr w:rsidR="009E4F96" w:rsidRPr="00B65780" w14:paraId="19DB32DB" w14:textId="77777777">
        <w:tc>
          <w:tcPr>
            <w:tcW w:w="2326" w:type="dxa"/>
            <w:vAlign w:val="center"/>
          </w:tcPr>
          <w:p w14:paraId="100903C2" w14:textId="77777777" w:rsidR="005D59F6" w:rsidRPr="00B65780" w:rsidRDefault="005D59F6">
            <w:pPr>
              <w:rPr>
                <w:color w:val="000000" w:themeColor="text1"/>
              </w:rPr>
            </w:pPr>
            <w:r w:rsidRPr="00B65780">
              <w:rPr>
                <w:color w:val="000000" w:themeColor="text1"/>
              </w:rPr>
              <w:t>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159</w:t>
            </w:r>
            <w:r w:rsidRPr="00B65780">
              <w:rPr>
                <w:color w:val="000000" w:themeColor="text1"/>
              </w:rPr>
              <w:t>列</w:t>
            </w:r>
          </w:p>
        </w:tc>
        <w:tc>
          <w:tcPr>
            <w:tcW w:w="1980" w:type="dxa"/>
            <w:vAlign w:val="center"/>
          </w:tcPr>
          <w:p w14:paraId="44E1DF5A"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28424A2D"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122468F5" w14:textId="77777777" w:rsidR="005D59F6" w:rsidRPr="00B65780" w:rsidRDefault="005D59F6">
            <w:pPr>
              <w:rPr>
                <w:color w:val="000000" w:themeColor="text1"/>
              </w:rPr>
            </w:pPr>
            <w:r w:rsidRPr="00B65780">
              <w:rPr>
                <w:color w:val="000000" w:themeColor="text1"/>
              </w:rPr>
              <w:t>第</w:t>
            </w:r>
            <w:r w:rsidRPr="00B65780">
              <w:rPr>
                <w:color w:val="000000" w:themeColor="text1"/>
              </w:rPr>
              <w:t>159</w:t>
            </w:r>
            <w:r w:rsidRPr="00B65780">
              <w:rPr>
                <w:color w:val="000000" w:themeColor="text1"/>
              </w:rPr>
              <w:t>列為第</w:t>
            </w:r>
            <w:r w:rsidRPr="00B65780">
              <w:rPr>
                <w:color w:val="000000" w:themeColor="text1"/>
              </w:rPr>
              <w:t>153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158</w:t>
            </w:r>
            <w:r w:rsidRPr="00B65780">
              <w:rPr>
                <w:color w:val="000000" w:themeColor="text1"/>
              </w:rPr>
              <w:t>列小計</w:t>
            </w:r>
          </w:p>
        </w:tc>
      </w:tr>
      <w:tr w:rsidR="005D59F6" w:rsidRPr="00B65780" w14:paraId="239C36F6" w14:textId="77777777">
        <w:tc>
          <w:tcPr>
            <w:tcW w:w="2326" w:type="dxa"/>
            <w:vAlign w:val="center"/>
          </w:tcPr>
          <w:p w14:paraId="093AC9B6" w14:textId="77777777" w:rsidR="005D59F6" w:rsidRPr="00B65780" w:rsidRDefault="005D59F6">
            <w:pPr>
              <w:rPr>
                <w:color w:val="000000" w:themeColor="text1"/>
              </w:rPr>
            </w:pPr>
            <w:r w:rsidRPr="00B65780">
              <w:rPr>
                <w:color w:val="000000" w:themeColor="text1"/>
              </w:rPr>
              <w:t>第</w:t>
            </w:r>
            <w:r w:rsidRPr="00B65780">
              <w:rPr>
                <w:color w:val="000000" w:themeColor="text1"/>
              </w:rPr>
              <w:t>160</w:t>
            </w:r>
            <w:r w:rsidRPr="00B65780">
              <w:rPr>
                <w:color w:val="000000" w:themeColor="text1"/>
              </w:rPr>
              <w:t>列</w:t>
            </w:r>
          </w:p>
        </w:tc>
        <w:tc>
          <w:tcPr>
            <w:tcW w:w="4320" w:type="dxa"/>
            <w:gridSpan w:val="2"/>
            <w:vAlign w:val="center"/>
          </w:tcPr>
          <w:p w14:paraId="2F590FE7" w14:textId="77777777" w:rsidR="005D59F6" w:rsidRPr="00B65780" w:rsidRDefault="005D59F6">
            <w:pPr>
              <w:spacing w:line="440" w:lineRule="exact"/>
              <w:rPr>
                <w:color w:val="000000" w:themeColor="text1"/>
              </w:rPr>
            </w:pPr>
            <w:r w:rsidRPr="00B65780">
              <w:rPr>
                <w:color w:val="000000" w:themeColor="text1"/>
              </w:rPr>
              <w:t>以增加收益為目的</w:t>
            </w:r>
            <w:r w:rsidRPr="00B65780">
              <w:rPr>
                <w:color w:val="000000" w:themeColor="text1"/>
              </w:rPr>
              <w:t>—</w:t>
            </w:r>
            <w:r w:rsidRPr="00B65780">
              <w:rPr>
                <w:color w:val="000000" w:themeColor="text1"/>
              </w:rPr>
              <w:t>買入所有期貨及遠期契約合計</w:t>
            </w:r>
          </w:p>
        </w:tc>
        <w:tc>
          <w:tcPr>
            <w:tcW w:w="2880" w:type="dxa"/>
            <w:vAlign w:val="center"/>
          </w:tcPr>
          <w:p w14:paraId="06C3E105" w14:textId="77777777" w:rsidR="005D59F6" w:rsidRPr="00B65780" w:rsidRDefault="005D59F6">
            <w:pPr>
              <w:keepNext/>
              <w:spacing w:line="440" w:lineRule="exact"/>
              <w:rPr>
                <w:color w:val="000000" w:themeColor="text1"/>
              </w:rPr>
            </w:pPr>
            <w:r w:rsidRPr="00B65780">
              <w:rPr>
                <w:color w:val="000000" w:themeColor="text1"/>
              </w:rPr>
              <w:t>本列為第</w:t>
            </w:r>
            <w:r w:rsidRPr="00B65780">
              <w:rPr>
                <w:color w:val="000000" w:themeColor="text1"/>
              </w:rPr>
              <w:t>110</w:t>
            </w:r>
            <w:r w:rsidRPr="00B65780">
              <w:rPr>
                <w:color w:val="000000" w:themeColor="text1"/>
              </w:rPr>
              <w:t>、</w:t>
            </w:r>
            <w:r w:rsidRPr="00B65780">
              <w:rPr>
                <w:color w:val="000000" w:themeColor="text1"/>
              </w:rPr>
              <w:t>117</w:t>
            </w:r>
            <w:r w:rsidRPr="00B65780">
              <w:rPr>
                <w:color w:val="000000" w:themeColor="text1"/>
              </w:rPr>
              <w:t>、</w:t>
            </w:r>
            <w:r w:rsidRPr="00B65780">
              <w:rPr>
                <w:color w:val="000000" w:themeColor="text1"/>
              </w:rPr>
              <w:t>124</w:t>
            </w:r>
            <w:r w:rsidRPr="00B65780">
              <w:rPr>
                <w:color w:val="000000" w:themeColor="text1"/>
              </w:rPr>
              <w:t>、</w:t>
            </w:r>
            <w:r w:rsidRPr="00B65780">
              <w:rPr>
                <w:color w:val="000000" w:themeColor="text1"/>
              </w:rPr>
              <w:t>131</w:t>
            </w:r>
            <w:r w:rsidRPr="00B65780">
              <w:rPr>
                <w:color w:val="000000" w:themeColor="text1"/>
              </w:rPr>
              <w:t>、</w:t>
            </w:r>
            <w:r w:rsidRPr="00B65780">
              <w:rPr>
                <w:color w:val="000000" w:themeColor="text1"/>
              </w:rPr>
              <w:t>138</w:t>
            </w:r>
            <w:r w:rsidRPr="00B65780">
              <w:rPr>
                <w:color w:val="000000" w:themeColor="text1"/>
              </w:rPr>
              <w:t>、</w:t>
            </w:r>
            <w:r w:rsidRPr="00B65780">
              <w:rPr>
                <w:color w:val="000000" w:themeColor="text1"/>
              </w:rPr>
              <w:t>145</w:t>
            </w:r>
            <w:r w:rsidRPr="00B65780">
              <w:rPr>
                <w:color w:val="000000" w:themeColor="text1"/>
              </w:rPr>
              <w:t>、</w:t>
            </w:r>
            <w:r w:rsidRPr="00B65780">
              <w:rPr>
                <w:color w:val="000000" w:themeColor="text1"/>
              </w:rPr>
              <w:t>152</w:t>
            </w:r>
            <w:r w:rsidRPr="00B65780">
              <w:rPr>
                <w:color w:val="000000" w:themeColor="text1"/>
              </w:rPr>
              <w:t>、</w:t>
            </w:r>
            <w:r w:rsidRPr="00B65780">
              <w:rPr>
                <w:color w:val="000000" w:themeColor="text1"/>
              </w:rPr>
              <w:t>159</w:t>
            </w:r>
            <w:r w:rsidRPr="00B65780">
              <w:rPr>
                <w:color w:val="000000" w:themeColor="text1"/>
              </w:rPr>
              <w:t>列之合計</w:t>
            </w:r>
          </w:p>
        </w:tc>
      </w:tr>
    </w:tbl>
    <w:p w14:paraId="3AF55369" w14:textId="77777777" w:rsidR="005D59F6" w:rsidRPr="00B65780" w:rsidRDefault="005D59F6">
      <w:pPr>
        <w:spacing w:line="440" w:lineRule="exact"/>
        <w:rPr>
          <w:color w:val="000000" w:themeColor="text1"/>
        </w:rPr>
      </w:pPr>
    </w:p>
    <w:p w14:paraId="708DA707"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217</w:t>
      </w:r>
      <w:r w:rsidRPr="00B65780">
        <w:rPr>
          <w:color w:val="000000" w:themeColor="text1"/>
        </w:rPr>
        <w:t>列－以增加收益為目的</w:t>
      </w:r>
      <w:r w:rsidRPr="00B65780">
        <w:rPr>
          <w:color w:val="000000" w:themeColor="text1"/>
        </w:rPr>
        <w:t>—</w:t>
      </w:r>
      <w:r w:rsidRPr="00B65780">
        <w:rPr>
          <w:color w:val="000000" w:themeColor="text1"/>
        </w:rPr>
        <w:t>賣出衍生性商品</w:t>
      </w:r>
    </w:p>
    <w:p w14:paraId="054DA71D" w14:textId="77777777" w:rsidR="005D59F6" w:rsidRPr="00B65780" w:rsidRDefault="005D59F6">
      <w:pPr>
        <w:spacing w:line="440" w:lineRule="exact"/>
        <w:ind w:leftChars="300" w:left="780"/>
        <w:rPr>
          <w:color w:val="000000" w:themeColor="text1"/>
        </w:rPr>
      </w:pPr>
      <w:r w:rsidRPr="00B65780">
        <w:rPr>
          <w:color w:val="000000" w:themeColor="text1"/>
        </w:rPr>
        <w:t>自</w:t>
      </w:r>
      <w:r w:rsidRPr="00B65780">
        <w:rPr>
          <w:color w:val="000000" w:themeColor="text1"/>
        </w:rPr>
        <w:t>161</w:t>
      </w:r>
      <w:r w:rsidRPr="00B65780">
        <w:rPr>
          <w:color w:val="000000" w:themeColor="text1"/>
        </w:rPr>
        <w:t>列至第</w:t>
      </w:r>
      <w:r w:rsidRPr="00B65780">
        <w:rPr>
          <w:color w:val="000000" w:themeColor="text1"/>
        </w:rPr>
        <w:t>217</w:t>
      </w:r>
      <w:r w:rsidRPr="00B65780">
        <w:rPr>
          <w:color w:val="000000" w:themeColor="text1"/>
        </w:rPr>
        <w:t>列請填列以增加收益為目的所賣出之其他衍生性商品各欄之明細資料。並且依期貨及遠期契約之標的物類型，以及標的物所屬國家，分別填列於以下列次：</w:t>
      </w:r>
    </w:p>
    <w:tbl>
      <w:tblPr>
        <w:tblW w:w="9540" w:type="dxa"/>
        <w:tblInd w:w="108" w:type="dxa"/>
        <w:tblBorders>
          <w:top w:val="single" w:sz="4" w:space="0" w:color="auto"/>
          <w:bottom w:val="single" w:sz="4" w:space="0" w:color="auto"/>
          <w:insideH w:val="single" w:sz="4" w:space="0" w:color="auto"/>
        </w:tblBorders>
        <w:tblLook w:val="01E0" w:firstRow="1" w:lastRow="1" w:firstColumn="1" w:lastColumn="1" w:noHBand="0" w:noVBand="0"/>
      </w:tblPr>
      <w:tblGrid>
        <w:gridCol w:w="2340"/>
        <w:gridCol w:w="1980"/>
        <w:gridCol w:w="2340"/>
        <w:gridCol w:w="2880"/>
      </w:tblGrid>
      <w:tr w:rsidR="009E4F96" w:rsidRPr="00B65780" w14:paraId="7A0426F7" w14:textId="77777777">
        <w:tc>
          <w:tcPr>
            <w:tcW w:w="2340" w:type="dxa"/>
          </w:tcPr>
          <w:p w14:paraId="0F10C8D9" w14:textId="77777777" w:rsidR="005D59F6" w:rsidRPr="00B65780" w:rsidRDefault="005D59F6">
            <w:pPr>
              <w:spacing w:line="440" w:lineRule="exact"/>
              <w:jc w:val="center"/>
              <w:rPr>
                <w:color w:val="000000" w:themeColor="text1"/>
              </w:rPr>
            </w:pPr>
            <w:r w:rsidRPr="00B65780">
              <w:rPr>
                <w:color w:val="000000" w:themeColor="text1"/>
              </w:rPr>
              <w:t>列次</w:t>
            </w:r>
          </w:p>
        </w:tc>
        <w:tc>
          <w:tcPr>
            <w:tcW w:w="1980" w:type="dxa"/>
          </w:tcPr>
          <w:p w14:paraId="11F5E0FC" w14:textId="77777777" w:rsidR="005D59F6" w:rsidRPr="00B65780" w:rsidRDefault="005D59F6">
            <w:pPr>
              <w:spacing w:line="440" w:lineRule="exact"/>
              <w:jc w:val="center"/>
              <w:rPr>
                <w:color w:val="000000" w:themeColor="text1"/>
              </w:rPr>
            </w:pPr>
            <w:r w:rsidRPr="00B65780">
              <w:rPr>
                <w:color w:val="000000" w:themeColor="text1"/>
              </w:rPr>
              <w:t>標的物類型</w:t>
            </w:r>
          </w:p>
        </w:tc>
        <w:tc>
          <w:tcPr>
            <w:tcW w:w="2340" w:type="dxa"/>
          </w:tcPr>
          <w:p w14:paraId="20C4E736" w14:textId="77777777" w:rsidR="005D59F6" w:rsidRPr="00B65780" w:rsidRDefault="005D59F6">
            <w:pPr>
              <w:spacing w:line="440" w:lineRule="exact"/>
              <w:jc w:val="center"/>
              <w:rPr>
                <w:color w:val="000000" w:themeColor="text1"/>
              </w:rPr>
            </w:pPr>
            <w:r w:rsidRPr="00B65780">
              <w:rPr>
                <w:color w:val="000000" w:themeColor="text1"/>
              </w:rPr>
              <w:t>標的物所屬國家</w:t>
            </w:r>
          </w:p>
        </w:tc>
        <w:tc>
          <w:tcPr>
            <w:tcW w:w="2880" w:type="dxa"/>
          </w:tcPr>
          <w:p w14:paraId="3CE6B6EB" w14:textId="77777777" w:rsidR="005D59F6" w:rsidRPr="00B65780" w:rsidRDefault="005D59F6">
            <w:pPr>
              <w:spacing w:line="440" w:lineRule="exact"/>
              <w:jc w:val="center"/>
              <w:rPr>
                <w:color w:val="000000" w:themeColor="text1"/>
              </w:rPr>
            </w:pPr>
            <w:r w:rsidRPr="00B65780">
              <w:rPr>
                <w:color w:val="000000" w:themeColor="text1"/>
              </w:rPr>
              <w:t>備註說明</w:t>
            </w:r>
          </w:p>
        </w:tc>
      </w:tr>
      <w:tr w:rsidR="009E4F96" w:rsidRPr="00B65780" w14:paraId="16AA924B" w14:textId="77777777">
        <w:tc>
          <w:tcPr>
            <w:tcW w:w="2340" w:type="dxa"/>
            <w:vAlign w:val="center"/>
          </w:tcPr>
          <w:p w14:paraId="0C57CA85"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167</w:t>
            </w:r>
            <w:r w:rsidRPr="00B65780">
              <w:rPr>
                <w:color w:val="000000" w:themeColor="text1"/>
              </w:rPr>
              <w:t>列</w:t>
            </w:r>
          </w:p>
        </w:tc>
        <w:tc>
          <w:tcPr>
            <w:tcW w:w="1980" w:type="dxa"/>
            <w:vAlign w:val="center"/>
          </w:tcPr>
          <w:p w14:paraId="1F00FC4D"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03DBE15B"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5610932"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167</w:t>
            </w:r>
            <w:r w:rsidRPr="00B65780">
              <w:rPr>
                <w:color w:val="000000" w:themeColor="text1"/>
              </w:rPr>
              <w:t>列為第</w:t>
            </w:r>
            <w:r w:rsidRPr="00B65780">
              <w:rPr>
                <w:color w:val="000000" w:themeColor="text1"/>
              </w:rPr>
              <w:t>161</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166</w:t>
            </w:r>
            <w:r w:rsidRPr="00B65780">
              <w:rPr>
                <w:color w:val="000000" w:themeColor="text1"/>
              </w:rPr>
              <w:t>列小計</w:t>
            </w:r>
          </w:p>
        </w:tc>
      </w:tr>
      <w:tr w:rsidR="009E4F96" w:rsidRPr="00B65780" w14:paraId="2B2AAB50" w14:textId="77777777">
        <w:tc>
          <w:tcPr>
            <w:tcW w:w="2340" w:type="dxa"/>
            <w:vAlign w:val="center"/>
          </w:tcPr>
          <w:p w14:paraId="28BAF388"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168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174</w:t>
            </w:r>
            <w:r w:rsidRPr="00B65780">
              <w:rPr>
                <w:color w:val="000000" w:themeColor="text1"/>
              </w:rPr>
              <w:t>列</w:t>
            </w:r>
          </w:p>
        </w:tc>
        <w:tc>
          <w:tcPr>
            <w:tcW w:w="1980" w:type="dxa"/>
            <w:vAlign w:val="center"/>
          </w:tcPr>
          <w:p w14:paraId="271D694C" w14:textId="77777777" w:rsidR="005D59F6" w:rsidRPr="00B65780" w:rsidRDefault="005D59F6">
            <w:pPr>
              <w:spacing w:line="440" w:lineRule="exact"/>
              <w:rPr>
                <w:color w:val="000000" w:themeColor="text1"/>
              </w:rPr>
            </w:pPr>
            <w:r w:rsidRPr="00B65780">
              <w:rPr>
                <w:color w:val="000000" w:themeColor="text1"/>
              </w:rPr>
              <w:t>匯率相關</w:t>
            </w:r>
          </w:p>
        </w:tc>
        <w:tc>
          <w:tcPr>
            <w:tcW w:w="2340" w:type="dxa"/>
            <w:vAlign w:val="center"/>
          </w:tcPr>
          <w:p w14:paraId="2E5D47A0"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4B9195B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174</w:t>
            </w:r>
            <w:r w:rsidRPr="00B65780">
              <w:rPr>
                <w:color w:val="000000" w:themeColor="text1"/>
              </w:rPr>
              <w:t>列為第</w:t>
            </w:r>
            <w:r w:rsidRPr="00B65780">
              <w:rPr>
                <w:color w:val="000000" w:themeColor="text1"/>
              </w:rPr>
              <w:t>168</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173</w:t>
            </w:r>
            <w:r w:rsidRPr="00B65780">
              <w:rPr>
                <w:color w:val="000000" w:themeColor="text1"/>
              </w:rPr>
              <w:t>列小計</w:t>
            </w:r>
          </w:p>
        </w:tc>
      </w:tr>
      <w:tr w:rsidR="009E4F96" w:rsidRPr="00B65780" w14:paraId="258EEB5F" w14:textId="77777777">
        <w:tc>
          <w:tcPr>
            <w:tcW w:w="2340" w:type="dxa"/>
            <w:vAlign w:val="center"/>
          </w:tcPr>
          <w:p w14:paraId="1EFAD742" w14:textId="77777777" w:rsidR="005D59F6" w:rsidRPr="00B65780" w:rsidRDefault="005D59F6">
            <w:pPr>
              <w:rPr>
                <w:color w:val="000000" w:themeColor="text1"/>
              </w:rPr>
            </w:pPr>
            <w:r w:rsidRPr="00B65780">
              <w:rPr>
                <w:color w:val="000000" w:themeColor="text1"/>
              </w:rPr>
              <w:t>第</w:t>
            </w:r>
            <w:r w:rsidRPr="00B65780">
              <w:rPr>
                <w:color w:val="000000" w:themeColor="text1"/>
              </w:rPr>
              <w:t>175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181</w:t>
            </w:r>
            <w:r w:rsidRPr="00B65780">
              <w:rPr>
                <w:color w:val="000000" w:themeColor="text1"/>
              </w:rPr>
              <w:t>列</w:t>
            </w:r>
          </w:p>
        </w:tc>
        <w:tc>
          <w:tcPr>
            <w:tcW w:w="1980" w:type="dxa"/>
            <w:vAlign w:val="center"/>
          </w:tcPr>
          <w:p w14:paraId="1820C57D"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3C44FCF7"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3DA95E2E" w14:textId="77777777" w:rsidR="005D59F6" w:rsidRPr="00B65780" w:rsidRDefault="005D59F6">
            <w:pPr>
              <w:rPr>
                <w:color w:val="000000" w:themeColor="text1"/>
              </w:rPr>
            </w:pPr>
            <w:r w:rsidRPr="00B65780">
              <w:rPr>
                <w:color w:val="000000" w:themeColor="text1"/>
              </w:rPr>
              <w:t>第</w:t>
            </w:r>
            <w:r w:rsidRPr="00B65780">
              <w:rPr>
                <w:color w:val="000000" w:themeColor="text1"/>
              </w:rPr>
              <w:t>181</w:t>
            </w:r>
            <w:r w:rsidRPr="00B65780">
              <w:rPr>
                <w:color w:val="000000" w:themeColor="text1"/>
              </w:rPr>
              <w:t>列為第</w:t>
            </w:r>
            <w:r w:rsidRPr="00B65780">
              <w:rPr>
                <w:color w:val="000000" w:themeColor="text1"/>
              </w:rPr>
              <w:t>175</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180</w:t>
            </w:r>
            <w:r w:rsidRPr="00B65780">
              <w:rPr>
                <w:color w:val="000000" w:themeColor="text1"/>
              </w:rPr>
              <w:t>列小計</w:t>
            </w:r>
          </w:p>
        </w:tc>
      </w:tr>
      <w:tr w:rsidR="009E4F96" w:rsidRPr="00B65780" w14:paraId="73ACE006" w14:textId="77777777">
        <w:tc>
          <w:tcPr>
            <w:tcW w:w="2340" w:type="dxa"/>
            <w:vAlign w:val="center"/>
          </w:tcPr>
          <w:p w14:paraId="76E85B1F" w14:textId="77777777" w:rsidR="005D59F6" w:rsidRPr="00B65780" w:rsidRDefault="005D59F6">
            <w:pPr>
              <w:rPr>
                <w:color w:val="000000" w:themeColor="text1"/>
              </w:rPr>
            </w:pPr>
            <w:r w:rsidRPr="00B65780">
              <w:rPr>
                <w:color w:val="000000" w:themeColor="text1"/>
              </w:rPr>
              <w:t>第</w:t>
            </w:r>
            <w:r w:rsidRPr="00B65780">
              <w:rPr>
                <w:color w:val="000000" w:themeColor="text1"/>
              </w:rPr>
              <w:t>182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188</w:t>
            </w:r>
            <w:r w:rsidRPr="00B65780">
              <w:rPr>
                <w:color w:val="000000" w:themeColor="text1"/>
              </w:rPr>
              <w:t>列</w:t>
            </w:r>
          </w:p>
        </w:tc>
        <w:tc>
          <w:tcPr>
            <w:tcW w:w="1980" w:type="dxa"/>
            <w:vAlign w:val="center"/>
          </w:tcPr>
          <w:p w14:paraId="4AFCBCA2"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5CDD5CCE"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333E2F64" w14:textId="77777777" w:rsidR="005D59F6" w:rsidRPr="00B65780" w:rsidRDefault="005D59F6">
            <w:pPr>
              <w:rPr>
                <w:color w:val="000000" w:themeColor="text1"/>
              </w:rPr>
            </w:pPr>
            <w:r w:rsidRPr="00B65780">
              <w:rPr>
                <w:color w:val="000000" w:themeColor="text1"/>
              </w:rPr>
              <w:t>第</w:t>
            </w:r>
            <w:r w:rsidRPr="00B65780">
              <w:rPr>
                <w:color w:val="000000" w:themeColor="text1"/>
              </w:rPr>
              <w:t>188</w:t>
            </w:r>
            <w:r w:rsidRPr="00B65780">
              <w:rPr>
                <w:color w:val="000000" w:themeColor="text1"/>
              </w:rPr>
              <w:t>列為第</w:t>
            </w:r>
            <w:r w:rsidRPr="00B65780">
              <w:rPr>
                <w:color w:val="000000" w:themeColor="text1"/>
              </w:rPr>
              <w:t>182</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187</w:t>
            </w:r>
            <w:r w:rsidRPr="00B65780">
              <w:rPr>
                <w:color w:val="000000" w:themeColor="text1"/>
              </w:rPr>
              <w:t>列小計</w:t>
            </w:r>
          </w:p>
        </w:tc>
      </w:tr>
      <w:tr w:rsidR="009E4F96" w:rsidRPr="00B65780" w14:paraId="5529833A" w14:textId="77777777">
        <w:tc>
          <w:tcPr>
            <w:tcW w:w="2340" w:type="dxa"/>
            <w:vAlign w:val="center"/>
          </w:tcPr>
          <w:p w14:paraId="4A1B3812" w14:textId="77777777" w:rsidR="005D59F6" w:rsidRPr="00B65780" w:rsidRDefault="005D59F6">
            <w:pPr>
              <w:rPr>
                <w:color w:val="000000" w:themeColor="text1"/>
              </w:rPr>
            </w:pPr>
            <w:r w:rsidRPr="00B65780">
              <w:rPr>
                <w:color w:val="000000" w:themeColor="text1"/>
              </w:rPr>
              <w:t>第</w:t>
            </w:r>
            <w:r w:rsidRPr="00B65780">
              <w:rPr>
                <w:color w:val="000000" w:themeColor="text1"/>
              </w:rPr>
              <w:t>189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195</w:t>
            </w:r>
            <w:r w:rsidRPr="00B65780">
              <w:rPr>
                <w:color w:val="000000" w:themeColor="text1"/>
              </w:rPr>
              <w:t>列</w:t>
            </w:r>
          </w:p>
        </w:tc>
        <w:tc>
          <w:tcPr>
            <w:tcW w:w="1980" w:type="dxa"/>
            <w:vAlign w:val="center"/>
          </w:tcPr>
          <w:p w14:paraId="1142E7FA" w14:textId="77777777" w:rsidR="005D59F6" w:rsidRPr="00B65780" w:rsidRDefault="005D59F6">
            <w:pPr>
              <w:spacing w:line="440" w:lineRule="exact"/>
              <w:rPr>
                <w:color w:val="000000" w:themeColor="text1"/>
              </w:rPr>
            </w:pPr>
            <w:r w:rsidRPr="00B65780">
              <w:rPr>
                <w:color w:val="000000" w:themeColor="text1"/>
              </w:rPr>
              <w:t>權益證券相關</w:t>
            </w:r>
          </w:p>
        </w:tc>
        <w:tc>
          <w:tcPr>
            <w:tcW w:w="2340" w:type="dxa"/>
            <w:vAlign w:val="center"/>
          </w:tcPr>
          <w:p w14:paraId="4ECA28B4"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3C8854C9" w14:textId="77777777" w:rsidR="005D59F6" w:rsidRPr="00B65780" w:rsidRDefault="005D59F6">
            <w:pPr>
              <w:rPr>
                <w:color w:val="000000" w:themeColor="text1"/>
              </w:rPr>
            </w:pPr>
            <w:r w:rsidRPr="00B65780">
              <w:rPr>
                <w:color w:val="000000" w:themeColor="text1"/>
              </w:rPr>
              <w:t>第</w:t>
            </w:r>
            <w:r w:rsidRPr="00B65780">
              <w:rPr>
                <w:color w:val="000000" w:themeColor="text1"/>
              </w:rPr>
              <w:t>195</w:t>
            </w:r>
            <w:r w:rsidRPr="00B65780">
              <w:rPr>
                <w:color w:val="000000" w:themeColor="text1"/>
              </w:rPr>
              <w:t>列為第</w:t>
            </w:r>
            <w:r w:rsidRPr="00B65780">
              <w:rPr>
                <w:color w:val="000000" w:themeColor="text1"/>
              </w:rPr>
              <w:t>189</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194</w:t>
            </w:r>
            <w:r w:rsidRPr="00B65780">
              <w:rPr>
                <w:color w:val="000000" w:themeColor="text1"/>
              </w:rPr>
              <w:t>列小計</w:t>
            </w:r>
          </w:p>
        </w:tc>
      </w:tr>
      <w:tr w:rsidR="009E4F96" w:rsidRPr="00B65780" w14:paraId="6FF253B9" w14:textId="77777777">
        <w:tc>
          <w:tcPr>
            <w:tcW w:w="2340" w:type="dxa"/>
            <w:vAlign w:val="center"/>
          </w:tcPr>
          <w:p w14:paraId="349C2A9A" w14:textId="77777777" w:rsidR="005D59F6" w:rsidRPr="00B65780" w:rsidRDefault="005D59F6">
            <w:pPr>
              <w:rPr>
                <w:color w:val="000000" w:themeColor="text1"/>
              </w:rPr>
            </w:pPr>
            <w:r w:rsidRPr="00B65780">
              <w:rPr>
                <w:color w:val="000000" w:themeColor="text1"/>
              </w:rPr>
              <w:t>第</w:t>
            </w:r>
            <w:r w:rsidRPr="00B65780">
              <w:rPr>
                <w:color w:val="000000" w:themeColor="text1"/>
              </w:rPr>
              <w:t>196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202</w:t>
            </w:r>
            <w:r w:rsidRPr="00B65780">
              <w:rPr>
                <w:color w:val="000000" w:themeColor="text1"/>
              </w:rPr>
              <w:t>列</w:t>
            </w:r>
          </w:p>
        </w:tc>
        <w:tc>
          <w:tcPr>
            <w:tcW w:w="1980" w:type="dxa"/>
            <w:vAlign w:val="center"/>
          </w:tcPr>
          <w:p w14:paraId="661B2A50"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3B332D22" w14:textId="77777777" w:rsidR="005D59F6" w:rsidRPr="00B65780" w:rsidRDefault="005D59F6">
            <w:pPr>
              <w:spacing w:line="440" w:lineRule="exact"/>
              <w:rPr>
                <w:color w:val="000000" w:themeColor="text1"/>
              </w:rPr>
            </w:pPr>
            <w:r w:rsidRPr="00B65780">
              <w:rPr>
                <w:color w:val="000000" w:themeColor="text1"/>
              </w:rPr>
              <w:t>國內投資</w:t>
            </w:r>
          </w:p>
        </w:tc>
        <w:tc>
          <w:tcPr>
            <w:tcW w:w="2880" w:type="dxa"/>
            <w:vAlign w:val="center"/>
          </w:tcPr>
          <w:p w14:paraId="355744AC" w14:textId="77777777" w:rsidR="005D59F6" w:rsidRPr="00B65780" w:rsidRDefault="005D59F6">
            <w:pPr>
              <w:rPr>
                <w:color w:val="000000" w:themeColor="text1"/>
              </w:rPr>
            </w:pPr>
            <w:r w:rsidRPr="00B65780">
              <w:rPr>
                <w:color w:val="000000" w:themeColor="text1"/>
              </w:rPr>
              <w:t>第</w:t>
            </w:r>
            <w:r w:rsidRPr="00B65780">
              <w:rPr>
                <w:color w:val="000000" w:themeColor="text1"/>
              </w:rPr>
              <w:t>202</w:t>
            </w:r>
            <w:r w:rsidRPr="00B65780">
              <w:rPr>
                <w:color w:val="000000" w:themeColor="text1"/>
              </w:rPr>
              <w:t>列為第</w:t>
            </w:r>
            <w:r w:rsidRPr="00B65780">
              <w:rPr>
                <w:color w:val="000000" w:themeColor="text1"/>
              </w:rPr>
              <w:t>196</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201</w:t>
            </w:r>
            <w:r w:rsidRPr="00B65780">
              <w:rPr>
                <w:color w:val="000000" w:themeColor="text1"/>
              </w:rPr>
              <w:t>列小計</w:t>
            </w:r>
          </w:p>
        </w:tc>
      </w:tr>
      <w:tr w:rsidR="009E4F96" w:rsidRPr="00B65780" w14:paraId="1D718300" w14:textId="77777777">
        <w:tc>
          <w:tcPr>
            <w:tcW w:w="2340" w:type="dxa"/>
            <w:vAlign w:val="center"/>
          </w:tcPr>
          <w:p w14:paraId="3E82C6DC" w14:textId="77777777" w:rsidR="005D59F6" w:rsidRPr="00B65780" w:rsidRDefault="005D59F6">
            <w:pPr>
              <w:rPr>
                <w:color w:val="000000" w:themeColor="text1"/>
              </w:rPr>
            </w:pPr>
            <w:r w:rsidRPr="00B65780">
              <w:rPr>
                <w:color w:val="000000" w:themeColor="text1"/>
              </w:rPr>
              <w:t>第</w:t>
            </w:r>
            <w:r w:rsidRPr="00B65780">
              <w:rPr>
                <w:color w:val="000000" w:themeColor="text1"/>
              </w:rPr>
              <w:t>203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209</w:t>
            </w:r>
            <w:r w:rsidRPr="00B65780">
              <w:rPr>
                <w:color w:val="000000" w:themeColor="text1"/>
              </w:rPr>
              <w:t>列</w:t>
            </w:r>
          </w:p>
        </w:tc>
        <w:tc>
          <w:tcPr>
            <w:tcW w:w="1980" w:type="dxa"/>
            <w:vAlign w:val="center"/>
          </w:tcPr>
          <w:p w14:paraId="3A13BA11"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21D5F758" w14:textId="77777777" w:rsidR="005D59F6" w:rsidRPr="00B65780" w:rsidRDefault="00FF612F">
            <w:pPr>
              <w:spacing w:line="440" w:lineRule="exact"/>
              <w:rPr>
                <w:color w:val="000000" w:themeColor="text1"/>
              </w:rPr>
            </w:pPr>
            <w:r w:rsidRPr="00B65780">
              <w:rPr>
                <w:color w:val="000000" w:themeColor="text1"/>
                <w:sz w:val="24"/>
              </w:rPr>
              <w:t>已開發國家</w:t>
            </w:r>
          </w:p>
        </w:tc>
        <w:tc>
          <w:tcPr>
            <w:tcW w:w="2880" w:type="dxa"/>
            <w:vAlign w:val="center"/>
          </w:tcPr>
          <w:p w14:paraId="287EA44A" w14:textId="77777777" w:rsidR="005D59F6" w:rsidRPr="00B65780" w:rsidRDefault="005D59F6">
            <w:pPr>
              <w:rPr>
                <w:color w:val="000000" w:themeColor="text1"/>
              </w:rPr>
            </w:pPr>
            <w:r w:rsidRPr="00B65780">
              <w:rPr>
                <w:color w:val="000000" w:themeColor="text1"/>
              </w:rPr>
              <w:t>第</w:t>
            </w:r>
            <w:r w:rsidRPr="00B65780">
              <w:rPr>
                <w:color w:val="000000" w:themeColor="text1"/>
              </w:rPr>
              <w:t>209</w:t>
            </w:r>
            <w:r w:rsidRPr="00B65780">
              <w:rPr>
                <w:color w:val="000000" w:themeColor="text1"/>
              </w:rPr>
              <w:t>列為第</w:t>
            </w:r>
            <w:r w:rsidRPr="00B65780">
              <w:rPr>
                <w:color w:val="000000" w:themeColor="text1"/>
              </w:rPr>
              <w:t>203</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208</w:t>
            </w:r>
            <w:r w:rsidRPr="00B65780">
              <w:rPr>
                <w:color w:val="000000" w:themeColor="text1"/>
              </w:rPr>
              <w:t>列小計</w:t>
            </w:r>
          </w:p>
        </w:tc>
      </w:tr>
      <w:tr w:rsidR="009E4F96" w:rsidRPr="00B65780" w14:paraId="2A7C8D4C" w14:textId="77777777">
        <w:tc>
          <w:tcPr>
            <w:tcW w:w="2340" w:type="dxa"/>
            <w:vAlign w:val="center"/>
          </w:tcPr>
          <w:p w14:paraId="26BB61DB" w14:textId="77777777" w:rsidR="005D59F6" w:rsidRPr="00B65780" w:rsidRDefault="005D59F6">
            <w:pPr>
              <w:rPr>
                <w:color w:val="000000" w:themeColor="text1"/>
              </w:rPr>
            </w:pPr>
            <w:r w:rsidRPr="00B65780">
              <w:rPr>
                <w:color w:val="000000" w:themeColor="text1"/>
              </w:rPr>
              <w:t>第</w:t>
            </w:r>
            <w:r w:rsidRPr="00B65780">
              <w:rPr>
                <w:color w:val="000000" w:themeColor="text1"/>
              </w:rPr>
              <w:t>210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216</w:t>
            </w:r>
            <w:r w:rsidRPr="00B65780">
              <w:rPr>
                <w:color w:val="000000" w:themeColor="text1"/>
              </w:rPr>
              <w:t>列</w:t>
            </w:r>
          </w:p>
        </w:tc>
        <w:tc>
          <w:tcPr>
            <w:tcW w:w="1980" w:type="dxa"/>
            <w:vAlign w:val="center"/>
          </w:tcPr>
          <w:p w14:paraId="7DA5D3A4" w14:textId="77777777" w:rsidR="005D59F6" w:rsidRPr="00B65780" w:rsidRDefault="005D59F6">
            <w:pPr>
              <w:spacing w:line="440" w:lineRule="exact"/>
              <w:rPr>
                <w:color w:val="000000" w:themeColor="text1"/>
              </w:rPr>
            </w:pPr>
            <w:r w:rsidRPr="00B65780">
              <w:rPr>
                <w:color w:val="000000" w:themeColor="text1"/>
              </w:rPr>
              <w:t>其他標的</w:t>
            </w:r>
          </w:p>
        </w:tc>
        <w:tc>
          <w:tcPr>
            <w:tcW w:w="2340" w:type="dxa"/>
            <w:vAlign w:val="center"/>
          </w:tcPr>
          <w:p w14:paraId="5DB5268C" w14:textId="77777777" w:rsidR="005D59F6" w:rsidRPr="00B65780" w:rsidRDefault="00FF612F">
            <w:pPr>
              <w:spacing w:line="440" w:lineRule="exact"/>
              <w:rPr>
                <w:color w:val="000000" w:themeColor="text1"/>
              </w:rPr>
            </w:pPr>
            <w:r w:rsidRPr="00B65780">
              <w:rPr>
                <w:color w:val="000000" w:themeColor="text1"/>
                <w:sz w:val="24"/>
              </w:rPr>
              <w:t>新興市場</w:t>
            </w:r>
          </w:p>
        </w:tc>
        <w:tc>
          <w:tcPr>
            <w:tcW w:w="2880" w:type="dxa"/>
            <w:vAlign w:val="center"/>
          </w:tcPr>
          <w:p w14:paraId="0994BF53" w14:textId="77777777" w:rsidR="005D59F6" w:rsidRPr="00B65780" w:rsidRDefault="005D59F6">
            <w:pPr>
              <w:rPr>
                <w:color w:val="000000" w:themeColor="text1"/>
              </w:rPr>
            </w:pPr>
            <w:r w:rsidRPr="00B65780">
              <w:rPr>
                <w:color w:val="000000" w:themeColor="text1"/>
              </w:rPr>
              <w:t>第</w:t>
            </w:r>
            <w:r w:rsidRPr="00B65780">
              <w:rPr>
                <w:color w:val="000000" w:themeColor="text1"/>
              </w:rPr>
              <w:t>216</w:t>
            </w:r>
            <w:r w:rsidRPr="00B65780">
              <w:rPr>
                <w:color w:val="000000" w:themeColor="text1"/>
              </w:rPr>
              <w:t>列為第</w:t>
            </w:r>
            <w:r w:rsidRPr="00B65780">
              <w:rPr>
                <w:color w:val="000000" w:themeColor="text1"/>
              </w:rPr>
              <w:t>210</w:t>
            </w:r>
            <w:r w:rsidRPr="00B65780">
              <w:rPr>
                <w:color w:val="000000" w:themeColor="text1"/>
              </w:rPr>
              <w:t>列</w:t>
            </w:r>
            <w:r w:rsidRPr="00B65780">
              <w:rPr>
                <w:color w:val="000000" w:themeColor="text1"/>
              </w:rPr>
              <w:t>~</w:t>
            </w:r>
            <w:r w:rsidRPr="00B65780">
              <w:rPr>
                <w:color w:val="000000" w:themeColor="text1"/>
              </w:rPr>
              <w:t>第</w:t>
            </w:r>
            <w:r w:rsidRPr="00B65780">
              <w:rPr>
                <w:color w:val="000000" w:themeColor="text1"/>
              </w:rPr>
              <w:t>215</w:t>
            </w:r>
            <w:r w:rsidRPr="00B65780">
              <w:rPr>
                <w:color w:val="000000" w:themeColor="text1"/>
              </w:rPr>
              <w:t>列小計</w:t>
            </w:r>
          </w:p>
        </w:tc>
      </w:tr>
      <w:tr w:rsidR="009E4F96" w:rsidRPr="00B65780" w14:paraId="74B3DEFA" w14:textId="77777777">
        <w:tc>
          <w:tcPr>
            <w:tcW w:w="2340" w:type="dxa"/>
            <w:vAlign w:val="center"/>
          </w:tcPr>
          <w:p w14:paraId="074574A7" w14:textId="77777777" w:rsidR="005D59F6" w:rsidRPr="00B65780" w:rsidRDefault="005D59F6">
            <w:pPr>
              <w:rPr>
                <w:color w:val="000000" w:themeColor="text1"/>
              </w:rPr>
            </w:pPr>
            <w:r w:rsidRPr="00B65780">
              <w:rPr>
                <w:color w:val="000000" w:themeColor="text1"/>
              </w:rPr>
              <w:t>第</w:t>
            </w:r>
            <w:r w:rsidRPr="00B65780">
              <w:rPr>
                <w:color w:val="000000" w:themeColor="text1"/>
              </w:rPr>
              <w:t>217</w:t>
            </w:r>
            <w:r w:rsidRPr="00B65780">
              <w:rPr>
                <w:color w:val="000000" w:themeColor="text1"/>
              </w:rPr>
              <w:t>列</w:t>
            </w:r>
          </w:p>
        </w:tc>
        <w:tc>
          <w:tcPr>
            <w:tcW w:w="4320" w:type="dxa"/>
            <w:gridSpan w:val="2"/>
            <w:vAlign w:val="center"/>
          </w:tcPr>
          <w:p w14:paraId="0E98EE8E" w14:textId="77777777" w:rsidR="005D59F6" w:rsidRPr="00B65780" w:rsidRDefault="005D59F6">
            <w:pPr>
              <w:spacing w:line="440" w:lineRule="exact"/>
              <w:rPr>
                <w:color w:val="000000" w:themeColor="text1"/>
              </w:rPr>
            </w:pPr>
            <w:r w:rsidRPr="00B65780">
              <w:rPr>
                <w:color w:val="000000" w:themeColor="text1"/>
              </w:rPr>
              <w:t>以增加收益為目的</w:t>
            </w:r>
            <w:r w:rsidRPr="00B65780">
              <w:rPr>
                <w:color w:val="000000" w:themeColor="text1"/>
              </w:rPr>
              <w:t>—</w:t>
            </w:r>
            <w:r w:rsidRPr="00B65780">
              <w:rPr>
                <w:color w:val="000000" w:themeColor="text1"/>
              </w:rPr>
              <w:t>賣出所有期貨及遠期契約合計</w:t>
            </w:r>
          </w:p>
        </w:tc>
        <w:tc>
          <w:tcPr>
            <w:tcW w:w="2880" w:type="dxa"/>
            <w:vAlign w:val="center"/>
          </w:tcPr>
          <w:p w14:paraId="1C0486CB" w14:textId="77777777" w:rsidR="005D59F6" w:rsidRPr="00B65780" w:rsidRDefault="005D59F6">
            <w:pPr>
              <w:spacing w:line="440" w:lineRule="exact"/>
              <w:rPr>
                <w:color w:val="000000" w:themeColor="text1"/>
              </w:rPr>
            </w:pPr>
            <w:r w:rsidRPr="00B65780">
              <w:rPr>
                <w:color w:val="000000" w:themeColor="text1"/>
              </w:rPr>
              <w:t>本列為第</w:t>
            </w:r>
            <w:r w:rsidRPr="00B65780">
              <w:rPr>
                <w:color w:val="000000" w:themeColor="text1"/>
              </w:rPr>
              <w:t>167</w:t>
            </w:r>
            <w:r w:rsidRPr="00B65780">
              <w:rPr>
                <w:color w:val="000000" w:themeColor="text1"/>
              </w:rPr>
              <w:t>、</w:t>
            </w:r>
            <w:r w:rsidRPr="00B65780">
              <w:rPr>
                <w:color w:val="000000" w:themeColor="text1"/>
              </w:rPr>
              <w:t>174</w:t>
            </w:r>
            <w:r w:rsidRPr="00B65780">
              <w:rPr>
                <w:color w:val="000000" w:themeColor="text1"/>
              </w:rPr>
              <w:t>、</w:t>
            </w:r>
            <w:r w:rsidRPr="00B65780">
              <w:rPr>
                <w:color w:val="000000" w:themeColor="text1"/>
              </w:rPr>
              <w:t>181</w:t>
            </w:r>
            <w:r w:rsidRPr="00B65780">
              <w:rPr>
                <w:color w:val="000000" w:themeColor="text1"/>
              </w:rPr>
              <w:t>、</w:t>
            </w:r>
            <w:r w:rsidRPr="00B65780">
              <w:rPr>
                <w:color w:val="000000" w:themeColor="text1"/>
              </w:rPr>
              <w:t>188</w:t>
            </w:r>
            <w:r w:rsidRPr="00B65780">
              <w:rPr>
                <w:color w:val="000000" w:themeColor="text1"/>
              </w:rPr>
              <w:t>、</w:t>
            </w:r>
            <w:r w:rsidRPr="00B65780">
              <w:rPr>
                <w:color w:val="000000" w:themeColor="text1"/>
              </w:rPr>
              <w:t>195</w:t>
            </w:r>
            <w:r w:rsidRPr="00B65780">
              <w:rPr>
                <w:color w:val="000000" w:themeColor="text1"/>
              </w:rPr>
              <w:t>、</w:t>
            </w:r>
            <w:r w:rsidRPr="00B65780">
              <w:rPr>
                <w:color w:val="000000" w:themeColor="text1"/>
              </w:rPr>
              <w:t>202</w:t>
            </w:r>
            <w:r w:rsidRPr="00B65780">
              <w:rPr>
                <w:color w:val="000000" w:themeColor="text1"/>
              </w:rPr>
              <w:t>、</w:t>
            </w:r>
            <w:r w:rsidRPr="00B65780">
              <w:rPr>
                <w:color w:val="000000" w:themeColor="text1"/>
              </w:rPr>
              <w:t>209</w:t>
            </w:r>
            <w:r w:rsidRPr="00B65780">
              <w:rPr>
                <w:color w:val="000000" w:themeColor="text1"/>
              </w:rPr>
              <w:t>、</w:t>
            </w:r>
            <w:r w:rsidRPr="00B65780">
              <w:rPr>
                <w:color w:val="000000" w:themeColor="text1"/>
              </w:rPr>
              <w:t>216</w:t>
            </w:r>
            <w:r w:rsidRPr="00B65780">
              <w:rPr>
                <w:color w:val="000000" w:themeColor="text1"/>
              </w:rPr>
              <w:t>列之合計</w:t>
            </w:r>
          </w:p>
        </w:tc>
      </w:tr>
    </w:tbl>
    <w:p w14:paraId="337E16BB"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218</w:t>
      </w:r>
      <w:r w:rsidRPr="00B65780">
        <w:rPr>
          <w:color w:val="000000" w:themeColor="text1"/>
        </w:rPr>
        <w:t>列－合計</w:t>
      </w:r>
    </w:p>
    <w:p w14:paraId="073ACBCB" w14:textId="77777777" w:rsidR="005D59F6" w:rsidRPr="00B65780" w:rsidRDefault="005D59F6">
      <w:pPr>
        <w:spacing w:line="440" w:lineRule="exact"/>
        <w:ind w:leftChars="225" w:left="585"/>
        <w:rPr>
          <w:color w:val="000000" w:themeColor="text1"/>
        </w:rPr>
      </w:pPr>
      <w:r w:rsidRPr="00B65780">
        <w:rPr>
          <w:color w:val="000000" w:themeColor="text1"/>
        </w:rPr>
        <w:lastRenderedPageBreak/>
        <w:t>本列之金額為所有期貨與遠期契約之合計，為第</w:t>
      </w:r>
      <w:r w:rsidRPr="00B65780">
        <w:rPr>
          <w:color w:val="000000" w:themeColor="text1"/>
        </w:rPr>
        <w:t>103</w:t>
      </w:r>
      <w:r w:rsidRPr="00B65780">
        <w:rPr>
          <w:color w:val="000000" w:themeColor="text1"/>
        </w:rPr>
        <w:t>列以避險為目的小計，與第</w:t>
      </w:r>
      <w:r w:rsidRPr="00B65780">
        <w:rPr>
          <w:color w:val="000000" w:themeColor="text1"/>
        </w:rPr>
        <w:t>160</w:t>
      </w:r>
      <w:r w:rsidRPr="00B65780">
        <w:rPr>
          <w:color w:val="000000" w:themeColor="text1"/>
        </w:rPr>
        <w:t>列以增加收益為目的</w:t>
      </w:r>
      <w:r w:rsidRPr="00B65780">
        <w:rPr>
          <w:color w:val="000000" w:themeColor="text1"/>
        </w:rPr>
        <w:t>—</w:t>
      </w:r>
      <w:r w:rsidRPr="00B65780">
        <w:rPr>
          <w:color w:val="000000" w:themeColor="text1"/>
        </w:rPr>
        <w:t>買入小計，以及第</w:t>
      </w:r>
      <w:r w:rsidRPr="00B65780">
        <w:rPr>
          <w:color w:val="000000" w:themeColor="text1"/>
        </w:rPr>
        <w:t>217</w:t>
      </w:r>
      <w:r w:rsidRPr="00B65780">
        <w:rPr>
          <w:color w:val="000000" w:themeColor="text1"/>
        </w:rPr>
        <w:t>列以增加收益為目的</w:t>
      </w:r>
      <w:r w:rsidRPr="00B65780">
        <w:rPr>
          <w:color w:val="000000" w:themeColor="text1"/>
        </w:rPr>
        <w:t>—</w:t>
      </w:r>
      <w:r w:rsidRPr="00B65780">
        <w:rPr>
          <w:color w:val="000000" w:themeColor="text1"/>
        </w:rPr>
        <w:t>賣出小計等三列之加總。</w:t>
      </w:r>
    </w:p>
    <w:p w14:paraId="75A8E5A3" w14:textId="77777777" w:rsidR="005D59F6" w:rsidRPr="00B65780" w:rsidRDefault="005D59F6">
      <w:pPr>
        <w:spacing w:line="440" w:lineRule="exact"/>
        <w:ind w:leftChars="225" w:left="585"/>
        <w:rPr>
          <w:color w:val="000000" w:themeColor="text1"/>
        </w:rPr>
      </w:pPr>
    </w:p>
    <w:p w14:paraId="6B7E9593"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rPr>
        <w:t>註一：</w:t>
      </w:r>
      <w:r w:rsidRPr="00B65780">
        <w:rPr>
          <w:color w:val="000000" w:themeColor="text1"/>
          <w:szCs w:val="36"/>
        </w:rPr>
        <w:t>若屬複合型衍生性金融商品，應分辨其契約之</w:t>
      </w:r>
      <w:r w:rsidRPr="00B65780">
        <w:rPr>
          <w:color w:val="000000" w:themeColor="text1"/>
          <w:szCs w:val="36"/>
          <w:u w:val="single"/>
        </w:rPr>
        <w:t>各類屬性</w:t>
      </w:r>
      <w:r w:rsidRPr="00B65780">
        <w:rPr>
          <w:color w:val="000000" w:themeColor="text1"/>
          <w:szCs w:val="36"/>
        </w:rPr>
        <w:t>，分別填報於其契約屬性之報表欄位。若契約之各類屬性無法明確區分者，則填報於契約</w:t>
      </w:r>
      <w:r w:rsidRPr="00B65780">
        <w:rPr>
          <w:color w:val="000000" w:themeColor="text1"/>
          <w:szCs w:val="36"/>
          <w:u w:val="single"/>
        </w:rPr>
        <w:t>主要屬性</w:t>
      </w:r>
      <w:r w:rsidRPr="00B65780">
        <w:rPr>
          <w:color w:val="000000" w:themeColor="text1"/>
          <w:szCs w:val="36"/>
        </w:rPr>
        <w:t>類別</w:t>
      </w:r>
      <w:r w:rsidRPr="00B65780">
        <w:rPr>
          <w:color w:val="000000" w:themeColor="text1"/>
          <w:szCs w:val="36"/>
          <w:shd w:val="clear" w:color="auto" w:fill="FFFFFF"/>
        </w:rPr>
        <w:t>之報表欄位。</w:t>
      </w:r>
    </w:p>
    <w:p w14:paraId="723D0FE0"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szCs w:val="36"/>
          <w:shd w:val="clear" w:color="auto" w:fill="FFFFFF"/>
        </w:rPr>
        <w:t>註二：公司若將</w:t>
      </w:r>
      <w:r w:rsidRPr="00B65780">
        <w:rPr>
          <w:color w:val="000000" w:themeColor="text1"/>
          <w:szCs w:val="36"/>
          <w:u w:val="single"/>
          <w:shd w:val="clear" w:color="auto" w:fill="FFFFFF"/>
        </w:rPr>
        <w:t>整體混合商品</w:t>
      </w:r>
      <w:r w:rsidRPr="00B65780">
        <w:rPr>
          <w:color w:val="000000" w:themeColor="text1"/>
          <w:szCs w:val="36"/>
          <w:shd w:val="clear" w:color="auto" w:fill="FFFFFF"/>
        </w:rPr>
        <w:t>「</w:t>
      </w:r>
      <w:r w:rsidRPr="00B65780">
        <w:rPr>
          <w:color w:val="000000" w:themeColor="text1"/>
          <w:szCs w:val="36"/>
          <w:u w:val="single"/>
          <w:shd w:val="clear" w:color="auto" w:fill="FFFFFF"/>
        </w:rPr>
        <w:t>指定為公平價值變動列入損益</w:t>
      </w:r>
      <w:r w:rsidRPr="00B65780">
        <w:rPr>
          <w:color w:val="000000" w:themeColor="text1"/>
          <w:szCs w:val="36"/>
          <w:shd w:val="clear" w:color="auto" w:fill="FFFFFF"/>
        </w:rPr>
        <w:t>」之金融資產或負債、或</w:t>
      </w:r>
      <w:r w:rsidRPr="00B65780">
        <w:rPr>
          <w:color w:val="000000" w:themeColor="text1"/>
          <w:szCs w:val="36"/>
          <w:u w:val="single"/>
          <w:shd w:val="clear" w:color="auto" w:fill="FFFFFF"/>
        </w:rPr>
        <w:t>混合商品無須與主契約分別認列</w:t>
      </w:r>
      <w:r w:rsidRPr="00B65780">
        <w:rPr>
          <w:color w:val="000000" w:themeColor="text1"/>
          <w:szCs w:val="36"/>
          <w:shd w:val="clear" w:color="auto" w:fill="FFFFFF"/>
        </w:rPr>
        <w:t>，此時嵌入式衍生性商品</w:t>
      </w:r>
      <w:r w:rsidRPr="00B65780">
        <w:rPr>
          <w:color w:val="000000" w:themeColor="text1"/>
          <w:szCs w:val="36"/>
          <w:u w:val="single"/>
          <w:shd w:val="clear" w:color="auto" w:fill="FFFFFF"/>
        </w:rPr>
        <w:t>不屬於</w:t>
      </w:r>
      <w:r w:rsidRPr="00B65780">
        <w:rPr>
          <w:color w:val="000000" w:themeColor="text1"/>
          <w:szCs w:val="36"/>
          <w:shd w:val="clear" w:color="auto" w:fill="FFFFFF"/>
        </w:rPr>
        <w:t>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szCs w:val="36"/>
            <w:shd w:val="clear" w:color="auto" w:fill="FFFFFF"/>
          </w:rPr>
          <w:t>16-1-1</w:t>
        </w:r>
      </w:smartTag>
      <w:r w:rsidRPr="00B65780">
        <w:rPr>
          <w:color w:val="000000" w:themeColor="text1"/>
          <w:szCs w:val="36"/>
          <w:shd w:val="clear" w:color="auto" w:fill="FFFFFF"/>
        </w:rPr>
        <w:t>~16-1-5</w:t>
      </w:r>
      <w:r w:rsidRPr="00B65780">
        <w:rPr>
          <w:color w:val="000000" w:themeColor="text1"/>
          <w:szCs w:val="36"/>
          <w:shd w:val="clear" w:color="auto" w:fill="FFFFFF"/>
        </w:rPr>
        <w:t>之填列範圍。</w:t>
      </w:r>
    </w:p>
    <w:p w14:paraId="2B96FEBC"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szCs w:val="36"/>
          <w:shd w:val="clear" w:color="auto" w:fill="FFFFFF"/>
        </w:rPr>
        <w:t>註三：結構型商品、組合式存款、連動型債券等混合商品（如：信用連結式存款或信用連結票</w:t>
      </w:r>
      <w:r w:rsidRPr="00B65780">
        <w:rPr>
          <w:color w:val="000000" w:themeColor="text1"/>
          <w:szCs w:val="36"/>
          <w:shd w:val="clear" w:color="auto" w:fill="FFFFFF"/>
        </w:rPr>
        <w:t>(</w:t>
      </w:r>
      <w:r w:rsidRPr="00B65780">
        <w:rPr>
          <w:color w:val="000000" w:themeColor="text1"/>
          <w:szCs w:val="36"/>
          <w:shd w:val="clear" w:color="auto" w:fill="FFFFFF"/>
        </w:rPr>
        <w:t>債</w:t>
      </w:r>
      <w:r w:rsidRPr="00B65780">
        <w:rPr>
          <w:color w:val="000000" w:themeColor="text1"/>
          <w:szCs w:val="36"/>
          <w:shd w:val="clear" w:color="auto" w:fill="FFFFFF"/>
        </w:rPr>
        <w:t>)</w:t>
      </w:r>
      <w:r w:rsidRPr="00B65780">
        <w:rPr>
          <w:color w:val="000000" w:themeColor="text1"/>
          <w:szCs w:val="36"/>
          <w:shd w:val="clear" w:color="auto" w:fill="FFFFFF"/>
        </w:rPr>
        <w:t>券之商品），若經判斷應將其分離為債券投資（主契約）及信用衍生性商品（嵌入式衍生性商品），該</w:t>
      </w:r>
      <w:r w:rsidRPr="00B65780">
        <w:rPr>
          <w:color w:val="000000" w:themeColor="text1"/>
          <w:szCs w:val="36"/>
          <w:u w:val="single"/>
          <w:shd w:val="clear" w:color="auto" w:fill="FFFFFF"/>
        </w:rPr>
        <w:t>信用衍生性商品應列於表</w:t>
      </w:r>
      <w:smartTag w:uri="urn:schemas-microsoft-com:office:smarttags" w:element="chsdate">
        <w:smartTagPr>
          <w:attr w:name="IsROCDate" w:val="False"/>
          <w:attr w:name="IsLunarDate" w:val="False"/>
          <w:attr w:name="Day" w:val="5"/>
          <w:attr w:name="Month" w:val="1"/>
          <w:attr w:name="Year" w:val="2016"/>
        </w:smartTagPr>
        <w:r w:rsidRPr="00B65780">
          <w:rPr>
            <w:color w:val="000000" w:themeColor="text1"/>
            <w:szCs w:val="36"/>
            <w:u w:val="single"/>
            <w:shd w:val="clear" w:color="auto" w:fill="FFFFFF"/>
          </w:rPr>
          <w:t>16-1-5</w:t>
        </w:r>
      </w:smartTag>
      <w:r w:rsidRPr="00B65780">
        <w:rPr>
          <w:color w:val="000000" w:themeColor="text1"/>
          <w:szCs w:val="36"/>
          <w:u w:val="single"/>
          <w:shd w:val="clear" w:color="auto" w:fill="FFFFFF"/>
        </w:rPr>
        <w:t>「其他衍生性商品」項下</w:t>
      </w:r>
      <w:r w:rsidRPr="00B65780">
        <w:rPr>
          <w:color w:val="000000" w:themeColor="text1"/>
          <w:szCs w:val="36"/>
          <w:shd w:val="clear" w:color="auto" w:fill="FFFFFF"/>
        </w:rPr>
        <w:t>並填報其名目本金餘額、公平價值及損益等有關資料。</w:t>
      </w:r>
    </w:p>
    <w:p w14:paraId="5AB73D99" w14:textId="77777777" w:rsidR="005D59F6" w:rsidRPr="00B65780" w:rsidRDefault="005D59F6">
      <w:pPr>
        <w:ind w:left="780" w:hangingChars="300" w:hanging="780"/>
        <w:rPr>
          <w:color w:val="000000" w:themeColor="text1"/>
          <w:szCs w:val="36"/>
          <w:shd w:val="clear" w:color="auto" w:fill="FFFFFF"/>
        </w:rPr>
      </w:pPr>
      <w:r w:rsidRPr="00B65780">
        <w:rPr>
          <w:color w:val="000000" w:themeColor="text1"/>
          <w:szCs w:val="36"/>
          <w:shd w:val="clear" w:color="auto" w:fill="FFFFFF"/>
        </w:rPr>
        <w:t>註四：附加於金融商品之衍生性商品，若依合約得單獨移轉、或其交易對方與該金融商品之交易對方不同者，則非屬嵌入式衍生性商品，而係單獨之金融商品。此時應依該衍生性商品之合約屬性分別填報。</w:t>
      </w:r>
    </w:p>
    <w:p w14:paraId="4EB5EC91" w14:textId="52792201" w:rsidR="00FF320D" w:rsidRDefault="00FF320D">
      <w:pPr>
        <w:widowControl/>
        <w:rPr>
          <w:color w:val="000000" w:themeColor="text1"/>
        </w:rPr>
      </w:pPr>
      <w:r>
        <w:rPr>
          <w:color w:val="000000" w:themeColor="text1"/>
        </w:rPr>
        <w:br w:type="page"/>
      </w:r>
    </w:p>
    <w:p w14:paraId="344148F3" w14:textId="5BC5E899" w:rsidR="005D59F6" w:rsidRPr="00B65780" w:rsidRDefault="005D59F6">
      <w:pPr>
        <w:pStyle w:val="1"/>
        <w:spacing w:afterLines="0" w:after="0" w:line="440" w:lineRule="exact"/>
        <w:rPr>
          <w:color w:val="000000" w:themeColor="text1"/>
        </w:rPr>
      </w:pPr>
      <w:bookmarkStart w:id="156" w:name="_Toc219109749"/>
      <w:bookmarkStart w:id="157" w:name="_Toc219109821"/>
      <w:bookmarkStart w:id="158" w:name="_Toc221524796"/>
      <w:bookmarkStart w:id="159" w:name="_Toc172639975"/>
      <w:r w:rsidRPr="00B65780">
        <w:rPr>
          <w:color w:val="000000" w:themeColor="text1"/>
        </w:rPr>
        <w:lastRenderedPageBreak/>
        <w:t>表</w:t>
      </w:r>
      <w:smartTag w:uri="urn:schemas-microsoft-com:office:smarttags" w:element="chsdate">
        <w:smartTagPr>
          <w:attr w:name="IsROCDate" w:val="False"/>
          <w:attr w:name="IsLunarDate" w:val="False"/>
          <w:attr w:name="Day" w:val="1"/>
          <w:attr w:name="Month" w:val="2"/>
          <w:attr w:name="Year" w:val="2016"/>
        </w:smartTagPr>
        <w:r w:rsidRPr="00B65780">
          <w:rPr>
            <w:color w:val="000000" w:themeColor="text1"/>
          </w:rPr>
          <w:t>16-2-1</w:t>
        </w:r>
      </w:smartTag>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－以避險為目的</w:t>
      </w:r>
      <w:bookmarkEnd w:id="156"/>
      <w:bookmarkEnd w:id="157"/>
      <w:bookmarkEnd w:id="158"/>
      <w:bookmarkEnd w:id="159"/>
      <w:r w:rsidRPr="00B65780">
        <w:rPr>
          <w:color w:val="000000" w:themeColor="text1"/>
        </w:rPr>
        <w:t xml:space="preserve"> </w:t>
      </w:r>
    </w:p>
    <w:p w14:paraId="479856B0"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－以避險為目的」係表達填報公司表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所填列資料之彙總資訊，以供主管機關評估可能之風險。本表之契約名目部位金額、最近收盤日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16-1</w:t>
      </w:r>
      <w:r w:rsidRPr="00B65780">
        <w:rPr>
          <w:color w:val="000000" w:themeColor="text1"/>
        </w:rPr>
        <w:t>之各明細表中，並已設公式連結。其中，匯率避險中屬於標準避險者，其契約名目部位金額合計數，將用以做為表</w:t>
      </w:r>
      <w:r w:rsidRPr="00B65780">
        <w:rPr>
          <w:color w:val="000000" w:themeColor="text1"/>
        </w:rPr>
        <w:t>30-3</w:t>
      </w:r>
      <w:r w:rsidRPr="00B65780">
        <w:rPr>
          <w:color w:val="000000" w:themeColor="text1"/>
        </w:rPr>
        <w:t>外匯風險金額之扣抵項目之一</w:t>
      </w:r>
      <w:r w:rsidR="001E0C67" w:rsidRPr="00B65780">
        <w:rPr>
          <w:color w:val="000000" w:themeColor="text1"/>
        </w:rPr>
        <w:t>；權益證券相關避險中屬於可扣抵風險資本者，其名目部位金額合計數乘上對應之抵減比率，將用以做為表</w:t>
      </w:r>
      <w:r w:rsidR="001E0C67" w:rsidRPr="00B65780">
        <w:rPr>
          <w:color w:val="000000" w:themeColor="text1"/>
        </w:rPr>
        <w:t>30-3</w:t>
      </w:r>
      <w:r w:rsidR="001E0C67" w:rsidRPr="00B65780">
        <w:rPr>
          <w:color w:val="000000" w:themeColor="text1"/>
        </w:rPr>
        <w:t>上市普通股風險金額之扣抵項目之一；</w:t>
      </w:r>
      <w:r w:rsidR="00B87DEB" w:rsidRPr="00B65780">
        <w:rPr>
          <w:color w:val="000000" w:themeColor="text1"/>
        </w:rPr>
        <w:t>前述扣抵項目若以匯率選擇權作為避險工具者，該選擇權之</w:t>
      </w:r>
      <w:r w:rsidR="00B87DEB" w:rsidRPr="00B65780">
        <w:rPr>
          <w:b/>
          <w:color w:val="000000" w:themeColor="text1"/>
        </w:rPr>
        <w:t>執行價格不得低於財報日</w:t>
      </w:r>
      <w:r w:rsidR="00B87DEB" w:rsidRPr="00B65780">
        <w:rPr>
          <w:color w:val="000000" w:themeColor="text1"/>
        </w:rPr>
        <w:t>(</w:t>
      </w:r>
      <w:smartTag w:uri="urn:schemas-microsoft-com:office:smarttags" w:element="chsdate">
        <w:smartTagPr>
          <w:attr w:name="IsROCDate" w:val="False"/>
          <w:attr w:name="IsLunarDate" w:val="False"/>
          <w:attr w:name="Day" w:val="30"/>
          <w:attr w:name="Month" w:val="6"/>
          <w:attr w:name="Year" w:val="2015"/>
        </w:smartTagPr>
        <w:r w:rsidR="00B87DEB" w:rsidRPr="00B65780">
          <w:rPr>
            <w:color w:val="000000" w:themeColor="text1"/>
          </w:rPr>
          <w:t>6</w:t>
        </w:r>
        <w:r w:rsidR="00B87DEB" w:rsidRPr="00B65780">
          <w:rPr>
            <w:color w:val="000000" w:themeColor="text1"/>
          </w:rPr>
          <w:t>月</w:t>
        </w:r>
        <w:r w:rsidR="00B87DEB" w:rsidRPr="00B65780">
          <w:rPr>
            <w:color w:val="000000" w:themeColor="text1"/>
          </w:rPr>
          <w:t>30</w:t>
        </w:r>
        <w:r w:rsidR="00B87DEB" w:rsidRPr="00B65780">
          <w:rPr>
            <w:color w:val="000000" w:themeColor="text1"/>
          </w:rPr>
          <w:t>日</w:t>
        </w:r>
      </w:smartTag>
      <w:r w:rsidR="00B87DEB" w:rsidRPr="00B65780">
        <w:rPr>
          <w:color w:val="000000" w:themeColor="text1"/>
        </w:rPr>
        <w:t>或</w:t>
      </w:r>
      <w:smartTag w:uri="urn:schemas-microsoft-com:office:smarttags" w:element="chsdate">
        <w:smartTagPr>
          <w:attr w:name="IsROCDate" w:val="False"/>
          <w:attr w:name="IsLunarDate" w:val="False"/>
          <w:attr w:name="Day" w:val="31"/>
          <w:attr w:name="Month" w:val="12"/>
          <w:attr w:name="Year" w:val="2015"/>
        </w:smartTagPr>
        <w:r w:rsidR="00B87DEB" w:rsidRPr="00B65780">
          <w:rPr>
            <w:color w:val="000000" w:themeColor="text1"/>
          </w:rPr>
          <w:t>12</w:t>
        </w:r>
        <w:r w:rsidR="00B87DEB" w:rsidRPr="00B65780">
          <w:rPr>
            <w:color w:val="000000" w:themeColor="text1"/>
          </w:rPr>
          <w:t>月</w:t>
        </w:r>
        <w:r w:rsidR="00B87DEB" w:rsidRPr="00B65780">
          <w:rPr>
            <w:color w:val="000000" w:themeColor="text1"/>
          </w:rPr>
          <w:t>31</w:t>
        </w:r>
        <w:r w:rsidR="00B87DEB" w:rsidRPr="00B65780">
          <w:rPr>
            <w:color w:val="000000" w:themeColor="text1"/>
          </w:rPr>
          <w:t>日</w:t>
        </w:r>
      </w:smartTag>
      <w:r w:rsidR="00B87DEB" w:rsidRPr="00B65780">
        <w:rPr>
          <w:color w:val="000000" w:themeColor="text1"/>
        </w:rPr>
        <w:t>)</w:t>
      </w:r>
      <w:r w:rsidR="00B87DEB" w:rsidRPr="00B65780">
        <w:rPr>
          <w:b/>
          <w:color w:val="000000" w:themeColor="text1"/>
        </w:rPr>
        <w:t>收盤匯率</w:t>
      </w:r>
      <w:r w:rsidR="00960483" w:rsidRPr="00B65780">
        <w:rPr>
          <w:b/>
          <w:color w:val="000000" w:themeColor="text1"/>
        </w:rPr>
        <w:t>/</w:t>
      </w:r>
      <w:r w:rsidR="00960483" w:rsidRPr="00B65780">
        <w:rPr>
          <w:b/>
          <w:color w:val="000000" w:themeColor="text1"/>
        </w:rPr>
        <w:t>價</w:t>
      </w:r>
      <w:r w:rsidR="00B87DEB" w:rsidRPr="00B65780">
        <w:rPr>
          <w:b/>
          <w:color w:val="000000" w:themeColor="text1"/>
        </w:rPr>
        <w:t>之</w:t>
      </w:r>
      <w:r w:rsidR="00B87DEB" w:rsidRPr="00B65780">
        <w:rPr>
          <w:b/>
          <w:color w:val="000000" w:themeColor="text1"/>
        </w:rPr>
        <w:t>95%</w:t>
      </w:r>
      <w:r w:rsidR="00B87DEB" w:rsidRPr="00B65780">
        <w:rPr>
          <w:color w:val="000000" w:themeColor="text1"/>
        </w:rPr>
        <w:t>。</w:t>
      </w:r>
    </w:p>
    <w:p w14:paraId="3A42718F"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220B49B3"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欄－標的物類別及衍生性商品類別</w:t>
      </w:r>
    </w:p>
    <w:p w14:paraId="26172E32" w14:textId="77777777" w:rsidR="005D59F6" w:rsidRPr="00B65780" w:rsidRDefault="005D59F6">
      <w:pPr>
        <w:spacing w:line="440" w:lineRule="exact"/>
        <w:ind w:leftChars="225" w:left="585"/>
        <w:rPr>
          <w:color w:val="000000" w:themeColor="text1"/>
        </w:rPr>
      </w:pPr>
      <w:r w:rsidRPr="00B65780">
        <w:rPr>
          <w:color w:val="000000" w:themeColor="text1"/>
        </w:rPr>
        <w:t>本欄不需填列。</w:t>
      </w:r>
    </w:p>
    <w:p w14:paraId="625409A8"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2~4</w:t>
      </w:r>
      <w:r w:rsidRPr="00B65780">
        <w:rPr>
          <w:color w:val="000000" w:themeColor="text1"/>
        </w:rPr>
        <w:t>欄－被避險資產屬國內投資者之名目部位金額、最近收盤日</w:t>
      </w:r>
      <w:r w:rsidR="0075325F" w:rsidRPr="00B65780">
        <w:rPr>
          <w:color w:val="000000" w:themeColor="text1"/>
        </w:rPr>
        <w:t>公允價值</w:t>
      </w:r>
      <w:r w:rsidRPr="00B65780">
        <w:rPr>
          <w:color w:val="000000" w:themeColor="text1"/>
        </w:rPr>
        <w:t>總金額及未實現損益</w:t>
      </w:r>
    </w:p>
    <w:p w14:paraId="4D035589"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13F54B01"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5~7</w:t>
      </w:r>
      <w:r w:rsidRPr="00B65780">
        <w:rPr>
          <w:color w:val="000000" w:themeColor="text1"/>
        </w:rPr>
        <w:t>欄－被避險資產屬國外投資</w:t>
      </w:r>
      <w:r w:rsidRPr="00B65780">
        <w:rPr>
          <w:color w:val="000000" w:themeColor="text1"/>
        </w:rPr>
        <w:t>(</w:t>
      </w:r>
      <w:r w:rsidR="00FF612F" w:rsidRPr="00B65780">
        <w:rPr>
          <w:color w:val="000000" w:themeColor="text1"/>
          <w:sz w:val="24"/>
        </w:rPr>
        <w:t>已開發國家</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444B1DDC"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10C5591E" w14:textId="77777777" w:rsidR="005D59F6" w:rsidRPr="00B65780" w:rsidRDefault="005D59F6">
      <w:pPr>
        <w:spacing w:line="440" w:lineRule="exact"/>
        <w:ind w:left="1407" w:hangingChars="541" w:hanging="1407"/>
        <w:rPr>
          <w:color w:val="000000" w:themeColor="text1"/>
        </w:rPr>
      </w:pPr>
      <w:r w:rsidRPr="00B65780">
        <w:rPr>
          <w:color w:val="000000" w:themeColor="text1"/>
        </w:rPr>
        <w:t>第</w:t>
      </w:r>
      <w:r w:rsidRPr="00B65780">
        <w:rPr>
          <w:color w:val="000000" w:themeColor="text1"/>
        </w:rPr>
        <w:t>8~10</w:t>
      </w:r>
      <w:r w:rsidRPr="00B65780">
        <w:rPr>
          <w:color w:val="000000" w:themeColor="text1"/>
        </w:rPr>
        <w:t>欄－被避險資產屬國外投資</w:t>
      </w:r>
      <w:r w:rsidRPr="00B65780">
        <w:rPr>
          <w:color w:val="000000" w:themeColor="text1"/>
        </w:rPr>
        <w:t>(</w:t>
      </w:r>
      <w:r w:rsidR="00FF612F" w:rsidRPr="00B65780">
        <w:rPr>
          <w:color w:val="000000" w:themeColor="text1"/>
          <w:sz w:val="24"/>
        </w:rPr>
        <w:t>新興市場</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7DF87F5A"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413AAD63" w14:textId="77777777" w:rsidR="005D59F6" w:rsidRPr="00B65780" w:rsidRDefault="005D59F6">
      <w:pPr>
        <w:spacing w:line="440" w:lineRule="exact"/>
        <w:ind w:leftChars="225" w:left="585"/>
        <w:rPr>
          <w:color w:val="000000" w:themeColor="text1"/>
        </w:rPr>
      </w:pPr>
    </w:p>
    <w:p w14:paraId="031A7507" w14:textId="77777777" w:rsidR="00453109" w:rsidRPr="00B65780" w:rsidRDefault="00453109" w:rsidP="00453109">
      <w:pPr>
        <w:spacing w:line="440" w:lineRule="exact"/>
        <w:rPr>
          <w:color w:val="000000" w:themeColor="text1"/>
        </w:rPr>
      </w:pPr>
      <w:r w:rsidRPr="00B65780">
        <w:rPr>
          <w:color w:val="000000" w:themeColor="text1"/>
        </w:rPr>
        <w:t>第</w:t>
      </w:r>
      <w:r w:rsidRPr="00B65780">
        <w:rPr>
          <w:color w:val="000000" w:themeColor="text1"/>
        </w:rPr>
        <w:t>11~16</w:t>
      </w:r>
      <w:r w:rsidRPr="00B65780">
        <w:rPr>
          <w:color w:val="000000" w:themeColor="text1"/>
        </w:rPr>
        <w:t>欄－國內上市普通股股票風險資本扣抵計算表</w:t>
      </w:r>
    </w:p>
    <w:p w14:paraId="29083AA7" w14:textId="77777777" w:rsidR="001E0C67" w:rsidRPr="00B65780" w:rsidRDefault="00453109" w:rsidP="00453109">
      <w:pPr>
        <w:spacing w:line="440" w:lineRule="exact"/>
        <w:ind w:leftChars="225" w:left="585"/>
        <w:rPr>
          <w:color w:val="000000" w:themeColor="text1"/>
        </w:rPr>
      </w:pPr>
      <w:r w:rsidRPr="00B65780">
        <w:rPr>
          <w:color w:val="000000" w:themeColor="text1"/>
        </w:rPr>
        <w:t>符合「保險業以衍生性金融商品進行國內股票避險可扣抵風險資本額之認列方式及條件」之國內股票資產避險，其避險比率超過</w:t>
      </w:r>
      <w:r w:rsidRPr="00B65780">
        <w:rPr>
          <w:color w:val="000000" w:themeColor="text1"/>
        </w:rPr>
        <w:t>15</w:t>
      </w:r>
      <w:r w:rsidRPr="00B65780">
        <w:rPr>
          <w:color w:val="000000" w:themeColor="text1"/>
        </w:rPr>
        <w:t>％者，應提供當期</w:t>
      </w:r>
      <w:r w:rsidRPr="00B65780">
        <w:rPr>
          <w:color w:val="000000" w:themeColor="text1"/>
        </w:rPr>
        <w:t>RBC</w:t>
      </w:r>
      <w:r w:rsidRPr="00B65780">
        <w:rPr>
          <w:color w:val="000000" w:themeColor="text1"/>
        </w:rPr>
        <w:t>計算期間</w:t>
      </w:r>
      <w:r w:rsidRPr="00B65780">
        <w:rPr>
          <w:color w:val="000000" w:themeColor="text1"/>
        </w:rPr>
        <w:t>(</w:t>
      </w:r>
      <w:r w:rsidRPr="00B65780">
        <w:rPr>
          <w:color w:val="000000" w:themeColor="text1"/>
        </w:rPr>
        <w:t>過去</w:t>
      </w:r>
      <w:r w:rsidRPr="00B65780">
        <w:rPr>
          <w:color w:val="000000" w:themeColor="text1"/>
        </w:rPr>
        <w:t>12</w:t>
      </w:r>
      <w:r w:rsidRPr="00B65780">
        <w:rPr>
          <w:color w:val="000000" w:themeColor="text1"/>
        </w:rPr>
        <w:t>個月</w:t>
      </w:r>
      <w:r w:rsidRPr="00B65780">
        <w:rPr>
          <w:color w:val="000000" w:themeColor="text1"/>
        </w:rPr>
        <w:t>)</w:t>
      </w:r>
      <w:r w:rsidRPr="00B65780">
        <w:rPr>
          <w:color w:val="000000" w:themeColor="text1"/>
        </w:rPr>
        <w:t>內每日平均避險比率均超過</w:t>
      </w:r>
      <w:r w:rsidRPr="00B65780">
        <w:rPr>
          <w:color w:val="000000" w:themeColor="text1"/>
        </w:rPr>
        <w:t>15</w:t>
      </w:r>
      <w:r w:rsidRPr="00B65780">
        <w:rPr>
          <w:color w:val="000000" w:themeColor="text1"/>
        </w:rPr>
        <w:t>％之證明文件。未提供證明文件者，其可扣抵風險資本避險名目部位金額以國內上市普通股股票半年收盤平均價之</w:t>
      </w:r>
      <w:r w:rsidRPr="00B65780">
        <w:rPr>
          <w:color w:val="000000" w:themeColor="text1"/>
        </w:rPr>
        <w:t>15%</w:t>
      </w:r>
      <w:r w:rsidRPr="00B65780">
        <w:rPr>
          <w:color w:val="000000" w:themeColor="text1"/>
        </w:rPr>
        <w:t>為上限。</w:t>
      </w:r>
    </w:p>
    <w:p w14:paraId="3BBED97C" w14:textId="7E889AFE" w:rsidR="00FF320D" w:rsidRDefault="00FF320D">
      <w:pPr>
        <w:widowControl/>
        <w:rPr>
          <w:color w:val="000000" w:themeColor="text1"/>
        </w:rPr>
      </w:pPr>
      <w:r>
        <w:rPr>
          <w:color w:val="000000" w:themeColor="text1"/>
        </w:rPr>
        <w:br w:type="page"/>
      </w:r>
    </w:p>
    <w:p w14:paraId="23AA3919" w14:textId="690EF98E" w:rsidR="005D59F6" w:rsidRPr="00B65780" w:rsidRDefault="005D59F6">
      <w:pPr>
        <w:pStyle w:val="1"/>
        <w:spacing w:afterLines="0" w:after="0" w:line="440" w:lineRule="exact"/>
        <w:rPr>
          <w:color w:val="000000" w:themeColor="text1"/>
        </w:rPr>
      </w:pPr>
      <w:bookmarkStart w:id="160" w:name="_Toc219109750"/>
      <w:bookmarkStart w:id="161" w:name="_Toc219109822"/>
      <w:bookmarkStart w:id="162" w:name="_Toc221524797"/>
      <w:bookmarkStart w:id="163" w:name="_Toc172639976"/>
      <w:r w:rsidRPr="00B65780">
        <w:rPr>
          <w:color w:val="000000" w:themeColor="text1"/>
        </w:rPr>
        <w:lastRenderedPageBreak/>
        <w:t>表</w:t>
      </w:r>
      <w:smartTag w:uri="urn:schemas-microsoft-com:office:smarttags" w:element="chsdate">
        <w:smartTagPr>
          <w:attr w:name="IsROCDate" w:val="False"/>
          <w:attr w:name="IsLunarDate" w:val="False"/>
          <w:attr w:name="Day" w:val="2"/>
          <w:attr w:name="Month" w:val="2"/>
          <w:attr w:name="Year" w:val="2016"/>
        </w:smartTagPr>
        <w:r w:rsidRPr="00B65780">
          <w:rPr>
            <w:color w:val="000000" w:themeColor="text1"/>
          </w:rPr>
          <w:t>16-2-2</w:t>
        </w:r>
      </w:smartTag>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買入衍生性商品</w:t>
      </w:r>
      <w:r w:rsidRPr="00B65780">
        <w:rPr>
          <w:color w:val="000000" w:themeColor="text1"/>
        </w:rPr>
        <w:t>)</w:t>
      </w:r>
      <w:bookmarkEnd w:id="160"/>
      <w:bookmarkEnd w:id="161"/>
      <w:bookmarkEnd w:id="162"/>
      <w:bookmarkEnd w:id="163"/>
      <w:r w:rsidRPr="00B65780">
        <w:rPr>
          <w:color w:val="000000" w:themeColor="text1"/>
        </w:rPr>
        <w:t xml:space="preserve"> </w:t>
      </w:r>
    </w:p>
    <w:p w14:paraId="545D3FC2"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買入衍生性商品</w:t>
      </w:r>
      <w:r w:rsidRPr="00B65780">
        <w:rPr>
          <w:color w:val="000000" w:themeColor="text1"/>
        </w:rPr>
        <w:t>)</w:t>
      </w:r>
      <w:r w:rsidRPr="00B65780">
        <w:rPr>
          <w:color w:val="000000" w:themeColor="text1"/>
        </w:rPr>
        <w:t>」係表達填報公司表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所填列資料之彙總資訊，以供主管機關評估可能之風險。本表之契約名目部位金額、最近收盤日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16-1</w:t>
      </w:r>
      <w:r w:rsidRPr="00B65780">
        <w:rPr>
          <w:color w:val="000000" w:themeColor="text1"/>
        </w:rPr>
        <w:t>之各明細表中，並已設公式連結。</w:t>
      </w:r>
    </w:p>
    <w:p w14:paraId="1863E0DA"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4AB5C9D6"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欄－標的物類別及衍生性商品類別</w:t>
      </w:r>
    </w:p>
    <w:p w14:paraId="3B0CEAE3" w14:textId="77777777" w:rsidR="005D59F6" w:rsidRPr="00B65780" w:rsidRDefault="005D59F6">
      <w:pPr>
        <w:spacing w:line="440" w:lineRule="exact"/>
        <w:ind w:left="520"/>
        <w:rPr>
          <w:color w:val="000000" w:themeColor="text1"/>
        </w:rPr>
      </w:pPr>
      <w:r w:rsidRPr="00B65780">
        <w:rPr>
          <w:color w:val="000000" w:themeColor="text1"/>
        </w:rPr>
        <w:t>本欄不需填列。</w:t>
      </w:r>
    </w:p>
    <w:p w14:paraId="799BDFA0"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2~4</w:t>
      </w:r>
      <w:r w:rsidRPr="00B65780">
        <w:rPr>
          <w:color w:val="000000" w:themeColor="text1"/>
        </w:rPr>
        <w:t>欄－衍生性商品標的屬國內投資者之名目部位金額、最近收盤日</w:t>
      </w:r>
      <w:r w:rsidR="0075325F" w:rsidRPr="00B65780">
        <w:rPr>
          <w:color w:val="000000" w:themeColor="text1"/>
        </w:rPr>
        <w:t>公允價值</w:t>
      </w:r>
      <w:r w:rsidRPr="00B65780">
        <w:rPr>
          <w:color w:val="000000" w:themeColor="text1"/>
        </w:rPr>
        <w:t>總金額及未實現損益</w:t>
      </w:r>
    </w:p>
    <w:p w14:paraId="6BDF032B"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6589872C"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5~7</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已開發國家</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68139B3E"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533787D1" w14:textId="77777777" w:rsidR="005D59F6" w:rsidRPr="00B65780" w:rsidRDefault="005D59F6">
      <w:pPr>
        <w:spacing w:line="440" w:lineRule="exact"/>
        <w:ind w:left="1407" w:hangingChars="541" w:hanging="1407"/>
        <w:rPr>
          <w:color w:val="000000" w:themeColor="text1"/>
        </w:rPr>
      </w:pPr>
      <w:r w:rsidRPr="00B65780">
        <w:rPr>
          <w:color w:val="000000" w:themeColor="text1"/>
        </w:rPr>
        <w:t>第</w:t>
      </w:r>
      <w:r w:rsidRPr="00B65780">
        <w:rPr>
          <w:color w:val="000000" w:themeColor="text1"/>
        </w:rPr>
        <w:t>8~10</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新興市場</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14624527"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1903B60C" w14:textId="7F078568" w:rsidR="00FF320D" w:rsidRDefault="00FF320D">
      <w:pPr>
        <w:widowControl/>
        <w:rPr>
          <w:color w:val="000000" w:themeColor="text1"/>
        </w:rPr>
      </w:pPr>
      <w:r>
        <w:rPr>
          <w:color w:val="000000" w:themeColor="text1"/>
        </w:rPr>
        <w:br w:type="page"/>
      </w:r>
    </w:p>
    <w:p w14:paraId="3E6BABC6" w14:textId="2116B416" w:rsidR="005D59F6" w:rsidRPr="00B65780" w:rsidRDefault="005D59F6">
      <w:pPr>
        <w:pStyle w:val="1"/>
        <w:spacing w:afterLines="0" w:after="0" w:line="440" w:lineRule="exact"/>
        <w:rPr>
          <w:color w:val="000000" w:themeColor="text1"/>
        </w:rPr>
      </w:pPr>
      <w:bookmarkStart w:id="164" w:name="_Toc219109751"/>
      <w:bookmarkStart w:id="165" w:name="_Toc219109823"/>
      <w:bookmarkStart w:id="166" w:name="_Toc221524798"/>
      <w:bookmarkStart w:id="167" w:name="_Toc172639977"/>
      <w:r w:rsidRPr="00B65780">
        <w:rPr>
          <w:color w:val="000000" w:themeColor="text1"/>
        </w:rPr>
        <w:lastRenderedPageBreak/>
        <w:t>表</w:t>
      </w:r>
      <w:smartTag w:uri="urn:schemas-microsoft-com:office:smarttags" w:element="chsdate">
        <w:smartTagPr>
          <w:attr w:name="IsROCDate" w:val="False"/>
          <w:attr w:name="IsLunarDate" w:val="False"/>
          <w:attr w:name="Day" w:val="3"/>
          <w:attr w:name="Month" w:val="2"/>
          <w:attr w:name="Year" w:val="2016"/>
        </w:smartTagPr>
        <w:r w:rsidRPr="00B65780">
          <w:rPr>
            <w:color w:val="000000" w:themeColor="text1"/>
          </w:rPr>
          <w:t>16-2-3</w:t>
        </w:r>
      </w:smartTag>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賣出衍生性商品</w:t>
      </w:r>
      <w:r w:rsidRPr="00B65780">
        <w:rPr>
          <w:color w:val="000000" w:themeColor="text1"/>
        </w:rPr>
        <w:t>)</w:t>
      </w:r>
      <w:bookmarkEnd w:id="164"/>
      <w:bookmarkEnd w:id="165"/>
      <w:bookmarkEnd w:id="166"/>
      <w:bookmarkEnd w:id="167"/>
      <w:r w:rsidRPr="00B65780">
        <w:rPr>
          <w:color w:val="000000" w:themeColor="text1"/>
        </w:rPr>
        <w:t xml:space="preserve"> </w:t>
      </w:r>
    </w:p>
    <w:p w14:paraId="43A9945C" w14:textId="77777777" w:rsidR="005D59F6" w:rsidRPr="00B65780" w:rsidRDefault="005D59F6">
      <w:pPr>
        <w:spacing w:line="440" w:lineRule="exact"/>
        <w:ind w:firstLineChars="207" w:firstLine="538"/>
        <w:jc w:val="both"/>
        <w:rPr>
          <w:color w:val="000000" w:themeColor="text1"/>
        </w:rPr>
      </w:pP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賣出衍生性商品</w:t>
      </w:r>
      <w:r w:rsidRPr="00B65780">
        <w:rPr>
          <w:color w:val="000000" w:themeColor="text1"/>
        </w:rPr>
        <w:t>)</w:t>
      </w:r>
      <w:r w:rsidRPr="00B65780">
        <w:rPr>
          <w:color w:val="000000" w:themeColor="text1"/>
        </w:rPr>
        <w:t>」係表達填報公司表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所填列資料之彙總資訊，以供主管機關評估可能之風險。本表之契約名目部位金額、最近收盤日</w:t>
      </w:r>
      <w:r w:rsidR="0075325F" w:rsidRPr="00B65780">
        <w:rPr>
          <w:color w:val="000000" w:themeColor="text1"/>
        </w:rPr>
        <w:t>公允價值</w:t>
      </w:r>
      <w:r w:rsidRPr="00B65780">
        <w:rPr>
          <w:color w:val="000000" w:themeColor="text1"/>
        </w:rPr>
        <w:t>總金額，以及未實現損益等數額之合計數，可自動勾稽至表</w:t>
      </w:r>
      <w:r w:rsidRPr="00B65780">
        <w:rPr>
          <w:color w:val="000000" w:themeColor="text1"/>
        </w:rPr>
        <w:t>16-1</w:t>
      </w:r>
      <w:r w:rsidRPr="00B65780">
        <w:rPr>
          <w:color w:val="000000" w:themeColor="text1"/>
        </w:rPr>
        <w:t>之各明細表中，並已設公式連結。</w:t>
      </w:r>
    </w:p>
    <w:p w14:paraId="5BAD678F" w14:textId="77777777" w:rsidR="005D59F6" w:rsidRPr="00B65780" w:rsidRDefault="005D59F6">
      <w:pPr>
        <w:spacing w:line="440" w:lineRule="exact"/>
        <w:ind w:firstLineChars="207" w:firstLine="538"/>
        <w:rPr>
          <w:color w:val="000000" w:themeColor="text1"/>
        </w:rPr>
      </w:pPr>
      <w:r w:rsidRPr="00B65780">
        <w:rPr>
          <w:color w:val="000000" w:themeColor="text1"/>
        </w:rPr>
        <w:t>本表所需填列之各欄明細資訊說明如下：</w:t>
      </w:r>
    </w:p>
    <w:p w14:paraId="266AC67F" w14:textId="77777777" w:rsidR="005D59F6" w:rsidRPr="00B65780" w:rsidRDefault="005D59F6">
      <w:pPr>
        <w:spacing w:line="440" w:lineRule="exact"/>
        <w:rPr>
          <w:color w:val="000000" w:themeColor="text1"/>
        </w:rPr>
      </w:pPr>
      <w:r w:rsidRPr="00B65780">
        <w:rPr>
          <w:color w:val="000000" w:themeColor="text1"/>
        </w:rPr>
        <w:t>第</w:t>
      </w:r>
      <w:r w:rsidRPr="00B65780">
        <w:rPr>
          <w:color w:val="000000" w:themeColor="text1"/>
        </w:rPr>
        <w:t>1</w:t>
      </w:r>
      <w:r w:rsidRPr="00B65780">
        <w:rPr>
          <w:color w:val="000000" w:themeColor="text1"/>
        </w:rPr>
        <w:t>欄－標的物類別及衍生性商品類別</w:t>
      </w:r>
    </w:p>
    <w:p w14:paraId="694DBF0A" w14:textId="77777777" w:rsidR="005D59F6" w:rsidRPr="00B65780" w:rsidRDefault="005D59F6">
      <w:pPr>
        <w:spacing w:line="440" w:lineRule="exact"/>
        <w:ind w:left="520"/>
        <w:rPr>
          <w:color w:val="000000" w:themeColor="text1"/>
        </w:rPr>
      </w:pPr>
      <w:r w:rsidRPr="00B65780">
        <w:rPr>
          <w:color w:val="000000" w:themeColor="text1"/>
        </w:rPr>
        <w:t>本欄不需填列。</w:t>
      </w:r>
    </w:p>
    <w:p w14:paraId="66A6D8B8"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Pr="00B65780">
        <w:rPr>
          <w:color w:val="000000" w:themeColor="text1"/>
        </w:rPr>
        <w:t>2~</w:t>
      </w:r>
      <w:r w:rsidR="00E17BCA" w:rsidRPr="00B65780">
        <w:rPr>
          <w:color w:val="000000" w:themeColor="text1"/>
        </w:rPr>
        <w:t>4</w:t>
      </w:r>
      <w:r w:rsidRPr="00B65780">
        <w:rPr>
          <w:color w:val="000000" w:themeColor="text1"/>
        </w:rPr>
        <w:t>欄－衍生性商品標的屬國內投資者之名目部位金額、最近收盤日</w:t>
      </w:r>
      <w:r w:rsidR="0075325F" w:rsidRPr="00B65780">
        <w:rPr>
          <w:color w:val="000000" w:themeColor="text1"/>
        </w:rPr>
        <w:t>公允價值</w:t>
      </w:r>
      <w:r w:rsidRPr="00B65780">
        <w:rPr>
          <w:color w:val="000000" w:themeColor="text1"/>
        </w:rPr>
        <w:t>總金額及未實現損益</w:t>
      </w:r>
    </w:p>
    <w:p w14:paraId="29D4EEE0"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68DCCDA8" w14:textId="77777777" w:rsidR="005D59F6" w:rsidRPr="00B65780" w:rsidRDefault="005D59F6">
      <w:pPr>
        <w:spacing w:line="440" w:lineRule="exact"/>
        <w:ind w:left="1266" w:hangingChars="487" w:hanging="1266"/>
        <w:rPr>
          <w:color w:val="000000" w:themeColor="text1"/>
        </w:rPr>
      </w:pPr>
      <w:r w:rsidRPr="00B65780">
        <w:rPr>
          <w:color w:val="000000" w:themeColor="text1"/>
        </w:rPr>
        <w:t>第</w:t>
      </w:r>
      <w:r w:rsidR="00E17BCA" w:rsidRPr="00B65780">
        <w:rPr>
          <w:color w:val="000000" w:themeColor="text1"/>
        </w:rPr>
        <w:t>5</w:t>
      </w:r>
      <w:r w:rsidRPr="00B65780">
        <w:rPr>
          <w:color w:val="000000" w:themeColor="text1"/>
        </w:rPr>
        <w:t>~</w:t>
      </w:r>
      <w:r w:rsidR="00E17BCA" w:rsidRPr="00B65780">
        <w:rPr>
          <w:color w:val="000000" w:themeColor="text1"/>
        </w:rPr>
        <w:t>7</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已開發國家</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79CA8E67"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6AC60698" w14:textId="77777777" w:rsidR="005D59F6" w:rsidRPr="00B65780" w:rsidRDefault="005D59F6">
      <w:pPr>
        <w:spacing w:line="440" w:lineRule="exact"/>
        <w:ind w:left="1547" w:hangingChars="595" w:hanging="1547"/>
        <w:rPr>
          <w:color w:val="000000" w:themeColor="text1"/>
        </w:rPr>
      </w:pPr>
      <w:r w:rsidRPr="00B65780">
        <w:rPr>
          <w:color w:val="000000" w:themeColor="text1"/>
        </w:rPr>
        <w:t>第</w:t>
      </w:r>
      <w:r w:rsidR="00E17BCA" w:rsidRPr="00B65780">
        <w:rPr>
          <w:color w:val="000000" w:themeColor="text1"/>
        </w:rPr>
        <w:t>8</w:t>
      </w:r>
      <w:r w:rsidRPr="00B65780">
        <w:rPr>
          <w:color w:val="000000" w:themeColor="text1"/>
        </w:rPr>
        <w:t>~1</w:t>
      </w:r>
      <w:r w:rsidR="00E17BCA" w:rsidRPr="00B65780">
        <w:rPr>
          <w:color w:val="000000" w:themeColor="text1"/>
        </w:rPr>
        <w:t>0</w:t>
      </w:r>
      <w:r w:rsidRPr="00B65780">
        <w:rPr>
          <w:color w:val="000000" w:themeColor="text1"/>
        </w:rPr>
        <w:t>欄－衍生性商品標的屬國外投資</w:t>
      </w:r>
      <w:r w:rsidRPr="00B65780">
        <w:rPr>
          <w:color w:val="000000" w:themeColor="text1"/>
        </w:rPr>
        <w:t>(</w:t>
      </w:r>
      <w:r w:rsidR="00FF612F" w:rsidRPr="00B65780">
        <w:rPr>
          <w:color w:val="000000" w:themeColor="text1"/>
          <w:sz w:val="24"/>
        </w:rPr>
        <w:t>新興市場</w:t>
      </w:r>
      <w:r w:rsidRPr="00B65780">
        <w:rPr>
          <w:color w:val="000000" w:themeColor="text1"/>
        </w:rPr>
        <w:t>)</w:t>
      </w:r>
      <w:r w:rsidRPr="00B65780">
        <w:rPr>
          <w:color w:val="000000" w:themeColor="text1"/>
        </w:rPr>
        <w:t>者之名目部位金額、最近收盤日</w:t>
      </w:r>
      <w:r w:rsidR="0075325F" w:rsidRPr="00B65780">
        <w:rPr>
          <w:color w:val="000000" w:themeColor="text1"/>
        </w:rPr>
        <w:t>公允價值</w:t>
      </w:r>
      <w:r w:rsidRPr="00B65780">
        <w:rPr>
          <w:color w:val="000000" w:themeColor="text1"/>
        </w:rPr>
        <w:t>總金額及未實現損益</w:t>
      </w:r>
    </w:p>
    <w:p w14:paraId="49F7D4C1" w14:textId="77777777" w:rsidR="005D59F6" w:rsidRPr="00B65780" w:rsidRDefault="005D59F6">
      <w:pPr>
        <w:spacing w:line="440" w:lineRule="exact"/>
        <w:ind w:leftChars="225" w:left="585"/>
        <w:rPr>
          <w:color w:val="000000" w:themeColor="text1"/>
        </w:rPr>
      </w:pPr>
      <w:r w:rsidRPr="00B65780">
        <w:rPr>
          <w:color w:val="000000" w:themeColor="text1"/>
        </w:rPr>
        <w:t>本欄不需填列，係以公式自動連結表</w:t>
      </w:r>
      <w:smartTag w:uri="urn:schemas-microsoft-com:office:smarttags" w:element="chsdate">
        <w:smartTagPr>
          <w:attr w:name="IsROCDate" w:val="False"/>
          <w:attr w:name="IsLunarDate" w:val="False"/>
          <w:attr w:name="Day" w:val="1"/>
          <w:attr w:name="Month" w:val="1"/>
          <w:attr w:name="Year" w:val="2016"/>
        </w:smartTagPr>
        <w:r w:rsidRPr="00B65780">
          <w:rPr>
            <w:color w:val="000000" w:themeColor="text1"/>
          </w:rPr>
          <w:t>16-1-1</w:t>
        </w:r>
      </w:smartTag>
      <w:r w:rsidRPr="00B65780">
        <w:rPr>
          <w:color w:val="000000" w:themeColor="text1"/>
        </w:rPr>
        <w:t>~</w:t>
      </w:r>
      <w:r w:rsidRPr="00B65780">
        <w:rPr>
          <w:color w:val="000000" w:themeColor="text1"/>
        </w:rPr>
        <w:t>表</w:t>
      </w:r>
      <w:r w:rsidRPr="00B65780">
        <w:rPr>
          <w:color w:val="000000" w:themeColor="text1"/>
        </w:rPr>
        <w:t>16-1-5</w:t>
      </w:r>
      <w:r w:rsidRPr="00B65780">
        <w:rPr>
          <w:color w:val="000000" w:themeColor="text1"/>
        </w:rPr>
        <w:t>。</w:t>
      </w:r>
    </w:p>
    <w:p w14:paraId="43A9BA5E" w14:textId="180FDFEC" w:rsidR="00FF320D" w:rsidRDefault="00FF320D">
      <w:pPr>
        <w:widowControl/>
        <w:rPr>
          <w:color w:val="000000" w:themeColor="text1"/>
        </w:rPr>
      </w:pPr>
      <w:r>
        <w:rPr>
          <w:color w:val="000000" w:themeColor="text1"/>
        </w:rPr>
        <w:br w:type="page"/>
      </w:r>
    </w:p>
    <w:p w14:paraId="615F8236" w14:textId="62454FB6" w:rsidR="005D59F6" w:rsidRPr="00B65780" w:rsidRDefault="005D59F6">
      <w:pPr>
        <w:pStyle w:val="1"/>
        <w:spacing w:afterLines="0" w:after="0" w:line="440" w:lineRule="exact"/>
        <w:rPr>
          <w:color w:val="000000" w:themeColor="text1"/>
        </w:rPr>
      </w:pPr>
      <w:bookmarkStart w:id="168" w:name="_Toc219109752"/>
      <w:bookmarkStart w:id="169" w:name="_Toc219109824"/>
      <w:bookmarkStart w:id="170" w:name="_Toc221524799"/>
      <w:bookmarkStart w:id="171" w:name="_Toc172639978"/>
      <w:r w:rsidRPr="00B65780">
        <w:rPr>
          <w:color w:val="000000" w:themeColor="text1"/>
        </w:rPr>
        <w:lastRenderedPageBreak/>
        <w:t>表</w:t>
      </w:r>
      <w:r w:rsidRPr="00B65780">
        <w:rPr>
          <w:color w:val="000000" w:themeColor="text1"/>
        </w:rPr>
        <w:t>17</w:t>
      </w:r>
      <w:r w:rsidRPr="00B65780">
        <w:rPr>
          <w:color w:val="000000" w:themeColor="text1"/>
        </w:rPr>
        <w:t>：委外操作資產餘額明細表</w:t>
      </w:r>
      <w:bookmarkEnd w:id="168"/>
      <w:bookmarkEnd w:id="169"/>
      <w:bookmarkEnd w:id="170"/>
      <w:bookmarkEnd w:id="171"/>
    </w:p>
    <w:p w14:paraId="28133832" w14:textId="77777777" w:rsidR="005D59F6" w:rsidRPr="00B65780" w:rsidRDefault="005D59F6">
      <w:pPr>
        <w:spacing w:line="440" w:lineRule="exact"/>
        <w:ind w:firstLineChars="200" w:firstLine="520"/>
        <w:jc w:val="both"/>
        <w:rPr>
          <w:color w:val="000000" w:themeColor="text1"/>
        </w:rPr>
      </w:pPr>
      <w:r w:rsidRPr="00B65780">
        <w:rPr>
          <w:color w:val="000000" w:themeColor="text1"/>
        </w:rPr>
        <w:t>本報表的目的在於揭露</w:t>
      </w:r>
      <w:r w:rsidR="007E569F" w:rsidRPr="00B65780">
        <w:rPr>
          <w:color w:val="000000" w:themeColor="text1"/>
        </w:rPr>
        <w:t>保險業</w:t>
      </w:r>
      <w:r w:rsidRPr="00B65780">
        <w:rPr>
          <w:color w:val="000000" w:themeColor="text1"/>
        </w:rPr>
        <w:t>委外操作資產餘額明細表使用及配置情形。</w:t>
      </w:r>
    </w:p>
    <w:p w14:paraId="045FA332" w14:textId="77777777" w:rsidR="005D59F6" w:rsidRPr="00B65780" w:rsidRDefault="005D59F6">
      <w:pPr>
        <w:spacing w:line="440" w:lineRule="exact"/>
        <w:ind w:firstLineChars="207" w:firstLine="538"/>
        <w:jc w:val="both"/>
        <w:rPr>
          <w:color w:val="000000" w:themeColor="text1"/>
        </w:rPr>
      </w:pPr>
      <w:r w:rsidRPr="00B65780">
        <w:rPr>
          <w:color w:val="000000" w:themeColor="text1"/>
        </w:rPr>
        <w:t>各項資產之欄位說明如下：</w:t>
      </w:r>
    </w:p>
    <w:p w14:paraId="64045E26" w14:textId="77777777" w:rsidR="005D59F6" w:rsidRPr="00B65780" w:rsidRDefault="005D59F6">
      <w:pPr>
        <w:tabs>
          <w:tab w:val="left" w:pos="7093"/>
          <w:tab w:val="left" w:pos="7590"/>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1</w:t>
      </w:r>
      <w:r w:rsidRPr="00B65780">
        <w:rPr>
          <w:color w:val="000000" w:themeColor="text1"/>
        </w:rPr>
        <w:t>及第</w:t>
      </w:r>
      <w:r w:rsidRPr="00B65780">
        <w:rPr>
          <w:color w:val="000000" w:themeColor="text1"/>
        </w:rPr>
        <w:t>5</w:t>
      </w:r>
      <w:r w:rsidRPr="00B65780">
        <w:rPr>
          <w:color w:val="000000" w:themeColor="text1"/>
        </w:rPr>
        <w:t>欄－受委託機構代號及保管銀行代號</w:t>
      </w:r>
      <w:r w:rsidRPr="00B65780">
        <w:rPr>
          <w:color w:val="000000" w:themeColor="text1"/>
        </w:rPr>
        <w:tab/>
      </w:r>
      <w:r w:rsidRPr="00B65780">
        <w:rPr>
          <w:color w:val="000000" w:themeColor="text1"/>
        </w:rPr>
        <w:tab/>
      </w:r>
    </w:p>
    <w:p w14:paraId="169CBF5C" w14:textId="77777777" w:rsidR="005D59F6" w:rsidRPr="00B65780" w:rsidRDefault="005D59F6">
      <w:pPr>
        <w:ind w:firstLineChars="200" w:firstLine="520"/>
        <w:rPr>
          <w:color w:val="000000" w:themeColor="text1"/>
        </w:rPr>
      </w:pPr>
      <w:r w:rsidRPr="00B65780">
        <w:rPr>
          <w:color w:val="000000" w:themeColor="text1"/>
        </w:rPr>
        <w:t>各項代號請洽由財團法人保險事業發展中心統一配賦。</w:t>
      </w:r>
    </w:p>
    <w:p w14:paraId="1665E0F3"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2</w:t>
      </w:r>
      <w:r w:rsidRPr="00B65780">
        <w:rPr>
          <w:color w:val="000000" w:themeColor="text1"/>
        </w:rPr>
        <w:t>及第</w:t>
      </w:r>
      <w:r w:rsidRPr="00B65780">
        <w:rPr>
          <w:color w:val="000000" w:themeColor="text1"/>
        </w:rPr>
        <w:t>6</w:t>
      </w:r>
      <w:r w:rsidRPr="00B65780">
        <w:rPr>
          <w:color w:val="000000" w:themeColor="text1"/>
        </w:rPr>
        <w:t>欄－受委託機構名稱及保管銀行名稱</w:t>
      </w:r>
      <w:r w:rsidRPr="00B65780">
        <w:rPr>
          <w:color w:val="000000" w:themeColor="text1"/>
        </w:rPr>
        <w:tab/>
      </w:r>
    </w:p>
    <w:p w14:paraId="5D738A6A" w14:textId="77777777" w:rsidR="005D59F6" w:rsidRPr="00B65780" w:rsidRDefault="005D59F6">
      <w:pPr>
        <w:ind w:firstLineChars="200" w:firstLine="520"/>
        <w:rPr>
          <w:color w:val="000000" w:themeColor="text1"/>
        </w:rPr>
      </w:pPr>
      <w:r w:rsidRPr="00B65780">
        <w:rPr>
          <w:color w:val="000000" w:themeColor="text1"/>
        </w:rPr>
        <w:t>為受委託機構及保管銀行之名稱。</w:t>
      </w:r>
    </w:p>
    <w:p w14:paraId="3491F0EE"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3</w:t>
      </w:r>
      <w:r w:rsidRPr="00B65780">
        <w:rPr>
          <w:color w:val="000000" w:themeColor="text1"/>
        </w:rPr>
        <w:t>及第</w:t>
      </w:r>
      <w:r w:rsidRPr="00B65780">
        <w:rPr>
          <w:color w:val="000000" w:themeColor="text1"/>
        </w:rPr>
        <w:t>7</w:t>
      </w:r>
      <w:r w:rsidRPr="00B65780">
        <w:rPr>
          <w:color w:val="000000" w:themeColor="text1"/>
        </w:rPr>
        <w:t>欄－信用評等機構</w:t>
      </w:r>
      <w:r w:rsidRPr="00B65780">
        <w:rPr>
          <w:color w:val="000000" w:themeColor="text1"/>
        </w:rPr>
        <w:tab/>
      </w:r>
    </w:p>
    <w:p w14:paraId="5DD4ADEE"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信用評等機構填列如</w:t>
      </w:r>
      <w:r w:rsidRPr="00B65780">
        <w:rPr>
          <w:color w:val="000000" w:themeColor="text1"/>
        </w:rPr>
        <w:t>A.S&amp;P,B.AM Best,C.Moody's,D.Fitch,E.tw,F.</w:t>
      </w:r>
      <w:r w:rsidR="002826D5" w:rsidRPr="00B65780">
        <w:rPr>
          <w:color w:val="000000" w:themeColor="text1"/>
        </w:rPr>
        <w:t>KBRA,G.</w:t>
      </w:r>
      <w:r w:rsidRPr="00B65780">
        <w:rPr>
          <w:color w:val="000000" w:themeColor="text1"/>
        </w:rPr>
        <w:t>其他</w:t>
      </w:r>
      <w:r w:rsidRPr="00B65780">
        <w:rPr>
          <w:color w:val="000000" w:themeColor="text1"/>
        </w:rPr>
        <w:t>,</w:t>
      </w:r>
      <w:r w:rsidRPr="00B65780">
        <w:rPr>
          <w:color w:val="000000" w:themeColor="text1"/>
        </w:rPr>
        <w:t>若無信用評等者請填無。</w:t>
      </w:r>
    </w:p>
    <w:p w14:paraId="43216AA3"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4</w:t>
      </w:r>
      <w:r w:rsidRPr="00B65780">
        <w:rPr>
          <w:color w:val="000000" w:themeColor="text1"/>
        </w:rPr>
        <w:t>及第</w:t>
      </w:r>
      <w:r w:rsidRPr="00B65780">
        <w:rPr>
          <w:color w:val="000000" w:themeColor="text1"/>
        </w:rPr>
        <w:t>8</w:t>
      </w:r>
      <w:r w:rsidRPr="00B65780">
        <w:rPr>
          <w:color w:val="000000" w:themeColor="text1"/>
        </w:rPr>
        <w:t>欄－評等等級</w:t>
      </w:r>
      <w:r w:rsidRPr="00B65780">
        <w:rPr>
          <w:color w:val="000000" w:themeColor="text1"/>
        </w:rPr>
        <w:tab/>
      </w:r>
    </w:p>
    <w:p w14:paraId="7404CD9F"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評等等級請依信用評等機構所列填寫</w:t>
      </w:r>
      <w:r w:rsidRPr="00B65780">
        <w:rPr>
          <w:color w:val="000000" w:themeColor="text1"/>
        </w:rPr>
        <w:t>,</w:t>
      </w:r>
      <w:r w:rsidRPr="00B65780">
        <w:rPr>
          <w:color w:val="000000" w:themeColor="text1"/>
        </w:rPr>
        <w:t>並以最近一年之評等資料填寫</w:t>
      </w:r>
      <w:r w:rsidRPr="00B65780">
        <w:rPr>
          <w:color w:val="000000" w:themeColor="text1"/>
        </w:rPr>
        <w:t>,</w:t>
      </w:r>
      <w:r w:rsidRPr="00B65780">
        <w:rPr>
          <w:color w:val="000000" w:themeColor="text1"/>
        </w:rPr>
        <w:t>若無信用評等者請填無。</w:t>
      </w:r>
    </w:p>
    <w:p w14:paraId="775147DE"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9~16</w:t>
      </w:r>
      <w:r w:rsidRPr="00B65780">
        <w:rPr>
          <w:color w:val="000000" w:themeColor="text1"/>
        </w:rPr>
        <w:t>欄</w:t>
      </w:r>
      <w:r w:rsidRPr="00B65780">
        <w:rPr>
          <w:color w:val="000000" w:themeColor="text1"/>
        </w:rPr>
        <w:tab/>
      </w:r>
    </w:p>
    <w:p w14:paraId="043EFA46"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為國內投資最近收盤日</w:t>
      </w:r>
      <w:r w:rsidR="0075325F" w:rsidRPr="00B65780">
        <w:rPr>
          <w:color w:val="000000" w:themeColor="text1"/>
        </w:rPr>
        <w:t>公允價值</w:t>
      </w:r>
      <w:r w:rsidRPr="00B65780">
        <w:rPr>
          <w:color w:val="000000" w:themeColor="text1"/>
        </w:rPr>
        <w:t>總金額。金融債券係指包含</w:t>
      </w:r>
      <w:r w:rsidRPr="00B65780">
        <w:rPr>
          <w:color w:val="000000" w:themeColor="text1"/>
        </w:rPr>
        <w:t>A.</w:t>
      </w:r>
      <w:r w:rsidRPr="00B65780">
        <w:rPr>
          <w:color w:val="000000" w:themeColor="text1"/>
        </w:rPr>
        <w:t>金融債券</w:t>
      </w:r>
      <w:r w:rsidRPr="00B65780">
        <w:rPr>
          <w:color w:val="000000" w:themeColor="text1"/>
        </w:rPr>
        <w:t>,B.</w:t>
      </w:r>
      <w:r w:rsidRPr="00B65780">
        <w:rPr>
          <w:color w:val="000000" w:themeColor="text1"/>
        </w:rPr>
        <w:t>可轉讓定期存單</w:t>
      </w:r>
      <w:r w:rsidRPr="00B65780">
        <w:rPr>
          <w:color w:val="000000" w:themeColor="text1"/>
        </w:rPr>
        <w:t>,C.</w:t>
      </w:r>
      <w:r w:rsidRPr="00B65780">
        <w:rPr>
          <w:color w:val="000000" w:themeColor="text1"/>
        </w:rPr>
        <w:t>銀行承兌匯票</w:t>
      </w:r>
      <w:r w:rsidRPr="00B65780">
        <w:rPr>
          <w:color w:val="000000" w:themeColor="text1"/>
        </w:rPr>
        <w:t>,D.</w:t>
      </w:r>
      <w:r w:rsidRPr="00B65780">
        <w:rPr>
          <w:color w:val="000000" w:themeColor="text1"/>
        </w:rPr>
        <w:t>金融機構保證商業本票</w:t>
      </w:r>
      <w:r w:rsidRPr="00B65780">
        <w:rPr>
          <w:color w:val="000000" w:themeColor="text1"/>
        </w:rPr>
        <w:t>,E.</w:t>
      </w:r>
      <w:r w:rsidRPr="00B65780">
        <w:rPr>
          <w:color w:val="000000" w:themeColor="text1"/>
        </w:rPr>
        <w:t>附買回條件債券投資</w:t>
      </w:r>
      <w:r w:rsidRPr="00B65780">
        <w:rPr>
          <w:color w:val="000000" w:themeColor="text1"/>
        </w:rPr>
        <w:t>,F.</w:t>
      </w:r>
      <w:r w:rsidRPr="00B65780">
        <w:rPr>
          <w:color w:val="000000" w:themeColor="text1"/>
        </w:rPr>
        <w:t>結構型債券</w:t>
      </w:r>
      <w:r w:rsidRPr="00B65780">
        <w:rPr>
          <w:color w:val="000000" w:themeColor="text1"/>
        </w:rPr>
        <w:t>,G.</w:t>
      </w:r>
      <w:r w:rsidRPr="00B65780">
        <w:rPr>
          <w:color w:val="000000" w:themeColor="text1"/>
        </w:rPr>
        <w:t>金融資產受益證券及資產基礎證券</w:t>
      </w:r>
      <w:r w:rsidRPr="00B65780">
        <w:rPr>
          <w:color w:val="000000" w:themeColor="text1"/>
        </w:rPr>
        <w:t>,H.</w:t>
      </w:r>
      <w:r w:rsidRPr="00B65780">
        <w:rPr>
          <w:color w:val="000000" w:themeColor="text1"/>
        </w:rPr>
        <w:t>不動產受益證券</w:t>
      </w:r>
      <w:r w:rsidRPr="00B65780">
        <w:rPr>
          <w:color w:val="000000" w:themeColor="text1"/>
        </w:rPr>
        <w:t>,I.</w:t>
      </w:r>
      <w:r w:rsidRPr="00B65780">
        <w:rPr>
          <w:color w:val="000000" w:themeColor="text1"/>
        </w:rPr>
        <w:t>信託受益權</w:t>
      </w:r>
      <w:r w:rsidRPr="00B65780">
        <w:rPr>
          <w:color w:val="000000" w:themeColor="text1"/>
        </w:rPr>
        <w:t>(</w:t>
      </w:r>
      <w:r w:rsidRPr="00B65780">
        <w:rPr>
          <w:color w:val="000000" w:themeColor="text1"/>
        </w:rPr>
        <w:t>指主管機關依保險法第一百四十六條第一項第八款核准之資金運用</w:t>
      </w:r>
      <w:r w:rsidRPr="00B65780">
        <w:rPr>
          <w:color w:val="000000" w:themeColor="text1"/>
        </w:rPr>
        <w:t>),J.</w:t>
      </w:r>
      <w:r w:rsidRPr="00B65780">
        <w:rPr>
          <w:color w:val="000000" w:themeColor="text1"/>
        </w:rPr>
        <w:t>指數股票型基金</w:t>
      </w:r>
      <w:r w:rsidRPr="00B65780">
        <w:rPr>
          <w:color w:val="000000" w:themeColor="text1"/>
        </w:rPr>
        <w:t>(ETF),K.</w:t>
      </w:r>
      <w:r w:rsidRPr="00B65780">
        <w:rPr>
          <w:color w:val="000000" w:themeColor="text1"/>
        </w:rPr>
        <w:t>其他。最近</w:t>
      </w:r>
      <w:r w:rsidR="0075325F" w:rsidRPr="00B65780">
        <w:rPr>
          <w:color w:val="000000" w:themeColor="text1"/>
        </w:rPr>
        <w:t>公允價值</w:t>
      </w:r>
      <w:r w:rsidRPr="00B65780">
        <w:rPr>
          <w:color w:val="000000" w:themeColor="text1"/>
        </w:rPr>
        <w:t>或淨值總金額欄所稱</w:t>
      </w:r>
      <w:r w:rsidR="0075325F" w:rsidRPr="00B65780">
        <w:rPr>
          <w:color w:val="000000" w:themeColor="text1"/>
        </w:rPr>
        <w:t>公允價值</w:t>
      </w:r>
      <w:r w:rsidRPr="00B65780">
        <w:rPr>
          <w:color w:val="000000" w:themeColor="text1"/>
        </w:rPr>
        <w:t>,</w:t>
      </w:r>
      <w:r w:rsidRPr="00B65780">
        <w:rPr>
          <w:color w:val="000000" w:themeColor="text1"/>
        </w:rPr>
        <w:t>係指資產負債表日之收盤價</w:t>
      </w:r>
      <w:r w:rsidRPr="00B65780">
        <w:rPr>
          <w:color w:val="000000" w:themeColor="text1"/>
        </w:rPr>
        <w:t>;</w:t>
      </w:r>
      <w:r w:rsidRPr="00B65780">
        <w:rPr>
          <w:color w:val="000000" w:themeColor="text1"/>
        </w:rPr>
        <w:t>若無公開市場之</w:t>
      </w:r>
      <w:r w:rsidR="0075325F" w:rsidRPr="00B65780">
        <w:rPr>
          <w:color w:val="000000" w:themeColor="text1"/>
        </w:rPr>
        <w:t>公允價值</w:t>
      </w:r>
      <w:r w:rsidRPr="00B65780">
        <w:rPr>
          <w:color w:val="000000" w:themeColor="text1"/>
        </w:rPr>
        <w:t>者請填被投資公司最新取得財務簽證</w:t>
      </w:r>
      <w:r w:rsidR="00344712" w:rsidRPr="00B65780">
        <w:rPr>
          <w:color w:val="000000" w:themeColor="text1"/>
        </w:rPr>
        <w:t>或核閱</w:t>
      </w:r>
      <w:r w:rsidRPr="00B65780">
        <w:rPr>
          <w:color w:val="000000" w:themeColor="text1"/>
        </w:rPr>
        <w:t>報告決算每股平均淨值。</w:t>
      </w:r>
    </w:p>
    <w:p w14:paraId="7F14152F"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17~24</w:t>
      </w:r>
      <w:r w:rsidRPr="00B65780">
        <w:rPr>
          <w:color w:val="000000" w:themeColor="text1"/>
        </w:rPr>
        <w:t>欄</w:t>
      </w:r>
      <w:r w:rsidRPr="00B65780">
        <w:rPr>
          <w:color w:val="000000" w:themeColor="text1"/>
        </w:rPr>
        <w:tab/>
      </w:r>
    </w:p>
    <w:p w14:paraId="407DB066"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為國外投資最近收盤日</w:t>
      </w:r>
      <w:r w:rsidR="0075325F" w:rsidRPr="00B65780">
        <w:rPr>
          <w:color w:val="000000" w:themeColor="text1"/>
        </w:rPr>
        <w:t>公允價值</w:t>
      </w:r>
      <w:r w:rsidRPr="00B65780">
        <w:rPr>
          <w:color w:val="000000" w:themeColor="text1"/>
        </w:rPr>
        <w:t>總金額，定義金融債券係指包含</w:t>
      </w:r>
      <w:r w:rsidRPr="00B65780">
        <w:rPr>
          <w:color w:val="000000" w:themeColor="text1"/>
        </w:rPr>
        <w:t>A.</w:t>
      </w:r>
      <w:r w:rsidRPr="00B65780">
        <w:rPr>
          <w:color w:val="000000" w:themeColor="text1"/>
        </w:rPr>
        <w:t>金融債券</w:t>
      </w:r>
      <w:r w:rsidRPr="00B65780">
        <w:rPr>
          <w:color w:val="000000" w:themeColor="text1"/>
        </w:rPr>
        <w:t>,B.</w:t>
      </w:r>
      <w:r w:rsidRPr="00B65780">
        <w:rPr>
          <w:color w:val="000000" w:themeColor="text1"/>
        </w:rPr>
        <w:t>可轉讓定期存單</w:t>
      </w:r>
      <w:r w:rsidRPr="00B65780">
        <w:rPr>
          <w:color w:val="000000" w:themeColor="text1"/>
        </w:rPr>
        <w:t>,C.</w:t>
      </w:r>
      <w:r w:rsidRPr="00B65780">
        <w:rPr>
          <w:color w:val="000000" w:themeColor="text1"/>
        </w:rPr>
        <w:t>銀行承兌匯票</w:t>
      </w:r>
      <w:r w:rsidRPr="00B65780">
        <w:rPr>
          <w:color w:val="000000" w:themeColor="text1"/>
        </w:rPr>
        <w:t>,D.</w:t>
      </w:r>
      <w:r w:rsidRPr="00B65780">
        <w:rPr>
          <w:color w:val="000000" w:themeColor="text1"/>
        </w:rPr>
        <w:t>金融機構保證商業本票</w:t>
      </w:r>
      <w:r w:rsidRPr="00B65780">
        <w:rPr>
          <w:color w:val="000000" w:themeColor="text1"/>
        </w:rPr>
        <w:t>,E.</w:t>
      </w:r>
      <w:r w:rsidRPr="00B65780">
        <w:rPr>
          <w:color w:val="000000" w:themeColor="text1"/>
        </w:rPr>
        <w:t>附買回條件債券投資</w:t>
      </w:r>
      <w:r w:rsidRPr="00B65780">
        <w:rPr>
          <w:color w:val="000000" w:themeColor="text1"/>
        </w:rPr>
        <w:t>,F.</w:t>
      </w:r>
      <w:r w:rsidRPr="00B65780">
        <w:rPr>
          <w:color w:val="000000" w:themeColor="text1"/>
        </w:rPr>
        <w:t>結構型債券</w:t>
      </w:r>
      <w:r w:rsidRPr="00B65780">
        <w:rPr>
          <w:color w:val="000000" w:themeColor="text1"/>
        </w:rPr>
        <w:t>,G.</w:t>
      </w:r>
      <w:r w:rsidRPr="00B65780">
        <w:rPr>
          <w:color w:val="000000" w:themeColor="text1"/>
        </w:rPr>
        <w:t>金融資產受益證券及資產基礎證券</w:t>
      </w:r>
      <w:r w:rsidRPr="00B65780">
        <w:rPr>
          <w:color w:val="000000" w:themeColor="text1"/>
        </w:rPr>
        <w:t>,H.</w:t>
      </w:r>
      <w:r w:rsidRPr="00B65780">
        <w:rPr>
          <w:color w:val="000000" w:themeColor="text1"/>
        </w:rPr>
        <w:t>不動產受益證券</w:t>
      </w:r>
      <w:r w:rsidRPr="00B65780">
        <w:rPr>
          <w:color w:val="000000" w:themeColor="text1"/>
        </w:rPr>
        <w:t>,I.</w:t>
      </w:r>
      <w:r w:rsidRPr="00B65780">
        <w:rPr>
          <w:color w:val="000000" w:themeColor="text1"/>
        </w:rPr>
        <w:t>信託受益權</w:t>
      </w:r>
      <w:r w:rsidRPr="00B65780">
        <w:rPr>
          <w:color w:val="000000" w:themeColor="text1"/>
        </w:rPr>
        <w:t>(</w:t>
      </w:r>
      <w:r w:rsidRPr="00B65780">
        <w:rPr>
          <w:color w:val="000000" w:themeColor="text1"/>
        </w:rPr>
        <w:t>指主管機關依保險法第一百四十六條第一項第八款核准之資金運用</w:t>
      </w:r>
      <w:r w:rsidRPr="00B65780">
        <w:rPr>
          <w:color w:val="000000" w:themeColor="text1"/>
        </w:rPr>
        <w:t>),J.</w:t>
      </w:r>
      <w:r w:rsidRPr="00B65780">
        <w:rPr>
          <w:color w:val="000000" w:themeColor="text1"/>
        </w:rPr>
        <w:t>指數股票型基金</w:t>
      </w:r>
      <w:r w:rsidRPr="00B65780">
        <w:rPr>
          <w:color w:val="000000" w:themeColor="text1"/>
        </w:rPr>
        <w:t>(ETF),K.</w:t>
      </w:r>
      <w:r w:rsidRPr="00B65780">
        <w:rPr>
          <w:color w:val="000000" w:themeColor="text1"/>
        </w:rPr>
        <w:t>其他。最近</w:t>
      </w:r>
      <w:r w:rsidR="0075325F" w:rsidRPr="00B65780">
        <w:rPr>
          <w:color w:val="000000" w:themeColor="text1"/>
        </w:rPr>
        <w:t>公允價值</w:t>
      </w:r>
      <w:r w:rsidRPr="00B65780">
        <w:rPr>
          <w:color w:val="000000" w:themeColor="text1"/>
        </w:rPr>
        <w:t>或淨值總金額欄所稱</w:t>
      </w:r>
      <w:r w:rsidR="0075325F" w:rsidRPr="00B65780">
        <w:rPr>
          <w:color w:val="000000" w:themeColor="text1"/>
        </w:rPr>
        <w:t>公允價值</w:t>
      </w:r>
      <w:r w:rsidRPr="00B65780">
        <w:rPr>
          <w:color w:val="000000" w:themeColor="text1"/>
        </w:rPr>
        <w:t>,</w:t>
      </w:r>
      <w:r w:rsidRPr="00B65780">
        <w:rPr>
          <w:color w:val="000000" w:themeColor="text1"/>
        </w:rPr>
        <w:t>係指資產負債表日之收盤價</w:t>
      </w:r>
      <w:r w:rsidRPr="00B65780">
        <w:rPr>
          <w:color w:val="000000" w:themeColor="text1"/>
        </w:rPr>
        <w:t>;</w:t>
      </w:r>
      <w:r w:rsidRPr="00B65780">
        <w:rPr>
          <w:color w:val="000000" w:themeColor="text1"/>
        </w:rPr>
        <w:t>若無公開市場之</w:t>
      </w:r>
      <w:r w:rsidR="0075325F" w:rsidRPr="00B65780">
        <w:rPr>
          <w:color w:val="000000" w:themeColor="text1"/>
        </w:rPr>
        <w:t>公允價值</w:t>
      </w:r>
      <w:r w:rsidRPr="00B65780">
        <w:rPr>
          <w:color w:val="000000" w:themeColor="text1"/>
        </w:rPr>
        <w:t>者請填被投資公司最新取得財務簽證</w:t>
      </w:r>
      <w:r w:rsidR="00344712" w:rsidRPr="00B65780">
        <w:rPr>
          <w:color w:val="000000" w:themeColor="text1"/>
        </w:rPr>
        <w:t>或核閱</w:t>
      </w:r>
      <w:r w:rsidRPr="00B65780">
        <w:rPr>
          <w:color w:val="000000" w:themeColor="text1"/>
        </w:rPr>
        <w:t>報告決算每股平均淨值。</w:t>
      </w:r>
    </w:p>
    <w:p w14:paraId="30E50A81"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25</w:t>
      </w:r>
      <w:r w:rsidRPr="00B65780">
        <w:rPr>
          <w:color w:val="000000" w:themeColor="text1"/>
        </w:rPr>
        <w:t>及第</w:t>
      </w:r>
      <w:r w:rsidRPr="00B65780">
        <w:rPr>
          <w:color w:val="000000" w:themeColor="text1"/>
        </w:rPr>
        <w:t>26</w:t>
      </w:r>
      <w:r w:rsidRPr="00B65780">
        <w:rPr>
          <w:color w:val="000000" w:themeColor="text1"/>
        </w:rPr>
        <w:t>欄</w:t>
      </w:r>
      <w:r w:rsidRPr="00B65780">
        <w:rPr>
          <w:color w:val="000000" w:themeColor="text1"/>
        </w:rPr>
        <w:tab/>
      </w:r>
    </w:p>
    <w:p w14:paraId="5DD0BB59"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t>為未實現損益區分國內投資及國外投資。</w:t>
      </w:r>
    </w:p>
    <w:p w14:paraId="2BB01FEC" w14:textId="77777777" w:rsidR="005D59F6" w:rsidRPr="00B65780" w:rsidRDefault="005D59F6">
      <w:pPr>
        <w:tabs>
          <w:tab w:val="left" w:pos="7093"/>
        </w:tabs>
        <w:spacing w:line="440" w:lineRule="exact"/>
        <w:ind w:left="975" w:hangingChars="375" w:hanging="975"/>
        <w:jc w:val="both"/>
        <w:rPr>
          <w:color w:val="000000" w:themeColor="text1"/>
        </w:rPr>
      </w:pPr>
      <w:r w:rsidRPr="00B65780">
        <w:rPr>
          <w:color w:val="000000" w:themeColor="text1"/>
        </w:rPr>
        <w:t>第</w:t>
      </w:r>
      <w:r w:rsidRPr="00B65780">
        <w:rPr>
          <w:color w:val="000000" w:themeColor="text1"/>
        </w:rPr>
        <w:t>27</w:t>
      </w:r>
      <w:r w:rsidRPr="00B65780">
        <w:rPr>
          <w:color w:val="000000" w:themeColor="text1"/>
        </w:rPr>
        <w:t>欄－年投資報酬率</w:t>
      </w:r>
      <w:r w:rsidRPr="00B65780">
        <w:rPr>
          <w:color w:val="000000" w:themeColor="text1"/>
        </w:rPr>
        <w:t>(</w:t>
      </w:r>
      <w:r w:rsidRPr="00B65780">
        <w:rPr>
          <w:color w:val="000000" w:themeColor="text1"/>
        </w:rPr>
        <w:t>主排序</w:t>
      </w:r>
      <w:r w:rsidRPr="00B65780">
        <w:rPr>
          <w:color w:val="000000" w:themeColor="text1"/>
        </w:rPr>
        <w:t>-</w:t>
      </w:r>
      <w:r w:rsidRPr="00B65780">
        <w:rPr>
          <w:color w:val="000000" w:themeColor="text1"/>
        </w:rPr>
        <w:t>遞減</w:t>
      </w:r>
      <w:r w:rsidRPr="00B65780">
        <w:rPr>
          <w:color w:val="000000" w:themeColor="text1"/>
        </w:rPr>
        <w:t>)</w:t>
      </w:r>
      <w:r w:rsidRPr="00B65780">
        <w:rPr>
          <w:color w:val="000000" w:themeColor="text1"/>
        </w:rPr>
        <w:tab/>
      </w:r>
    </w:p>
    <w:p w14:paraId="1EC56B5E" w14:textId="77777777" w:rsidR="005D59F6" w:rsidRPr="00B65780" w:rsidRDefault="005D59F6">
      <w:pPr>
        <w:tabs>
          <w:tab w:val="left" w:pos="7093"/>
        </w:tabs>
        <w:spacing w:line="440" w:lineRule="exact"/>
        <w:ind w:leftChars="185" w:left="491" w:hangingChars="4" w:hanging="10"/>
        <w:jc w:val="both"/>
        <w:rPr>
          <w:color w:val="000000" w:themeColor="text1"/>
        </w:rPr>
      </w:pPr>
      <w:r w:rsidRPr="00B65780">
        <w:rPr>
          <w:color w:val="000000" w:themeColor="text1"/>
        </w:rPr>
        <w:lastRenderedPageBreak/>
        <w:t>年投資報酬率</w:t>
      </w:r>
      <w:r w:rsidRPr="00B65780">
        <w:rPr>
          <w:color w:val="000000" w:themeColor="text1"/>
        </w:rPr>
        <w:t>(YTD)</w:t>
      </w:r>
      <w:r w:rsidRPr="00B65780">
        <w:rPr>
          <w:color w:val="000000" w:themeColor="text1"/>
        </w:rPr>
        <w:t>係指</w:t>
      </w:r>
      <w:r w:rsidRPr="00B65780">
        <w:rPr>
          <w:color w:val="000000" w:themeColor="text1"/>
        </w:rPr>
        <w:t>(</w:t>
      </w:r>
      <w:r w:rsidRPr="00B65780">
        <w:rPr>
          <w:color w:val="000000" w:themeColor="text1"/>
        </w:rPr>
        <w:t>期末</w:t>
      </w:r>
      <w:r w:rsidR="0075325F" w:rsidRPr="00B65780">
        <w:rPr>
          <w:color w:val="000000" w:themeColor="text1"/>
        </w:rPr>
        <w:t>公允價值</w:t>
      </w:r>
      <w:r w:rsidRPr="00B65780">
        <w:rPr>
          <w:color w:val="000000" w:themeColor="text1"/>
        </w:rPr>
        <w:t>-</w:t>
      </w:r>
      <w:r w:rsidRPr="00B65780">
        <w:rPr>
          <w:color w:val="000000" w:themeColor="text1"/>
        </w:rPr>
        <w:t>期初</w:t>
      </w:r>
      <w:r w:rsidR="0075325F" w:rsidRPr="00B65780">
        <w:rPr>
          <w:color w:val="000000" w:themeColor="text1"/>
        </w:rPr>
        <w:t>公允價值</w:t>
      </w:r>
      <w:r w:rsidRPr="00B65780">
        <w:rPr>
          <w:color w:val="000000" w:themeColor="text1"/>
        </w:rPr>
        <w:t>)/</w:t>
      </w:r>
      <w:r w:rsidRPr="00B65780">
        <w:rPr>
          <w:color w:val="000000" w:themeColor="text1"/>
        </w:rPr>
        <w:t>期初</w:t>
      </w:r>
      <w:r w:rsidR="0075325F" w:rsidRPr="00B65780">
        <w:rPr>
          <w:color w:val="000000" w:themeColor="text1"/>
        </w:rPr>
        <w:t>公允價值</w:t>
      </w:r>
      <w:r w:rsidRPr="00B65780">
        <w:rPr>
          <w:color w:val="000000" w:themeColor="text1"/>
        </w:rPr>
        <w:t>,</w:t>
      </w:r>
      <w:r w:rsidRPr="00B65780">
        <w:rPr>
          <w:color w:val="000000" w:themeColor="text1"/>
        </w:rPr>
        <w:t>並按其期間予以年度化報酬率。並以年投資報酬率做主排序－遞減。</w:t>
      </w:r>
    </w:p>
    <w:p w14:paraId="16B4A555" w14:textId="77777777" w:rsidR="005D59F6" w:rsidRPr="00B65780" w:rsidRDefault="005D59F6">
      <w:pPr>
        <w:tabs>
          <w:tab w:val="left" w:pos="7093"/>
        </w:tabs>
        <w:spacing w:line="440" w:lineRule="exact"/>
        <w:jc w:val="both"/>
        <w:rPr>
          <w:color w:val="000000" w:themeColor="text1"/>
        </w:rPr>
      </w:pPr>
      <w:r w:rsidRPr="00B65780">
        <w:rPr>
          <w:color w:val="000000" w:themeColor="text1"/>
        </w:rPr>
        <w:t>第</w:t>
      </w:r>
      <w:r w:rsidRPr="00B65780">
        <w:rPr>
          <w:color w:val="000000" w:themeColor="text1"/>
        </w:rPr>
        <w:t>28</w:t>
      </w:r>
      <w:r w:rsidRPr="00B65780">
        <w:rPr>
          <w:color w:val="000000" w:themeColor="text1"/>
        </w:rPr>
        <w:t>欄－備註</w:t>
      </w:r>
    </w:p>
    <w:p w14:paraId="2B37597D" w14:textId="478F64A3" w:rsidR="005D59F6" w:rsidRDefault="005D59F6">
      <w:pPr>
        <w:spacing w:line="440" w:lineRule="exact"/>
        <w:ind w:leftChars="225" w:left="585"/>
        <w:rPr>
          <w:color w:val="000000" w:themeColor="text1"/>
        </w:rPr>
      </w:pPr>
      <w:r w:rsidRPr="00B65780">
        <w:rPr>
          <w:color w:val="000000" w:themeColor="text1"/>
        </w:rPr>
        <w:t>若有其他需要補充說明之事項，請填列於此欄。</w:t>
      </w:r>
    </w:p>
    <w:p w14:paraId="63148CF7" w14:textId="292B5DC2" w:rsidR="00FF320D" w:rsidRDefault="00FF320D">
      <w:pPr>
        <w:widowControl/>
        <w:rPr>
          <w:color w:val="000000" w:themeColor="text1"/>
        </w:rPr>
      </w:pPr>
      <w:r>
        <w:rPr>
          <w:color w:val="000000" w:themeColor="text1"/>
        </w:rPr>
        <w:br w:type="page"/>
      </w:r>
    </w:p>
    <w:p w14:paraId="0570DF50" w14:textId="6EF1A68D" w:rsidR="005D59F6" w:rsidRPr="00B65780" w:rsidRDefault="005D59F6">
      <w:pPr>
        <w:pStyle w:val="1"/>
        <w:spacing w:afterLines="0" w:after="0" w:line="440" w:lineRule="exact"/>
        <w:rPr>
          <w:color w:val="000000" w:themeColor="text1"/>
          <w:szCs w:val="40"/>
        </w:rPr>
      </w:pPr>
      <w:bookmarkStart w:id="172" w:name="_Toc172639979"/>
      <w:r w:rsidRPr="00B65780">
        <w:rPr>
          <w:color w:val="000000" w:themeColor="text1"/>
          <w:szCs w:val="40"/>
        </w:rPr>
        <w:lastRenderedPageBreak/>
        <w:t>表</w:t>
      </w:r>
      <w:r w:rsidRPr="00B65780">
        <w:rPr>
          <w:color w:val="000000" w:themeColor="text1"/>
          <w:szCs w:val="40"/>
        </w:rPr>
        <w:t>18</w:t>
      </w:r>
      <w:r w:rsidRPr="00B65780">
        <w:rPr>
          <w:color w:val="000000" w:themeColor="text1"/>
          <w:szCs w:val="40"/>
        </w:rPr>
        <w:t>：保險輔助人交易明細表</w:t>
      </w:r>
      <w:bookmarkEnd w:id="150"/>
      <w:bookmarkEnd w:id="172"/>
    </w:p>
    <w:p w14:paraId="5633BDCD"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本表之目的在於清楚表達</w:t>
      </w:r>
      <w:r w:rsidR="007E569F" w:rsidRPr="00B65780">
        <w:rPr>
          <w:color w:val="000000" w:themeColor="text1"/>
          <w:sz w:val="24"/>
        </w:rPr>
        <w:t>保險業</w:t>
      </w:r>
      <w:r w:rsidRPr="00B65780">
        <w:rPr>
          <w:color w:val="000000" w:themeColor="text1"/>
          <w:sz w:val="24"/>
        </w:rPr>
        <w:t>之各保險輔助人交易概況，以供主管機關評估保費收入與佣金支出之情形。</w:t>
      </w:r>
    </w:p>
    <w:p w14:paraId="1A05551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欄－保險輔助人代號</w:t>
      </w:r>
    </w:p>
    <w:p w14:paraId="599E113F"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本欄保險輔助人代號於法人者</w:t>
      </w:r>
      <w:r w:rsidRPr="00B65780">
        <w:rPr>
          <w:color w:val="000000" w:themeColor="text1"/>
          <w:sz w:val="24"/>
        </w:rPr>
        <w:t>,</w:t>
      </w:r>
      <w:r w:rsidRPr="00B65780">
        <w:rPr>
          <w:color w:val="000000" w:themeColor="text1"/>
          <w:sz w:val="24"/>
        </w:rPr>
        <w:t>請填列統一編號</w:t>
      </w:r>
      <w:r w:rsidRPr="00B65780">
        <w:rPr>
          <w:color w:val="000000" w:themeColor="text1"/>
          <w:sz w:val="24"/>
        </w:rPr>
        <w:t>,</w:t>
      </w:r>
      <w:r w:rsidRPr="00B65780">
        <w:rPr>
          <w:color w:val="000000" w:themeColor="text1"/>
          <w:sz w:val="24"/>
        </w:rPr>
        <w:t>於自然人者請填列身分證字號或護照號碼</w:t>
      </w:r>
      <w:r w:rsidRPr="00B65780">
        <w:rPr>
          <w:color w:val="000000" w:themeColor="text1"/>
          <w:sz w:val="24"/>
        </w:rPr>
        <w:t>;</w:t>
      </w:r>
      <w:r w:rsidRPr="00B65780">
        <w:rPr>
          <w:color w:val="000000" w:themeColor="text1"/>
          <w:sz w:val="24"/>
        </w:rPr>
        <w:t>或洽由財團法人保險事業發展中心統一配賦。</w:t>
      </w:r>
    </w:p>
    <w:p w14:paraId="2008791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保險輔助人名稱</w:t>
      </w:r>
    </w:p>
    <w:p w14:paraId="0019A9E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本欄為再保險輔助人之英文或中文名稱，國外再保險輔助人均以英文名稱。</w:t>
      </w:r>
    </w:p>
    <w:p w14:paraId="739851F1"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保險輔助人種類</w:t>
      </w:r>
    </w:p>
    <w:p w14:paraId="358C85E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本欄之保險輔助人種類請依序填列</w:t>
      </w:r>
      <w:r w:rsidRPr="00B65780">
        <w:rPr>
          <w:color w:val="000000" w:themeColor="text1"/>
          <w:sz w:val="24"/>
        </w:rPr>
        <w:t>A.</w:t>
      </w:r>
      <w:r w:rsidRPr="00B65780">
        <w:rPr>
          <w:color w:val="000000" w:themeColor="text1"/>
          <w:sz w:val="24"/>
        </w:rPr>
        <w:t>保險代理人</w:t>
      </w:r>
      <w:r w:rsidRPr="00B65780">
        <w:rPr>
          <w:color w:val="000000" w:themeColor="text1"/>
          <w:sz w:val="24"/>
        </w:rPr>
        <w:t>,B.</w:t>
      </w:r>
      <w:r w:rsidRPr="00B65780">
        <w:rPr>
          <w:color w:val="000000" w:themeColor="text1"/>
          <w:sz w:val="24"/>
        </w:rPr>
        <w:t>保險經紀人</w:t>
      </w:r>
      <w:r w:rsidRPr="00B65780">
        <w:rPr>
          <w:color w:val="000000" w:themeColor="text1"/>
          <w:sz w:val="24"/>
        </w:rPr>
        <w:t>,C.</w:t>
      </w:r>
      <w:r w:rsidRPr="00B65780">
        <w:rPr>
          <w:color w:val="000000" w:themeColor="text1"/>
          <w:sz w:val="24"/>
        </w:rPr>
        <w:t>一般保險公證人</w:t>
      </w:r>
      <w:r w:rsidRPr="00B65780">
        <w:rPr>
          <w:color w:val="000000" w:themeColor="text1"/>
          <w:sz w:val="24"/>
        </w:rPr>
        <w:t>,D.</w:t>
      </w:r>
      <w:r w:rsidRPr="00B65780">
        <w:rPr>
          <w:color w:val="000000" w:themeColor="text1"/>
          <w:sz w:val="24"/>
        </w:rPr>
        <w:t>海事保險公證人</w:t>
      </w:r>
      <w:r w:rsidRPr="00B65780">
        <w:rPr>
          <w:color w:val="000000" w:themeColor="text1"/>
          <w:sz w:val="24"/>
        </w:rPr>
        <w:t>,E.</w:t>
      </w:r>
      <w:r w:rsidRPr="00B65780">
        <w:rPr>
          <w:color w:val="000000" w:themeColor="text1"/>
          <w:sz w:val="24"/>
        </w:rPr>
        <w:t>其他。</w:t>
      </w:r>
    </w:p>
    <w:p w14:paraId="6AF915FA"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保險輔助人負責人</w:t>
      </w:r>
    </w:p>
    <w:p w14:paraId="70CD00B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本欄負責人請填列之英文或中文名稱，國外再保險人均以英文名稱。</w:t>
      </w:r>
    </w:p>
    <w:p w14:paraId="03A17813"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地址</w:t>
      </w:r>
    </w:p>
    <w:p w14:paraId="648833A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本欄為保險輔助人營業之地址。</w:t>
      </w:r>
    </w:p>
    <w:p w14:paraId="5832D48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電話</w:t>
      </w:r>
    </w:p>
    <w:p w14:paraId="31101BB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本欄為保險輔助人營業之電話。</w:t>
      </w:r>
    </w:p>
    <w:p w14:paraId="5204A2DC"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傳真</w:t>
      </w:r>
    </w:p>
    <w:p w14:paraId="16E8A82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本欄為保險輔助人營業之傳真。</w:t>
      </w:r>
    </w:p>
    <w:p w14:paraId="76882FB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00800876"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電子信箱</w:t>
      </w:r>
    </w:p>
    <w:p w14:paraId="619B853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本欄為保險輔助人營業之電子信箱。</w:t>
      </w:r>
    </w:p>
    <w:p w14:paraId="2652E4C1" w14:textId="77777777" w:rsidR="005D59F6" w:rsidRPr="00B65780" w:rsidRDefault="005D59F6">
      <w:pPr>
        <w:spacing w:line="440" w:lineRule="exact"/>
        <w:ind w:firstLineChars="207" w:firstLine="538"/>
        <w:jc w:val="both"/>
        <w:rPr>
          <w:color w:val="000000" w:themeColor="text1"/>
        </w:rPr>
      </w:pPr>
      <w:r w:rsidRPr="00B65780">
        <w:rPr>
          <w:color w:val="000000" w:themeColor="text1"/>
        </w:rPr>
        <w:t>第</w:t>
      </w:r>
      <w:r w:rsidR="00800876" w:rsidRPr="00B65780">
        <w:rPr>
          <w:color w:val="000000" w:themeColor="text1"/>
        </w:rPr>
        <w:t>9</w:t>
      </w:r>
      <w:r w:rsidRPr="00B65780">
        <w:rPr>
          <w:color w:val="000000" w:themeColor="text1"/>
        </w:rPr>
        <w:t>欄</w:t>
      </w:r>
      <w:r w:rsidRPr="00B65780">
        <w:rPr>
          <w:color w:val="000000" w:themeColor="text1"/>
        </w:rPr>
        <w:t>—</w:t>
      </w:r>
      <w:r w:rsidRPr="00B65780">
        <w:rPr>
          <w:color w:val="000000" w:themeColor="text1"/>
        </w:rPr>
        <w:t>直接簽單保費收入：火險</w:t>
      </w:r>
    </w:p>
    <w:p w14:paraId="551E7C0E"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本欄金額係指應完整包含財務報告期間內所有簽單（保險單之製作、批改）承保或批改確定之火險保費</w:t>
      </w:r>
      <w:r w:rsidRPr="00B65780">
        <w:rPr>
          <w:color w:val="000000" w:themeColor="text1"/>
          <w:sz w:val="24"/>
        </w:rPr>
        <w:t>，包含一年期住宅災保險、長期住宅火災保險、一年期商業火災保險、長期商業火災保險、商業性地震險與政策性地震險。</w:t>
      </w:r>
    </w:p>
    <w:p w14:paraId="0D8A0AEB"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0</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水險</w:t>
      </w:r>
    </w:p>
    <w:p w14:paraId="03D18715"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本欄金額係指應完整包含財務報告期間內所有簽單（保險單之製作、批改）承保或批改確定之水險保費</w:t>
      </w:r>
      <w:r w:rsidRPr="00B65780">
        <w:rPr>
          <w:color w:val="000000" w:themeColor="text1"/>
          <w:sz w:val="24"/>
        </w:rPr>
        <w:t>，包含水險包含內陸運輸保險、貨物運輸保險、船體保險與漁船保險。</w:t>
      </w:r>
    </w:p>
    <w:p w14:paraId="1837DC77"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車險</w:t>
      </w:r>
    </w:p>
    <w:p w14:paraId="32117EAC" w14:textId="77777777" w:rsidR="005D59F6" w:rsidRPr="00B65780" w:rsidRDefault="005D59F6">
      <w:pPr>
        <w:spacing w:line="440" w:lineRule="exact"/>
        <w:ind w:leftChars="276" w:left="718"/>
        <w:jc w:val="both"/>
        <w:rPr>
          <w:color w:val="000000" w:themeColor="text1"/>
        </w:rPr>
      </w:pPr>
      <w:r w:rsidRPr="00B65780">
        <w:rPr>
          <w:color w:val="000000" w:themeColor="text1"/>
        </w:rPr>
        <w:t>本欄金額係指應完整包含財務報告期間內所有簽單（保險單之製作、批改）</w:t>
      </w:r>
      <w:r w:rsidRPr="00B65780">
        <w:rPr>
          <w:color w:val="000000" w:themeColor="text1"/>
        </w:rPr>
        <w:lastRenderedPageBreak/>
        <w:t>承保或批改確定之車險保費</w:t>
      </w:r>
      <w:r w:rsidRPr="00B65780">
        <w:rPr>
          <w:color w:val="000000" w:themeColor="text1"/>
          <w:sz w:val="24"/>
        </w:rPr>
        <w:t>，包</w:t>
      </w:r>
      <w:r w:rsidRPr="00B65780">
        <w:rPr>
          <w:color w:val="000000" w:themeColor="text1"/>
        </w:rPr>
        <w:t>含一般自用汽車財產損失保險、一般商用汽車財產損失保險、一般自用汽車責任保險、一般商用汽車責任保險、強制自用汽車責任保險、強制商用汽車責任保險、強制機車責任保險</w:t>
      </w:r>
      <w:r w:rsidR="00CB291E" w:rsidRPr="00B65780">
        <w:rPr>
          <w:color w:val="000000" w:themeColor="text1"/>
        </w:rPr>
        <w:t>及強制微型電動二輪車責任保險</w:t>
      </w:r>
      <w:r w:rsidRPr="00B65780">
        <w:rPr>
          <w:color w:val="000000" w:themeColor="text1"/>
        </w:rPr>
        <w:t>。</w:t>
      </w:r>
    </w:p>
    <w:p w14:paraId="64356439"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工程險</w:t>
      </w:r>
      <w:r w:rsidRPr="00B65780">
        <w:rPr>
          <w:color w:val="000000" w:themeColor="text1"/>
          <w:sz w:val="24"/>
        </w:rPr>
        <w:t>/</w:t>
      </w:r>
      <w:r w:rsidRPr="00B65780">
        <w:rPr>
          <w:color w:val="000000" w:themeColor="text1"/>
          <w:sz w:val="24"/>
        </w:rPr>
        <w:t>責任險</w:t>
      </w:r>
    </w:p>
    <w:p w14:paraId="6F52D371"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w:t>
      </w:r>
      <w:r w:rsidRPr="00B65780">
        <w:rPr>
          <w:color w:val="000000" w:themeColor="text1"/>
          <w:sz w:val="24"/>
        </w:rPr>
        <w:t>金額</w:t>
      </w:r>
      <w:r w:rsidRPr="00B65780">
        <w:rPr>
          <w:color w:val="000000" w:themeColor="text1"/>
        </w:rPr>
        <w:t>係指應完整包含財務報告期間內所有簽單（保險單之製作、批改）承保或批改確定之</w:t>
      </w:r>
      <w:r w:rsidRPr="00B65780">
        <w:rPr>
          <w:color w:val="000000" w:themeColor="text1"/>
          <w:sz w:val="24"/>
        </w:rPr>
        <w:t>工程險</w:t>
      </w:r>
      <w:r w:rsidRPr="00B65780">
        <w:rPr>
          <w:color w:val="000000" w:themeColor="text1"/>
          <w:sz w:val="24"/>
        </w:rPr>
        <w:t>/</w:t>
      </w:r>
      <w:r w:rsidRPr="00B65780">
        <w:rPr>
          <w:color w:val="000000" w:themeColor="text1"/>
          <w:sz w:val="24"/>
        </w:rPr>
        <w:t>責任險</w:t>
      </w:r>
      <w:r w:rsidRPr="00B65780">
        <w:rPr>
          <w:color w:val="000000" w:themeColor="text1"/>
        </w:rPr>
        <w:t>保費</w:t>
      </w:r>
      <w:r w:rsidRPr="00B65780">
        <w:rPr>
          <w:color w:val="000000" w:themeColor="text1"/>
          <w:sz w:val="24"/>
        </w:rPr>
        <w:t>，包</w:t>
      </w:r>
      <w:r w:rsidRPr="00B65780">
        <w:rPr>
          <w:color w:val="000000" w:themeColor="text1"/>
        </w:rPr>
        <w:t>含一般責任保險、專業責任保險、工程保險與核能保險。</w:t>
      </w:r>
    </w:p>
    <w:p w14:paraId="5786961A"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傷害險</w:t>
      </w:r>
      <w:r w:rsidRPr="00B65780">
        <w:rPr>
          <w:color w:val="000000" w:themeColor="text1"/>
          <w:sz w:val="24"/>
        </w:rPr>
        <w:t>/</w:t>
      </w:r>
      <w:r w:rsidRPr="00B65780">
        <w:rPr>
          <w:color w:val="000000" w:themeColor="text1"/>
          <w:sz w:val="24"/>
        </w:rPr>
        <w:t>健康險</w:t>
      </w:r>
    </w:p>
    <w:p w14:paraId="61394D9E"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w:t>
      </w:r>
      <w:r w:rsidRPr="00B65780">
        <w:rPr>
          <w:color w:val="000000" w:themeColor="text1"/>
          <w:sz w:val="24"/>
        </w:rPr>
        <w:t>金額</w:t>
      </w:r>
      <w:r w:rsidRPr="00B65780">
        <w:rPr>
          <w:color w:val="000000" w:themeColor="text1"/>
        </w:rPr>
        <w:t>係指應完整包含財務報告期間內所有簽單（保險單之製作、批改）承保或批改確定之</w:t>
      </w:r>
      <w:r w:rsidRPr="00B65780">
        <w:rPr>
          <w:color w:val="000000" w:themeColor="text1"/>
          <w:sz w:val="24"/>
        </w:rPr>
        <w:t>傷害險</w:t>
      </w:r>
      <w:r w:rsidRPr="00B65780">
        <w:rPr>
          <w:color w:val="000000" w:themeColor="text1"/>
          <w:sz w:val="24"/>
        </w:rPr>
        <w:t>/</w:t>
      </w:r>
      <w:r w:rsidRPr="00B65780">
        <w:rPr>
          <w:color w:val="000000" w:themeColor="text1"/>
          <w:sz w:val="24"/>
        </w:rPr>
        <w:t>健康險</w:t>
      </w:r>
      <w:r w:rsidRPr="00B65780">
        <w:rPr>
          <w:color w:val="000000" w:themeColor="text1"/>
        </w:rPr>
        <w:t>保費</w:t>
      </w:r>
      <w:r w:rsidRPr="00B65780">
        <w:rPr>
          <w:color w:val="000000" w:themeColor="text1"/>
          <w:sz w:val="24"/>
        </w:rPr>
        <w:t>，包</w:t>
      </w:r>
      <w:r w:rsidRPr="00B65780">
        <w:rPr>
          <w:color w:val="000000" w:themeColor="text1"/>
        </w:rPr>
        <w:t>含</w:t>
      </w:r>
      <w:r w:rsidRPr="00B65780">
        <w:rPr>
          <w:color w:val="000000" w:themeColor="text1"/>
          <w:sz w:val="24"/>
        </w:rPr>
        <w:t>傷害險與健康險</w:t>
      </w:r>
      <w:r w:rsidRPr="00B65780">
        <w:rPr>
          <w:color w:val="000000" w:themeColor="text1"/>
        </w:rPr>
        <w:t>。</w:t>
      </w:r>
    </w:p>
    <w:p w14:paraId="6E638EFF"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其他</w:t>
      </w:r>
    </w:p>
    <w:p w14:paraId="7C71BC5A" w14:textId="77777777" w:rsidR="005D59F6" w:rsidRPr="00B65780" w:rsidRDefault="005D59F6">
      <w:pPr>
        <w:spacing w:line="440" w:lineRule="exact"/>
        <w:ind w:leftChars="276" w:left="718"/>
        <w:jc w:val="both"/>
        <w:rPr>
          <w:color w:val="000000" w:themeColor="text1"/>
          <w:sz w:val="24"/>
        </w:rPr>
      </w:pPr>
      <w:r w:rsidRPr="00B65780">
        <w:rPr>
          <w:color w:val="000000" w:themeColor="text1"/>
        </w:rPr>
        <w:t>本欄金額係指應完整包含財務報告期間內所有簽單（保險單之製作、批改）承保或批改確定之</w:t>
      </w:r>
      <w:r w:rsidRPr="00B65780">
        <w:rPr>
          <w:color w:val="000000" w:themeColor="text1"/>
          <w:sz w:val="24"/>
        </w:rPr>
        <w:t>航空保險、保證保險、信用保險、其他財產保險、個人綜合保險、商業綜合保險與颱風綜合保險保費。</w:t>
      </w:r>
    </w:p>
    <w:p w14:paraId="3253C24E"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直接簽單保費收入</w:t>
      </w:r>
      <w:r w:rsidRPr="00B65780">
        <w:rPr>
          <w:color w:val="000000" w:themeColor="text1"/>
        </w:rPr>
        <w:t>：</w:t>
      </w:r>
      <w:r w:rsidRPr="00B65780">
        <w:rPr>
          <w:color w:val="000000" w:themeColor="text1"/>
          <w:sz w:val="24"/>
        </w:rPr>
        <w:t>合計</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5251FCAE" w14:textId="77777777" w:rsidR="005D59F6" w:rsidRPr="00B65780" w:rsidRDefault="005D59F6">
      <w:pPr>
        <w:spacing w:line="440" w:lineRule="exact"/>
        <w:ind w:leftChars="276" w:left="718"/>
        <w:jc w:val="both"/>
        <w:rPr>
          <w:b/>
          <w:bCs/>
          <w:color w:val="000000" w:themeColor="text1"/>
          <w:sz w:val="24"/>
        </w:rPr>
      </w:pPr>
      <w:r w:rsidRPr="00B65780">
        <w:rPr>
          <w:color w:val="000000" w:themeColor="text1"/>
          <w:sz w:val="24"/>
        </w:rPr>
        <w:t>本欄為第</w:t>
      </w:r>
      <w:r w:rsidRPr="00B65780">
        <w:rPr>
          <w:color w:val="000000" w:themeColor="text1"/>
          <w:sz w:val="24"/>
        </w:rPr>
        <w:t>10</w:t>
      </w:r>
      <w:r w:rsidRPr="00B65780">
        <w:rPr>
          <w:color w:val="000000" w:themeColor="text1"/>
          <w:sz w:val="24"/>
        </w:rPr>
        <w:t>欄加第</w:t>
      </w:r>
      <w:r w:rsidRPr="00B65780">
        <w:rPr>
          <w:color w:val="000000" w:themeColor="text1"/>
          <w:sz w:val="24"/>
        </w:rPr>
        <w:t>11</w:t>
      </w:r>
      <w:r w:rsidRPr="00B65780">
        <w:rPr>
          <w:color w:val="000000" w:themeColor="text1"/>
          <w:sz w:val="24"/>
        </w:rPr>
        <w:t>欄加第</w:t>
      </w:r>
      <w:r w:rsidRPr="00B65780">
        <w:rPr>
          <w:color w:val="000000" w:themeColor="text1"/>
          <w:sz w:val="24"/>
        </w:rPr>
        <w:t>12</w:t>
      </w:r>
      <w:r w:rsidRPr="00B65780">
        <w:rPr>
          <w:color w:val="000000" w:themeColor="text1"/>
          <w:sz w:val="24"/>
        </w:rPr>
        <w:t>欄加第</w:t>
      </w:r>
      <w:r w:rsidRPr="00B65780">
        <w:rPr>
          <w:color w:val="000000" w:themeColor="text1"/>
          <w:sz w:val="24"/>
        </w:rPr>
        <w:t>13</w:t>
      </w:r>
      <w:r w:rsidRPr="00B65780">
        <w:rPr>
          <w:color w:val="000000" w:themeColor="text1"/>
          <w:sz w:val="24"/>
        </w:rPr>
        <w:t>欄加第</w:t>
      </w:r>
      <w:r w:rsidRPr="00B65780">
        <w:rPr>
          <w:color w:val="000000" w:themeColor="text1"/>
          <w:sz w:val="24"/>
        </w:rPr>
        <w:t>14</w:t>
      </w:r>
      <w:r w:rsidRPr="00B65780">
        <w:rPr>
          <w:color w:val="000000" w:themeColor="text1"/>
          <w:sz w:val="24"/>
        </w:rPr>
        <w:t>欄加第</w:t>
      </w:r>
      <w:r w:rsidRPr="00B65780">
        <w:rPr>
          <w:color w:val="000000" w:themeColor="text1"/>
          <w:sz w:val="24"/>
        </w:rPr>
        <w:t>15</w:t>
      </w:r>
      <w:r w:rsidRPr="00B65780">
        <w:rPr>
          <w:color w:val="000000" w:themeColor="text1"/>
          <w:sz w:val="24"/>
        </w:rPr>
        <w:t>欄後之金額。</w:t>
      </w:r>
    </w:p>
    <w:p w14:paraId="2E5790F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佣酬支出</w:t>
      </w:r>
    </w:p>
    <w:p w14:paraId="7060B02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本欄係指取得業務佣金支出代理費用或公證費用支出等。</w:t>
      </w:r>
    </w:p>
    <w:p w14:paraId="48522434"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第</w:t>
      </w:r>
      <w:r w:rsidRPr="00B65780">
        <w:rPr>
          <w:color w:val="000000" w:themeColor="text1"/>
          <w:sz w:val="24"/>
        </w:rPr>
        <w:t>1</w:t>
      </w:r>
      <w:r w:rsidR="00800876"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非佣酬支出</w:t>
      </w:r>
    </w:p>
    <w:p w14:paraId="1243B18A" w14:textId="76349B06" w:rsidR="005D59F6" w:rsidRDefault="005D59F6">
      <w:pPr>
        <w:spacing w:line="440" w:lineRule="exact"/>
        <w:ind w:leftChars="276" w:left="718"/>
        <w:jc w:val="both"/>
        <w:rPr>
          <w:color w:val="000000" w:themeColor="text1"/>
          <w:sz w:val="24"/>
        </w:rPr>
      </w:pPr>
      <w:r w:rsidRPr="00B65780">
        <w:rPr>
          <w:color w:val="000000" w:themeColor="text1"/>
          <w:sz w:val="24"/>
        </w:rPr>
        <w:t>本欄係指非屬佣酬支出而無法逕分攤於個別保單或業務上之費用如房屋津貼</w:t>
      </w:r>
      <w:r w:rsidRPr="00B65780">
        <w:rPr>
          <w:color w:val="000000" w:themeColor="text1"/>
          <w:sz w:val="24"/>
        </w:rPr>
        <w:t>,</w:t>
      </w:r>
      <w:r w:rsidRPr="00B65780">
        <w:rPr>
          <w:color w:val="000000" w:themeColor="text1"/>
          <w:sz w:val="24"/>
        </w:rPr>
        <w:t>並用於保險輔助人者均屬之</w:t>
      </w:r>
      <w:r w:rsidRPr="00B65780">
        <w:rPr>
          <w:color w:val="000000" w:themeColor="text1"/>
          <w:sz w:val="24"/>
        </w:rPr>
        <w:t>,</w:t>
      </w:r>
      <w:r w:rsidRPr="00B65780">
        <w:rPr>
          <w:color w:val="000000" w:themeColor="text1"/>
          <w:sz w:val="24"/>
        </w:rPr>
        <w:t>若無者請填</w:t>
      </w:r>
      <w:r w:rsidR="001857B5" w:rsidRPr="00B65780">
        <w:rPr>
          <w:color w:val="000000" w:themeColor="text1"/>
          <w:sz w:val="24"/>
        </w:rPr>
        <w:t>0</w:t>
      </w:r>
      <w:r w:rsidRPr="00B65780">
        <w:rPr>
          <w:color w:val="000000" w:themeColor="text1"/>
          <w:sz w:val="24"/>
        </w:rPr>
        <w:t>。</w:t>
      </w:r>
    </w:p>
    <w:p w14:paraId="5B2C20A0" w14:textId="0A7EE222" w:rsidR="00FF320D" w:rsidRDefault="00FF320D">
      <w:pPr>
        <w:widowControl/>
        <w:rPr>
          <w:color w:val="000000" w:themeColor="text1"/>
          <w:sz w:val="24"/>
        </w:rPr>
      </w:pPr>
      <w:r>
        <w:rPr>
          <w:color w:val="000000" w:themeColor="text1"/>
          <w:sz w:val="24"/>
        </w:rPr>
        <w:br w:type="page"/>
      </w:r>
    </w:p>
    <w:p w14:paraId="49FEBC05" w14:textId="567C361B" w:rsidR="005D59F6" w:rsidRPr="00B65780" w:rsidRDefault="005D59F6">
      <w:pPr>
        <w:pStyle w:val="1"/>
        <w:spacing w:afterLines="0" w:after="0" w:line="440" w:lineRule="exact"/>
        <w:rPr>
          <w:color w:val="000000" w:themeColor="text1"/>
          <w:szCs w:val="40"/>
        </w:rPr>
      </w:pPr>
      <w:bookmarkStart w:id="173" w:name="_Toc219954039"/>
      <w:bookmarkStart w:id="174" w:name="_Toc172639980"/>
      <w:r w:rsidRPr="00B65780">
        <w:rPr>
          <w:color w:val="000000" w:themeColor="text1"/>
          <w:szCs w:val="40"/>
        </w:rPr>
        <w:lastRenderedPageBreak/>
        <w:t>表</w:t>
      </w:r>
      <w:r w:rsidRPr="00B65780">
        <w:rPr>
          <w:color w:val="000000" w:themeColor="text1"/>
          <w:szCs w:val="40"/>
        </w:rPr>
        <w:t>19-1</w:t>
      </w:r>
      <w:r w:rsidRPr="00B65780">
        <w:rPr>
          <w:color w:val="000000" w:themeColor="text1"/>
          <w:szCs w:val="40"/>
        </w:rPr>
        <w:t>：再保險人交易明細表</w:t>
      </w:r>
      <w:bookmarkEnd w:id="173"/>
      <w:bookmarkEnd w:id="174"/>
    </w:p>
    <w:p w14:paraId="4C7FF132"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本表之目的在於清楚表達</w:t>
      </w:r>
      <w:r w:rsidR="007E569F" w:rsidRPr="00B65780">
        <w:rPr>
          <w:color w:val="000000" w:themeColor="text1"/>
          <w:sz w:val="24"/>
        </w:rPr>
        <w:t>保險業</w:t>
      </w:r>
      <w:r w:rsidRPr="00B65780">
        <w:rPr>
          <w:color w:val="000000" w:themeColor="text1"/>
          <w:sz w:val="24"/>
        </w:rPr>
        <w:t>之再保業務分出分入概況，以控管再保險分出分入之信用風險；若再保險分出對象為非適格再保險人，應於「表</w:t>
      </w:r>
      <w:r w:rsidRPr="00B65780">
        <w:rPr>
          <w:color w:val="000000" w:themeColor="text1"/>
          <w:sz w:val="24"/>
        </w:rPr>
        <w:t>19-3:</w:t>
      </w:r>
      <w:r w:rsidRPr="00B65780">
        <w:rPr>
          <w:color w:val="000000" w:themeColor="text1"/>
          <w:sz w:val="24"/>
        </w:rPr>
        <w:t>未適格再保險準備明細表」另行計算未適格再保險準備。</w:t>
      </w:r>
    </w:p>
    <w:p w14:paraId="6354DBC9"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本表所稱關係人之定義及範圍準用表</w:t>
      </w:r>
      <w:r w:rsidRPr="00B65780">
        <w:rPr>
          <w:color w:val="000000" w:themeColor="text1"/>
          <w:sz w:val="24"/>
        </w:rPr>
        <w:t>03</w:t>
      </w:r>
      <w:r w:rsidR="00F33099" w:rsidRPr="00B65780">
        <w:rPr>
          <w:color w:val="000000" w:themeColor="text1"/>
          <w:sz w:val="24"/>
        </w:rPr>
        <w:t>：資產負債表「三</w:t>
      </w:r>
      <w:r w:rsidRPr="00B65780">
        <w:rPr>
          <w:color w:val="000000" w:themeColor="text1"/>
          <w:sz w:val="24"/>
        </w:rPr>
        <w:t>、關係人之定義及分類說明」之規定。</w:t>
      </w:r>
    </w:p>
    <w:p w14:paraId="498098F1"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6578371B" w14:textId="77777777" w:rsidR="005D59F6" w:rsidRPr="00B65780" w:rsidRDefault="005D59F6">
      <w:pPr>
        <w:spacing w:line="440" w:lineRule="exact"/>
        <w:jc w:val="both"/>
        <w:rPr>
          <w:color w:val="000000" w:themeColor="text1"/>
          <w:sz w:val="24"/>
        </w:rPr>
      </w:pPr>
      <w:r w:rsidRPr="00B65780">
        <w:rPr>
          <w:color w:val="000000" w:themeColor="text1"/>
          <w:sz w:val="24"/>
        </w:rPr>
        <w:t>主要欄位說明如下：</w:t>
      </w:r>
    </w:p>
    <w:p w14:paraId="4FE6F3A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6A1F312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49AC8D7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7BBAE25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本欄為再保險人之英文或中文名稱，國外再保險人均以英文名稱。</w:t>
      </w:r>
    </w:p>
    <w:p w14:paraId="4B8A2FF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再保險人信用評等機構</w:t>
      </w:r>
    </w:p>
    <w:p w14:paraId="0F5E390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本欄為信用評等機構名稱，如</w:t>
      </w:r>
      <w:r w:rsidRPr="00B65780">
        <w:rPr>
          <w:color w:val="000000" w:themeColor="text1"/>
          <w:sz w:val="24"/>
        </w:rPr>
        <w:t>S</w:t>
      </w:r>
      <w:r w:rsidRPr="00B65780">
        <w:rPr>
          <w:color w:val="000000" w:themeColor="text1"/>
          <w:sz w:val="24"/>
        </w:rPr>
        <w:t>＆</w:t>
      </w:r>
      <w:r w:rsidRPr="00B65780">
        <w:rPr>
          <w:color w:val="000000" w:themeColor="text1"/>
          <w:sz w:val="24"/>
        </w:rPr>
        <w:t>P</w:t>
      </w:r>
      <w:r w:rsidRPr="00B65780">
        <w:rPr>
          <w:color w:val="000000" w:themeColor="text1"/>
          <w:sz w:val="24"/>
        </w:rPr>
        <w:t>，</w:t>
      </w:r>
      <w:r w:rsidRPr="00B65780">
        <w:rPr>
          <w:color w:val="000000" w:themeColor="text1"/>
          <w:sz w:val="24"/>
        </w:rPr>
        <w:t>AM Best</w:t>
      </w:r>
      <w:r w:rsidRPr="00B65780">
        <w:rPr>
          <w:color w:val="000000" w:themeColor="text1"/>
          <w:sz w:val="24"/>
        </w:rPr>
        <w:t>，</w:t>
      </w:r>
      <w:r w:rsidRPr="00B65780">
        <w:rPr>
          <w:color w:val="000000" w:themeColor="text1"/>
          <w:sz w:val="24"/>
        </w:rPr>
        <w:t>Moody’s</w:t>
      </w:r>
      <w:r w:rsidRPr="00B65780">
        <w:rPr>
          <w:color w:val="000000" w:themeColor="text1"/>
          <w:sz w:val="24"/>
        </w:rPr>
        <w:t>，</w:t>
      </w:r>
      <w:r w:rsidRPr="00B65780">
        <w:rPr>
          <w:color w:val="000000" w:themeColor="text1"/>
          <w:sz w:val="24"/>
        </w:rPr>
        <w:t>Fitch</w:t>
      </w:r>
      <w:r w:rsidRPr="00B65780">
        <w:rPr>
          <w:color w:val="000000" w:themeColor="text1"/>
          <w:sz w:val="24"/>
        </w:rPr>
        <w:t>，</w:t>
      </w:r>
      <w:r w:rsidRPr="00B65780">
        <w:rPr>
          <w:color w:val="000000" w:themeColor="text1"/>
          <w:sz w:val="24"/>
        </w:rPr>
        <w:t>tw</w:t>
      </w:r>
      <w:r w:rsidR="006E7F8D" w:rsidRPr="00B65780">
        <w:rPr>
          <w:color w:val="000000" w:themeColor="text1"/>
          <w:sz w:val="24"/>
        </w:rPr>
        <w:t>，</w:t>
      </w:r>
      <w:r w:rsidR="006E7F8D" w:rsidRPr="00B65780">
        <w:rPr>
          <w:color w:val="000000" w:themeColor="text1"/>
          <w:sz w:val="24"/>
        </w:rPr>
        <w:t>KBRA</w:t>
      </w:r>
      <w:r w:rsidRPr="00B65780">
        <w:rPr>
          <w:color w:val="000000" w:themeColor="text1"/>
          <w:sz w:val="24"/>
        </w:rPr>
        <w:t>及其他。信用評等機構填列如</w:t>
      </w:r>
      <w:r w:rsidRPr="00B65780">
        <w:rPr>
          <w:color w:val="000000" w:themeColor="text1"/>
          <w:sz w:val="24"/>
        </w:rPr>
        <w:t xml:space="preserve">A. S&amp;P, B. AM Best, C. Moody’s, D. Fitch, E. tw, F. </w:t>
      </w:r>
      <w:r w:rsidR="006E7F8D" w:rsidRPr="00B65780">
        <w:rPr>
          <w:color w:val="000000" w:themeColor="text1"/>
          <w:sz w:val="24"/>
        </w:rPr>
        <w:t>KBRA, G.</w:t>
      </w:r>
      <w:r w:rsidRPr="00B65780">
        <w:rPr>
          <w:color w:val="000000" w:themeColor="text1"/>
          <w:sz w:val="24"/>
        </w:rPr>
        <w:t>其他</w:t>
      </w:r>
      <w:r w:rsidRPr="00B65780">
        <w:rPr>
          <w:color w:val="000000" w:themeColor="text1"/>
          <w:sz w:val="24"/>
        </w:rPr>
        <w:t xml:space="preserve">, </w:t>
      </w:r>
      <w:r w:rsidRPr="00B65780">
        <w:rPr>
          <w:color w:val="000000" w:themeColor="text1"/>
          <w:sz w:val="24"/>
        </w:rPr>
        <w:t>若無信用評等者請填無。</w:t>
      </w:r>
    </w:p>
    <w:p w14:paraId="2CBD5F90"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再保險人評等等級</w:t>
      </w:r>
    </w:p>
    <w:p w14:paraId="7807D16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本欄填列評等等級請依資產負債表日時之最新信用評等機構評定填寫，若無信用評等者請填無。</w:t>
      </w:r>
    </w:p>
    <w:p w14:paraId="5EF86DA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再保險人是否適格</w:t>
      </w:r>
    </w:p>
    <w:p w14:paraId="7B944E0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本欄係依「保險業辦理再保險分出分入及其他危險分散機制管理辦法」辦理。</w:t>
      </w:r>
    </w:p>
    <w:p w14:paraId="0381532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再保險人是否為關係人</w:t>
      </w:r>
    </w:p>
    <w:p w14:paraId="135F0005"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本欄是否為關係人請依序填列</w:t>
      </w:r>
      <w:r w:rsidRPr="00B65780">
        <w:rPr>
          <w:color w:val="000000" w:themeColor="text1"/>
          <w:sz w:val="24"/>
        </w:rPr>
        <w:t xml:space="preserve">A. </w:t>
      </w:r>
      <w:r w:rsidRPr="00B65780">
        <w:rPr>
          <w:color w:val="000000" w:themeColor="text1"/>
          <w:sz w:val="24"/>
        </w:rPr>
        <w:t>是</w:t>
      </w:r>
      <w:r w:rsidRPr="00B65780">
        <w:rPr>
          <w:color w:val="000000" w:themeColor="text1"/>
          <w:sz w:val="24"/>
        </w:rPr>
        <w:t xml:space="preserve">, B. </w:t>
      </w:r>
      <w:r w:rsidRPr="00B65780">
        <w:rPr>
          <w:color w:val="000000" w:themeColor="text1"/>
          <w:sz w:val="24"/>
        </w:rPr>
        <w:t>否</w:t>
      </w:r>
      <w:r w:rsidRPr="00B65780">
        <w:rPr>
          <w:color w:val="000000" w:themeColor="text1"/>
          <w:sz w:val="24"/>
        </w:rPr>
        <w:t xml:space="preserve">, C. </w:t>
      </w:r>
      <w:r w:rsidRPr="00B65780">
        <w:rPr>
          <w:color w:val="000000" w:themeColor="text1"/>
          <w:sz w:val="24"/>
        </w:rPr>
        <w:t>其他</w:t>
      </w:r>
      <w:r w:rsidRPr="00B65780">
        <w:rPr>
          <w:color w:val="000000" w:themeColor="text1"/>
          <w:sz w:val="24"/>
        </w:rPr>
        <w:t xml:space="preserve">; </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及公司法關係企業章之規定。</w:t>
      </w:r>
    </w:p>
    <w:p w14:paraId="3E9069ED"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分出再保業務再保費支出</w:t>
      </w:r>
    </w:p>
    <w:p w14:paraId="453C8615"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本欄金額係指因分出再保險所產生之再保費支出之淨額</w:t>
      </w:r>
      <w:r w:rsidRPr="00B65780">
        <w:rPr>
          <w:color w:val="000000" w:themeColor="text1"/>
          <w:sz w:val="24"/>
        </w:rPr>
        <w:t>(</w:t>
      </w:r>
      <w:r w:rsidRPr="00B65780">
        <w:rPr>
          <w:color w:val="000000" w:themeColor="text1"/>
          <w:sz w:val="24"/>
        </w:rPr>
        <w:t>含批改</w:t>
      </w:r>
      <w:r w:rsidRPr="00B65780">
        <w:rPr>
          <w:color w:val="000000" w:themeColor="text1"/>
          <w:sz w:val="24"/>
        </w:rPr>
        <w:t>)</w:t>
      </w:r>
      <w:r w:rsidRPr="00B65780">
        <w:rPr>
          <w:color w:val="000000" w:themeColor="text1"/>
          <w:sz w:val="24"/>
        </w:rPr>
        <w:t>。</w:t>
      </w:r>
    </w:p>
    <w:p w14:paraId="3DF0BD6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欄－分出再保業務再保佣金收入</w:t>
      </w:r>
    </w:p>
    <w:p w14:paraId="579FEAB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本欄金額係指因分出再保險所產生之收入（含批改）。</w:t>
      </w:r>
    </w:p>
    <w:p w14:paraId="2CFC72C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r w:rsidRPr="00B65780">
        <w:rPr>
          <w:color w:val="000000" w:themeColor="text1"/>
          <w:sz w:val="24"/>
        </w:rPr>
        <w:t>分出再保業務再保盈餘佣金收入</w:t>
      </w:r>
    </w:p>
    <w:p w14:paraId="6BCD1A2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本欄金額係指分出再保險所產生再保盈餘佣金收入。</w:t>
      </w:r>
    </w:p>
    <w:p w14:paraId="3670674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sz w:val="24"/>
        </w:rPr>
        <w:t>—</w:t>
      </w:r>
      <w:r w:rsidRPr="00B65780">
        <w:rPr>
          <w:color w:val="000000" w:themeColor="text1"/>
          <w:sz w:val="24"/>
        </w:rPr>
        <w:t>分出再保業務攤回再保賠款</w:t>
      </w:r>
    </w:p>
    <w:p w14:paraId="1136582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lastRenderedPageBreak/>
        <w:t>本欄金額係指因分出再保險所攤回之再保賠款金額。</w:t>
      </w:r>
    </w:p>
    <w:p w14:paraId="6CE159D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w:t>
      </w:r>
      <w:r w:rsidRPr="00B65780">
        <w:rPr>
          <w:color w:val="000000" w:themeColor="text1"/>
          <w:sz w:val="24"/>
        </w:rPr>
        <w:t>—</w:t>
      </w:r>
      <w:r w:rsidRPr="00B65780">
        <w:rPr>
          <w:color w:val="000000" w:themeColor="text1"/>
          <w:sz w:val="24"/>
        </w:rPr>
        <w:t>分出再保業務其他</w:t>
      </w:r>
    </w:p>
    <w:p w14:paraId="1C4150E0"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本欄得註記前幾項有關分出再保業務之補述事項。</w:t>
      </w:r>
    </w:p>
    <w:p w14:paraId="10C84FE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w:t>
      </w:r>
      <w:r w:rsidRPr="00B65780">
        <w:rPr>
          <w:color w:val="000000" w:themeColor="text1"/>
          <w:sz w:val="24"/>
        </w:rPr>
        <w:t>—</w:t>
      </w:r>
      <w:r w:rsidRPr="00B65780">
        <w:rPr>
          <w:color w:val="000000" w:themeColor="text1"/>
          <w:sz w:val="24"/>
        </w:rPr>
        <w:t>分出再保業務損益</w:t>
      </w:r>
    </w:p>
    <w:p w14:paraId="6FAE4966" w14:textId="71ECB4FD"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本欄金額為第</w:t>
      </w:r>
      <w:r w:rsidRPr="00B65780">
        <w:rPr>
          <w:color w:val="000000" w:themeColor="text1"/>
          <w:sz w:val="24"/>
        </w:rPr>
        <w:t>8</w:t>
      </w:r>
      <w:r w:rsidRPr="00B65780">
        <w:rPr>
          <w:color w:val="000000" w:themeColor="text1"/>
          <w:sz w:val="24"/>
        </w:rPr>
        <w:t>欄加第</w:t>
      </w:r>
      <w:r w:rsidRPr="00B65780">
        <w:rPr>
          <w:color w:val="000000" w:themeColor="text1"/>
          <w:sz w:val="24"/>
        </w:rPr>
        <w:t>9</w:t>
      </w:r>
      <w:r w:rsidRPr="00B65780">
        <w:rPr>
          <w:color w:val="000000" w:themeColor="text1"/>
          <w:sz w:val="24"/>
        </w:rPr>
        <w:t>欄加第</w:t>
      </w:r>
      <w:r w:rsidRPr="00B65780">
        <w:rPr>
          <w:color w:val="000000" w:themeColor="text1"/>
          <w:sz w:val="24"/>
        </w:rPr>
        <w:t>10</w:t>
      </w:r>
      <w:r w:rsidRPr="00B65780">
        <w:rPr>
          <w:color w:val="000000" w:themeColor="text1"/>
          <w:sz w:val="24"/>
        </w:rPr>
        <w:t>欄加</w:t>
      </w:r>
      <w:r w:rsidRPr="008B313C">
        <w:rPr>
          <w:color w:val="FF0000"/>
          <w:sz w:val="24"/>
        </w:rPr>
        <w:t>第</w:t>
      </w:r>
      <w:r w:rsidR="008B313C" w:rsidRPr="008B313C">
        <w:rPr>
          <w:rFonts w:hint="eastAsia"/>
          <w:color w:val="FF0000"/>
          <w:sz w:val="24"/>
        </w:rPr>
        <w:t>11</w:t>
      </w:r>
      <w:r w:rsidRPr="008B313C">
        <w:rPr>
          <w:color w:val="FF0000"/>
          <w:sz w:val="24"/>
        </w:rPr>
        <w:t>欄</w:t>
      </w:r>
      <w:r w:rsidRPr="00B65780">
        <w:rPr>
          <w:color w:val="000000" w:themeColor="text1"/>
          <w:sz w:val="24"/>
        </w:rPr>
        <w:t>減第</w:t>
      </w:r>
      <w:r w:rsidRPr="00B65780">
        <w:rPr>
          <w:color w:val="000000" w:themeColor="text1"/>
          <w:sz w:val="24"/>
        </w:rPr>
        <w:t>7</w:t>
      </w:r>
      <w:r w:rsidRPr="00B65780">
        <w:rPr>
          <w:color w:val="000000" w:themeColor="text1"/>
          <w:sz w:val="24"/>
        </w:rPr>
        <w:t>欄後之金額。</w:t>
      </w:r>
    </w:p>
    <w:p w14:paraId="0C42D14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w:t>
      </w:r>
      <w:r w:rsidRPr="00B65780">
        <w:rPr>
          <w:color w:val="000000" w:themeColor="text1"/>
          <w:sz w:val="24"/>
        </w:rPr>
        <w:t>—</w:t>
      </w:r>
      <w:r w:rsidRPr="00B65780">
        <w:rPr>
          <w:color w:val="000000" w:themeColor="text1"/>
          <w:sz w:val="24"/>
        </w:rPr>
        <w:t>分入再保業務再保費收入</w:t>
      </w:r>
    </w:p>
    <w:p w14:paraId="7A62868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本欄金額係指因分進再保險所產生之再保費收入之淨額（含批改）。</w:t>
      </w:r>
    </w:p>
    <w:p w14:paraId="30D0A43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w:t>
      </w:r>
      <w:r w:rsidRPr="00B65780">
        <w:rPr>
          <w:color w:val="000000" w:themeColor="text1"/>
          <w:sz w:val="24"/>
        </w:rPr>
        <w:t>—</w:t>
      </w:r>
      <w:r w:rsidRPr="00B65780">
        <w:rPr>
          <w:color w:val="000000" w:themeColor="text1"/>
          <w:sz w:val="24"/>
        </w:rPr>
        <w:t>分入再保業務再保佣金支出</w:t>
      </w:r>
    </w:p>
    <w:p w14:paraId="4F37C50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本欄金額係指因分進再保險所支出之再保佣金（含批改）。</w:t>
      </w:r>
    </w:p>
    <w:p w14:paraId="298EF749"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w:t>
      </w:r>
      <w:r w:rsidRPr="00B65780">
        <w:rPr>
          <w:color w:val="000000" w:themeColor="text1"/>
          <w:sz w:val="24"/>
        </w:rPr>
        <w:t>—</w:t>
      </w:r>
      <w:r w:rsidRPr="00B65780">
        <w:rPr>
          <w:color w:val="000000" w:themeColor="text1"/>
          <w:sz w:val="24"/>
        </w:rPr>
        <w:t>分入再保業務再保盈餘佣金支出</w:t>
      </w:r>
    </w:p>
    <w:p w14:paraId="6CB17F8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本欄金額係指因分進再保險所支出之再保盈餘佣金。</w:t>
      </w:r>
    </w:p>
    <w:p w14:paraId="7075B62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分入再保業務再保賠款</w:t>
      </w:r>
    </w:p>
    <w:p w14:paraId="6EDAEAA2"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本欄金額係指因分進再保險所需攤賠之再保賠款金額，本欄之金額應包括未</w:t>
      </w:r>
      <w:r w:rsidRPr="00B65780">
        <w:rPr>
          <w:b/>
          <w:bCs/>
          <w:color w:val="000000" w:themeColor="text1"/>
          <w:sz w:val="24"/>
        </w:rPr>
        <w:t>付</w:t>
      </w:r>
      <w:r w:rsidRPr="00B65780">
        <w:rPr>
          <w:color w:val="000000" w:themeColor="text1"/>
          <w:sz w:val="24"/>
        </w:rPr>
        <w:t>賠款。</w:t>
      </w:r>
    </w:p>
    <w:p w14:paraId="5F6846A8"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分入再保業務其他</w:t>
      </w:r>
    </w:p>
    <w:p w14:paraId="3E6B73F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本欄得註記前幾項有關分入再保業務之補述事項。</w:t>
      </w:r>
    </w:p>
    <w:p w14:paraId="3B4CE23C"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分入再保業務損益</w:t>
      </w:r>
    </w:p>
    <w:p w14:paraId="0F8FFC4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本欄金額為第</w:t>
      </w:r>
      <w:r w:rsidRPr="00B65780">
        <w:rPr>
          <w:color w:val="000000" w:themeColor="text1"/>
          <w:sz w:val="24"/>
        </w:rPr>
        <w:t>13</w:t>
      </w:r>
      <w:r w:rsidRPr="00B65780">
        <w:rPr>
          <w:color w:val="000000" w:themeColor="text1"/>
          <w:sz w:val="24"/>
        </w:rPr>
        <w:t>欄減第</w:t>
      </w:r>
      <w:r w:rsidRPr="00B65780">
        <w:rPr>
          <w:color w:val="000000" w:themeColor="text1"/>
          <w:sz w:val="24"/>
        </w:rPr>
        <w:t>14</w:t>
      </w:r>
      <w:r w:rsidRPr="00B65780">
        <w:rPr>
          <w:color w:val="000000" w:themeColor="text1"/>
          <w:sz w:val="24"/>
        </w:rPr>
        <w:t>欄、第</w:t>
      </w:r>
      <w:r w:rsidRPr="00B65780">
        <w:rPr>
          <w:color w:val="000000" w:themeColor="text1"/>
          <w:sz w:val="24"/>
        </w:rPr>
        <w:t>15</w:t>
      </w:r>
      <w:r w:rsidRPr="00B65780">
        <w:rPr>
          <w:color w:val="000000" w:themeColor="text1"/>
          <w:sz w:val="24"/>
        </w:rPr>
        <w:t>欄、第</w:t>
      </w:r>
      <w:r w:rsidRPr="00B65780">
        <w:rPr>
          <w:color w:val="000000" w:themeColor="text1"/>
          <w:sz w:val="24"/>
        </w:rPr>
        <w:t>16</w:t>
      </w:r>
      <w:r w:rsidRPr="00B65780">
        <w:rPr>
          <w:color w:val="000000" w:themeColor="text1"/>
          <w:sz w:val="24"/>
        </w:rPr>
        <w:t>欄後之金額。</w:t>
      </w:r>
    </w:p>
    <w:p w14:paraId="21CDF98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w:t>
      </w:r>
      <w:r w:rsidRPr="00B65780">
        <w:rPr>
          <w:color w:val="000000" w:themeColor="text1"/>
          <w:sz w:val="24"/>
        </w:rPr>
        <w:t>—</w:t>
      </w:r>
      <w:r w:rsidRPr="00B65780">
        <w:rPr>
          <w:color w:val="000000" w:themeColor="text1"/>
          <w:sz w:val="24"/>
        </w:rPr>
        <w:t>分出及分入再保損益合計</w:t>
      </w:r>
    </w:p>
    <w:p w14:paraId="75EA595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本欄金額為第</w:t>
      </w:r>
      <w:r w:rsidRPr="00B65780">
        <w:rPr>
          <w:color w:val="000000" w:themeColor="text1"/>
          <w:sz w:val="24"/>
        </w:rPr>
        <w:t>12</w:t>
      </w:r>
      <w:r w:rsidRPr="00B65780">
        <w:rPr>
          <w:color w:val="000000" w:themeColor="text1"/>
          <w:sz w:val="24"/>
        </w:rPr>
        <w:t>欄加第</w:t>
      </w:r>
      <w:r w:rsidRPr="00B65780">
        <w:rPr>
          <w:color w:val="000000" w:themeColor="text1"/>
          <w:sz w:val="24"/>
        </w:rPr>
        <w:t>18</w:t>
      </w:r>
      <w:r w:rsidRPr="00B65780">
        <w:rPr>
          <w:color w:val="000000" w:themeColor="text1"/>
          <w:sz w:val="24"/>
        </w:rPr>
        <w:t>欄後之金額。</w:t>
      </w:r>
    </w:p>
    <w:p w14:paraId="3A71C894" w14:textId="2C4CE243" w:rsidR="00FF320D" w:rsidRDefault="00FF320D">
      <w:pPr>
        <w:widowControl/>
        <w:rPr>
          <w:color w:val="000000" w:themeColor="text1"/>
          <w:sz w:val="24"/>
        </w:rPr>
      </w:pPr>
      <w:r>
        <w:rPr>
          <w:color w:val="000000" w:themeColor="text1"/>
          <w:sz w:val="24"/>
        </w:rPr>
        <w:br w:type="page"/>
      </w:r>
    </w:p>
    <w:p w14:paraId="3A28A052" w14:textId="795AD290" w:rsidR="005D59F6" w:rsidRPr="00B65780" w:rsidRDefault="005D59F6">
      <w:pPr>
        <w:pStyle w:val="1"/>
        <w:spacing w:afterLines="0" w:after="0" w:line="440" w:lineRule="exact"/>
        <w:rPr>
          <w:color w:val="000000" w:themeColor="text1"/>
          <w:szCs w:val="40"/>
        </w:rPr>
      </w:pPr>
      <w:bookmarkStart w:id="175" w:name="_Toc219954040"/>
      <w:bookmarkStart w:id="176" w:name="_Toc172639981"/>
      <w:r w:rsidRPr="00B65780">
        <w:rPr>
          <w:color w:val="000000" w:themeColor="text1"/>
          <w:szCs w:val="40"/>
        </w:rPr>
        <w:lastRenderedPageBreak/>
        <w:t>表</w:t>
      </w:r>
      <w:r w:rsidRPr="00B65780">
        <w:rPr>
          <w:color w:val="000000" w:themeColor="text1"/>
          <w:szCs w:val="40"/>
        </w:rPr>
        <w:t>19-2</w:t>
      </w:r>
      <w:r w:rsidRPr="00B65780">
        <w:rPr>
          <w:color w:val="000000" w:themeColor="text1"/>
          <w:szCs w:val="40"/>
        </w:rPr>
        <w:t>：再保險經紀人交易明細表</w:t>
      </w:r>
      <w:bookmarkEnd w:id="175"/>
      <w:bookmarkEnd w:id="176"/>
    </w:p>
    <w:p w14:paraId="439B395D"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本表之目的在於清楚表達</w:t>
      </w:r>
      <w:r w:rsidR="007E569F" w:rsidRPr="00B65780">
        <w:rPr>
          <w:color w:val="000000" w:themeColor="text1"/>
          <w:sz w:val="24"/>
        </w:rPr>
        <w:t>保險業</w:t>
      </w:r>
      <w:r w:rsidRPr="00B65780">
        <w:rPr>
          <w:color w:val="000000" w:themeColor="text1"/>
          <w:sz w:val="24"/>
        </w:rPr>
        <w:t>之再保業務分出分入概況，以控管再保險分出分入之信用風險；若再保險分出係經由未適格再保險經紀人，應於「未適格再保險準備明細表」另行計算未適格再保險準備，而評定是否適格之標準依「保險業辦理再保險分出分入及其他危險分散機制管理辦法」辦理。</w:t>
      </w:r>
    </w:p>
    <w:p w14:paraId="34F47AE1" w14:textId="77777777" w:rsidR="005D59F6" w:rsidRPr="00B65780" w:rsidRDefault="005D59F6">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221AD844" w14:textId="77777777" w:rsidR="005D59F6" w:rsidRPr="00B65780" w:rsidRDefault="005D59F6">
      <w:pPr>
        <w:spacing w:line="440" w:lineRule="exact"/>
        <w:jc w:val="both"/>
        <w:rPr>
          <w:color w:val="000000" w:themeColor="text1"/>
          <w:sz w:val="24"/>
        </w:rPr>
      </w:pPr>
      <w:r w:rsidRPr="00B65780">
        <w:rPr>
          <w:color w:val="000000" w:themeColor="text1"/>
          <w:sz w:val="24"/>
        </w:rPr>
        <w:t>主要欄位說明如下：</w:t>
      </w:r>
    </w:p>
    <w:p w14:paraId="7AE769F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欄－再保險經紀人代號</w:t>
      </w:r>
    </w:p>
    <w:p w14:paraId="1AD90A9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1377FF0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再保險經紀人名稱</w:t>
      </w:r>
    </w:p>
    <w:p w14:paraId="7D7F5D8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本欄為再保險經紀人之英文或中文名稱，國外再保險經紀人均以英文名稱。</w:t>
      </w:r>
    </w:p>
    <w:p w14:paraId="1A34B1E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再保險經紀人是否適格</w:t>
      </w:r>
    </w:p>
    <w:p w14:paraId="729ACADA"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本欄係依「保險業辦理再保險分出分入及其他危險分散機制管理辦法」辦理。</w:t>
      </w:r>
    </w:p>
    <w:p w14:paraId="376513C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再保費支出</w:t>
      </w:r>
    </w:p>
    <w:p w14:paraId="3BB428BC"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本欄金額係指透過再保險經紀人所產生之再保費支出（含批改）。</w:t>
      </w:r>
    </w:p>
    <w:p w14:paraId="098B88A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再保費收入</w:t>
      </w:r>
    </w:p>
    <w:p w14:paraId="4906CFD4"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本欄金額係指透過再保險經紀人所產生之再保費收入（含批改）。</w:t>
      </w:r>
    </w:p>
    <w:p w14:paraId="255FCB5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分出佣酬收入</w:t>
      </w:r>
    </w:p>
    <w:p w14:paraId="67087B7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本欄金額係指透過再保險經紀人所產生分出再保險之再保佣金收入、再保手續費收入及其他屬佣金性質之佣酬收入。</w:t>
      </w:r>
    </w:p>
    <w:p w14:paraId="4B760456"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分入佣酬支出</w:t>
      </w:r>
    </w:p>
    <w:p w14:paraId="09912B3E"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本欄金額係指透過再保險經紀人辦理分入再保險業務所需支付之直接佣酬支出，包括再保佣金支出、再保手續費支出及其他屬佣金性質之支出。</w:t>
      </w:r>
    </w:p>
    <w:p w14:paraId="21348E64"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非佣酬支出</w:t>
      </w:r>
    </w:p>
    <w:p w14:paraId="784753E3" w14:textId="4040D970" w:rsidR="005D59F6" w:rsidRDefault="005D59F6">
      <w:pPr>
        <w:spacing w:line="440" w:lineRule="exact"/>
        <w:ind w:leftChars="300" w:left="780"/>
        <w:rPr>
          <w:color w:val="000000" w:themeColor="text1"/>
          <w:sz w:val="24"/>
        </w:rPr>
      </w:pPr>
      <w:r w:rsidRPr="00B65780">
        <w:rPr>
          <w:color w:val="000000" w:themeColor="text1"/>
          <w:sz w:val="24"/>
        </w:rPr>
        <w:t>本欄金額係指非屬佣酬支出而無法逕分攤於個別保單或業務上之費用如房屋津貼，若無者請填</w:t>
      </w:r>
      <w:r w:rsidR="001857B5" w:rsidRPr="00B65780">
        <w:rPr>
          <w:color w:val="000000" w:themeColor="text1"/>
          <w:sz w:val="24"/>
        </w:rPr>
        <w:t>0</w:t>
      </w:r>
      <w:r w:rsidRPr="00B65780">
        <w:rPr>
          <w:color w:val="000000" w:themeColor="text1"/>
          <w:sz w:val="24"/>
        </w:rPr>
        <w:t>。</w:t>
      </w:r>
    </w:p>
    <w:p w14:paraId="12E279ED" w14:textId="63CA0FB9" w:rsidR="00FF320D" w:rsidRDefault="00FF320D">
      <w:pPr>
        <w:widowControl/>
        <w:rPr>
          <w:color w:val="000000" w:themeColor="text1"/>
          <w:sz w:val="24"/>
        </w:rPr>
      </w:pPr>
      <w:r>
        <w:rPr>
          <w:color w:val="000000" w:themeColor="text1"/>
          <w:sz w:val="24"/>
        </w:rPr>
        <w:br w:type="page"/>
      </w:r>
    </w:p>
    <w:p w14:paraId="636A2931" w14:textId="79D3751D" w:rsidR="005D59F6" w:rsidRPr="00B65780" w:rsidRDefault="005D59F6">
      <w:pPr>
        <w:pStyle w:val="1"/>
        <w:spacing w:afterLines="0" w:after="0" w:line="440" w:lineRule="exact"/>
        <w:rPr>
          <w:color w:val="000000" w:themeColor="text1"/>
          <w:szCs w:val="40"/>
        </w:rPr>
      </w:pPr>
      <w:bookmarkStart w:id="177" w:name="_Toc23933516"/>
      <w:bookmarkStart w:id="178" w:name="_Toc219954041"/>
      <w:bookmarkStart w:id="179" w:name="_Toc172639982"/>
      <w:r w:rsidRPr="00B65780">
        <w:rPr>
          <w:color w:val="000000" w:themeColor="text1"/>
          <w:szCs w:val="40"/>
        </w:rPr>
        <w:lastRenderedPageBreak/>
        <w:t>表</w:t>
      </w:r>
      <w:r w:rsidRPr="00B65780">
        <w:rPr>
          <w:color w:val="000000" w:themeColor="text1"/>
          <w:szCs w:val="40"/>
        </w:rPr>
        <w:t>19-3</w:t>
      </w:r>
      <w:r w:rsidRPr="00B65780">
        <w:rPr>
          <w:color w:val="000000" w:themeColor="text1"/>
          <w:szCs w:val="40"/>
        </w:rPr>
        <w:t>：未適格再保險準備計算表</w:t>
      </w:r>
      <w:bookmarkEnd w:id="177"/>
      <w:bookmarkEnd w:id="178"/>
      <w:bookmarkEnd w:id="179"/>
    </w:p>
    <w:p w14:paraId="7ABB3535" w14:textId="77777777" w:rsidR="005D59F6" w:rsidRPr="00B65780" w:rsidRDefault="005D59F6">
      <w:pPr>
        <w:spacing w:line="440" w:lineRule="exact"/>
        <w:ind w:firstLineChars="225" w:firstLine="540"/>
        <w:rPr>
          <w:color w:val="000000" w:themeColor="text1"/>
          <w:sz w:val="24"/>
        </w:rPr>
      </w:pPr>
      <w:r w:rsidRPr="00B65780">
        <w:rPr>
          <w:color w:val="000000" w:themeColor="text1"/>
          <w:sz w:val="24"/>
        </w:rPr>
        <w:t>依現行「保險業辦理再保險分出分入及其他危險分散機制管理辦法」之規定，保險業若分保予未適格再保險人時，必須就該分出業務於資本適足性相關填報表格中另行提存未適格再保險準備。若保險業並無未適格再保險分出，則不需填列本表。</w:t>
      </w:r>
    </w:p>
    <w:p w14:paraId="7AF52E7B" w14:textId="77777777" w:rsidR="005D59F6" w:rsidRPr="00B65780" w:rsidRDefault="005D59F6">
      <w:pPr>
        <w:spacing w:line="440" w:lineRule="exact"/>
        <w:ind w:firstLineChars="225" w:firstLine="540"/>
        <w:rPr>
          <w:color w:val="000000" w:themeColor="text1"/>
          <w:sz w:val="24"/>
        </w:rPr>
      </w:pPr>
      <w:r w:rsidRPr="00B65780">
        <w:rPr>
          <w:color w:val="000000" w:themeColor="text1"/>
          <w:sz w:val="24"/>
        </w:rPr>
        <w:t>本表之目的是為計算未適格再保險準備金之額度，保險業於每</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底需計算本期應提列之準備金總額，並與上年底提列之金額相較，若不足時需則再補提列之，反之若多則可迴轉，並且此未適格準備金總額應直接借記業主權益項下作為減項，以抵銷該再保分出之盈餘釋出利益。</w:t>
      </w:r>
    </w:p>
    <w:p w14:paraId="2B052B2E" w14:textId="77777777" w:rsidR="005D59F6" w:rsidRPr="00B65780" w:rsidRDefault="005D59F6">
      <w:pPr>
        <w:pStyle w:val="21"/>
        <w:spacing w:line="440" w:lineRule="exact"/>
        <w:ind w:firstLineChars="225" w:firstLine="540"/>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本表所稱關係人之定義及範圍準用表</w:t>
      </w:r>
      <w:r w:rsidRPr="00B65780">
        <w:rPr>
          <w:rFonts w:ascii="Times New Roman" w:hAnsi="Times New Roman" w:cs="Times New Roman"/>
          <w:color w:val="000000" w:themeColor="text1"/>
          <w:sz w:val="24"/>
        </w:rPr>
        <w:t>03</w:t>
      </w:r>
      <w:r w:rsidR="00F33099" w:rsidRPr="00B65780">
        <w:rPr>
          <w:rFonts w:ascii="Times New Roman" w:hAnsi="Times New Roman" w:cs="Times New Roman"/>
          <w:color w:val="000000" w:themeColor="text1"/>
          <w:sz w:val="24"/>
        </w:rPr>
        <w:t>：資產負債表「三</w:t>
      </w:r>
      <w:r w:rsidRPr="00B65780">
        <w:rPr>
          <w:rFonts w:ascii="Times New Roman" w:hAnsi="Times New Roman" w:cs="Times New Roman"/>
          <w:color w:val="000000" w:themeColor="text1"/>
          <w:sz w:val="24"/>
        </w:rPr>
        <w:t>、關係人之定義及分類說明」之規定。</w:t>
      </w:r>
    </w:p>
    <w:p w14:paraId="00565F5A" w14:textId="77777777" w:rsidR="005D59F6" w:rsidRPr="00B65780" w:rsidRDefault="005D59F6">
      <w:pPr>
        <w:pStyle w:val="21"/>
        <w:spacing w:line="440" w:lineRule="exact"/>
        <w:ind w:firstLineChars="225" w:firstLine="540"/>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未適格再保險準備之計算方式為以本期應提存之未滿期保費準備加上未逾九個月之已付賠款應攤回再保賠款與給付</w:t>
      </w:r>
      <w:r w:rsidR="009178BA" w:rsidRPr="00B65780">
        <w:rPr>
          <w:rFonts w:ascii="Times New Roman" w:hAnsi="Times New Roman" w:cs="Times New Roman"/>
          <w:color w:val="000000" w:themeColor="text1"/>
          <w:sz w:val="24"/>
        </w:rPr>
        <w:t>、</w:t>
      </w:r>
      <w:r w:rsidRPr="00B65780">
        <w:rPr>
          <w:rFonts w:ascii="Times New Roman" w:hAnsi="Times New Roman" w:cs="Times New Roman"/>
          <w:color w:val="000000" w:themeColor="text1"/>
          <w:sz w:val="24"/>
        </w:rPr>
        <w:t>已報未付</w:t>
      </w:r>
      <w:r w:rsidR="00800876" w:rsidRPr="00B65780">
        <w:rPr>
          <w:rFonts w:ascii="Times New Roman" w:hAnsi="Times New Roman" w:cs="Times New Roman"/>
          <w:color w:val="000000" w:themeColor="text1"/>
          <w:sz w:val="24"/>
        </w:rPr>
        <w:t>之分出賠款準備</w:t>
      </w:r>
      <w:r w:rsidRPr="00B65780">
        <w:rPr>
          <w:rFonts w:ascii="Times New Roman" w:hAnsi="Times New Roman" w:cs="Times New Roman"/>
          <w:color w:val="000000" w:themeColor="text1"/>
          <w:sz w:val="24"/>
        </w:rPr>
        <w:t>扣除再保險存入保證金之金額。本說明的目的為配合相關法令規定，簡介該表之填列規則，以利保險公司之填報。</w:t>
      </w:r>
    </w:p>
    <w:p w14:paraId="0C94B8CB" w14:textId="77777777" w:rsidR="005D59F6" w:rsidRPr="00B65780" w:rsidRDefault="005D59F6">
      <w:pPr>
        <w:spacing w:line="440" w:lineRule="exact"/>
        <w:ind w:leftChars="207" w:left="538"/>
        <w:rPr>
          <w:color w:val="000000" w:themeColor="text1"/>
          <w:sz w:val="24"/>
        </w:rPr>
      </w:pPr>
      <w:r w:rsidRPr="00B65780">
        <w:rPr>
          <w:color w:val="000000" w:themeColor="text1"/>
          <w:sz w:val="24"/>
        </w:rPr>
        <w:t>主要欄位說明如下：</w:t>
      </w:r>
    </w:p>
    <w:p w14:paraId="408206F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5751CA9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77D625D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6D75EC1D"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本欄為未適格再保險人之英文或中文名稱，國外再保險人均以英文名稱。</w:t>
      </w:r>
    </w:p>
    <w:p w14:paraId="5FEFF41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再保險人信用評等機構</w:t>
      </w:r>
    </w:p>
    <w:p w14:paraId="137320CC" w14:textId="77777777" w:rsidR="005D59F6" w:rsidRPr="00B65780" w:rsidRDefault="005D59F6">
      <w:pPr>
        <w:spacing w:line="440" w:lineRule="exact"/>
        <w:ind w:leftChars="275" w:left="717" w:hanging="2"/>
        <w:jc w:val="both"/>
        <w:rPr>
          <w:color w:val="000000" w:themeColor="text1"/>
          <w:sz w:val="24"/>
        </w:rPr>
      </w:pPr>
      <w:r w:rsidRPr="00B65780">
        <w:rPr>
          <w:color w:val="000000" w:themeColor="text1"/>
          <w:sz w:val="24"/>
        </w:rPr>
        <w:t>本欄為信用評等機構名稱，例如</w:t>
      </w:r>
      <w:r w:rsidRPr="00B65780">
        <w:rPr>
          <w:color w:val="000000" w:themeColor="text1"/>
          <w:sz w:val="24"/>
        </w:rPr>
        <w:t xml:space="preserve"> A. S&amp;P, B. AM Best, C.Moody’s, D. Fitch, E. Fitch, E. tw, F.</w:t>
      </w:r>
      <w:r w:rsidR="00295BC2" w:rsidRPr="00B65780">
        <w:rPr>
          <w:color w:val="000000" w:themeColor="text1"/>
          <w:sz w:val="24"/>
        </w:rPr>
        <w:t>KBRA, G.</w:t>
      </w:r>
      <w:r w:rsidRPr="00B65780">
        <w:rPr>
          <w:color w:val="000000" w:themeColor="text1"/>
          <w:sz w:val="24"/>
        </w:rPr>
        <w:t>其他，若無者請填無。</w:t>
      </w:r>
    </w:p>
    <w:p w14:paraId="42BDE5C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再保險人評等等級</w:t>
      </w:r>
    </w:p>
    <w:p w14:paraId="0A261CC8"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本欄填列評等等級請依資產負債表日時之最新信用評等機構評定填寫，若無信用評等者請填無。</w:t>
      </w:r>
    </w:p>
    <w:p w14:paraId="732ACB5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再保險人是否為關係人</w:t>
      </w:r>
    </w:p>
    <w:p w14:paraId="4BC6D823"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本欄是否為關係人請依序填列</w:t>
      </w:r>
      <w:r w:rsidRPr="00B65780">
        <w:rPr>
          <w:color w:val="000000" w:themeColor="text1"/>
          <w:sz w:val="24"/>
        </w:rPr>
        <w:t xml:space="preserve">A. </w:t>
      </w:r>
      <w:r w:rsidRPr="00B65780">
        <w:rPr>
          <w:color w:val="000000" w:themeColor="text1"/>
          <w:sz w:val="24"/>
        </w:rPr>
        <w:t>是</w:t>
      </w:r>
      <w:r w:rsidRPr="00B65780">
        <w:rPr>
          <w:color w:val="000000" w:themeColor="text1"/>
          <w:sz w:val="24"/>
        </w:rPr>
        <w:t xml:space="preserve">, B. </w:t>
      </w:r>
      <w:r w:rsidRPr="00B65780">
        <w:rPr>
          <w:color w:val="000000" w:themeColor="text1"/>
          <w:sz w:val="24"/>
        </w:rPr>
        <w:t>否</w:t>
      </w:r>
      <w:r w:rsidRPr="00B65780">
        <w:rPr>
          <w:color w:val="000000" w:themeColor="text1"/>
          <w:sz w:val="24"/>
        </w:rPr>
        <w:t xml:space="preserve">, C. </w:t>
      </w:r>
      <w:r w:rsidRPr="00B65780">
        <w:rPr>
          <w:color w:val="000000" w:themeColor="text1"/>
          <w:sz w:val="24"/>
        </w:rPr>
        <w:t>其他</w:t>
      </w:r>
      <w:r w:rsidRPr="00B65780">
        <w:rPr>
          <w:color w:val="000000" w:themeColor="text1"/>
          <w:sz w:val="24"/>
        </w:rPr>
        <w:t xml:space="preserve">; </w:t>
      </w:r>
      <w:r w:rsidRPr="00B65780">
        <w:rPr>
          <w:color w:val="000000" w:themeColor="text1"/>
          <w:sz w:val="24"/>
        </w:rPr>
        <w:t>所稱關係人係依</w:t>
      </w:r>
      <w:r w:rsidR="00837305" w:rsidRPr="00B65780">
        <w:rPr>
          <w:color w:val="000000" w:themeColor="text1"/>
          <w:sz w:val="24"/>
        </w:rPr>
        <w:t>國際會計準則第</w:t>
      </w:r>
      <w:r w:rsidR="00837305" w:rsidRPr="00B65780">
        <w:rPr>
          <w:color w:val="000000" w:themeColor="text1"/>
          <w:sz w:val="24"/>
        </w:rPr>
        <w:t>24</w:t>
      </w:r>
      <w:r w:rsidR="00837305" w:rsidRPr="00B65780">
        <w:rPr>
          <w:color w:val="000000" w:themeColor="text1"/>
          <w:sz w:val="24"/>
        </w:rPr>
        <w:t>號公報</w:t>
      </w:r>
      <w:r w:rsidRPr="00B65780">
        <w:rPr>
          <w:color w:val="000000" w:themeColor="text1"/>
          <w:sz w:val="24"/>
        </w:rPr>
        <w:t>及公司法關係企業章之規定。</w:t>
      </w:r>
    </w:p>
    <w:p w14:paraId="265E9E58"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再保險經紀人代號</w:t>
      </w:r>
    </w:p>
    <w:p w14:paraId="16ED517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本欄為財團法人保險事業發展中心所統一配賦之代號，若無者請填無；再保險經紀人欄之填列係指再保險分出</w:t>
      </w:r>
      <w:r w:rsidRPr="00B65780">
        <w:rPr>
          <w:color w:val="000000" w:themeColor="text1"/>
          <w:sz w:val="24"/>
        </w:rPr>
        <w:t>(</w:t>
      </w:r>
      <w:r w:rsidRPr="00B65780">
        <w:rPr>
          <w:color w:val="000000" w:themeColor="text1"/>
          <w:sz w:val="24"/>
        </w:rPr>
        <w:t>分入</w:t>
      </w:r>
      <w:r w:rsidRPr="00B65780">
        <w:rPr>
          <w:color w:val="000000" w:themeColor="text1"/>
          <w:sz w:val="24"/>
        </w:rPr>
        <w:t>)</w:t>
      </w:r>
      <w:r w:rsidRPr="00B65780">
        <w:rPr>
          <w:color w:val="000000" w:themeColor="text1"/>
          <w:sz w:val="24"/>
        </w:rPr>
        <w:t>業務第一手分出</w:t>
      </w:r>
      <w:r w:rsidRPr="00B65780">
        <w:rPr>
          <w:color w:val="000000" w:themeColor="text1"/>
          <w:sz w:val="24"/>
        </w:rPr>
        <w:t>(</w:t>
      </w:r>
      <w:r w:rsidRPr="00B65780">
        <w:rPr>
          <w:color w:val="000000" w:themeColor="text1"/>
          <w:sz w:val="24"/>
        </w:rPr>
        <w:t>分入</w:t>
      </w:r>
      <w:r w:rsidRPr="00B65780">
        <w:rPr>
          <w:color w:val="000000" w:themeColor="text1"/>
          <w:sz w:val="24"/>
        </w:rPr>
        <w:t>)</w:t>
      </w:r>
      <w:r w:rsidRPr="00B65780">
        <w:rPr>
          <w:color w:val="000000" w:themeColor="text1"/>
          <w:sz w:val="24"/>
        </w:rPr>
        <w:t>時透過之再保險經紀人。</w:t>
      </w:r>
    </w:p>
    <w:p w14:paraId="295AFE40" w14:textId="77777777" w:rsidR="005D59F6" w:rsidRPr="00B65780" w:rsidRDefault="005D59F6">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再保險經紀人名稱</w:t>
      </w:r>
    </w:p>
    <w:p w14:paraId="22D8A3AF"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本欄為未適格再保險經紀人之英文或中文名稱，國外再保險經紀人均以英文名稱，若無者請填無。</w:t>
      </w:r>
    </w:p>
    <w:p w14:paraId="6C0C4085"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再保險經紀人是否適格</w:t>
      </w:r>
    </w:p>
    <w:p w14:paraId="2D142741"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符合下列情形之一者，為適格再保險分出對象：</w:t>
      </w:r>
    </w:p>
    <w:p w14:paraId="7932A2AE"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一、主管機關核准在中華民國境內專營或兼營再保險業務之保險業。</w:t>
      </w:r>
    </w:p>
    <w:p w14:paraId="2697E4A6"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二、經主管機關許可在中華民國境內專營或兼營再保險業務之外國保險業。</w:t>
      </w:r>
    </w:p>
    <w:p w14:paraId="2C2B7C76"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三、經國際信用評等機構評等達一定等級以上之外國再保險或保險組織。</w:t>
      </w:r>
    </w:p>
    <w:p w14:paraId="1B5291A3" w14:textId="77777777" w:rsidR="005D59F6" w:rsidRPr="00B65780" w:rsidRDefault="005D59F6">
      <w:pPr>
        <w:spacing w:line="440" w:lineRule="exact"/>
        <w:ind w:leftChars="415" w:left="1079"/>
        <w:jc w:val="both"/>
        <w:rPr>
          <w:color w:val="000000" w:themeColor="text1"/>
          <w:sz w:val="24"/>
        </w:rPr>
      </w:pPr>
      <w:r w:rsidRPr="00B65780">
        <w:rPr>
          <w:color w:val="000000" w:themeColor="text1"/>
          <w:sz w:val="24"/>
        </w:rPr>
        <w:t>四、依照我國法律規定得經營再保險業務之再保險組織、保險組織或危險分散機制。</w:t>
      </w:r>
    </w:p>
    <w:p w14:paraId="49A9DABA"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五、其他經主管機關核准之再保險組織、保險組織或危險分散機制。</w:t>
      </w:r>
    </w:p>
    <w:p w14:paraId="1438FA79"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保險業辦理再保險分出業務時，其對象不符合以上規定者，為未適格再保險分出。</w:t>
      </w:r>
    </w:p>
    <w:p w14:paraId="68EDB2D2" w14:textId="77777777" w:rsidR="005D59F6" w:rsidRPr="00B65780" w:rsidRDefault="005D59F6">
      <w:pPr>
        <w:spacing w:line="440" w:lineRule="exact"/>
        <w:ind w:leftChars="276" w:left="718"/>
        <w:jc w:val="both"/>
        <w:rPr>
          <w:color w:val="000000" w:themeColor="text1"/>
          <w:kern w:val="0"/>
          <w:sz w:val="24"/>
        </w:rPr>
      </w:pPr>
      <w:r w:rsidRPr="00B65780">
        <w:rPr>
          <w:color w:val="000000" w:themeColor="text1"/>
          <w:kern w:val="0"/>
          <w:sz w:val="24"/>
        </w:rPr>
        <w:t>所稱國際信用評等機構評等達一定等級，係指下列評等機構之等級：</w:t>
      </w:r>
    </w:p>
    <w:p w14:paraId="01F20B58"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一、標準普爾信用評等公司</w:t>
      </w:r>
      <w:r w:rsidRPr="00B65780">
        <w:rPr>
          <w:color w:val="000000" w:themeColor="text1"/>
          <w:sz w:val="24"/>
        </w:rPr>
        <w:t>(Standard &amp; Poor's Corporation)</w:t>
      </w:r>
      <w:r w:rsidRPr="00B65780">
        <w:rPr>
          <w:color w:val="000000" w:themeColor="text1"/>
          <w:sz w:val="24"/>
        </w:rPr>
        <w:t>之</w:t>
      </w:r>
      <w:r w:rsidRPr="00B65780">
        <w:rPr>
          <w:color w:val="000000" w:themeColor="text1"/>
          <w:sz w:val="24"/>
        </w:rPr>
        <w:t>BBB</w:t>
      </w:r>
      <w:r w:rsidRPr="00B65780">
        <w:rPr>
          <w:color w:val="000000" w:themeColor="text1"/>
          <w:sz w:val="24"/>
        </w:rPr>
        <w:t>等級。</w:t>
      </w:r>
    </w:p>
    <w:p w14:paraId="3DA9D568"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二、貝氏信用評等公司</w:t>
      </w:r>
      <w:r w:rsidRPr="00B65780">
        <w:rPr>
          <w:color w:val="000000" w:themeColor="text1"/>
          <w:sz w:val="24"/>
        </w:rPr>
        <w:t>(A.M. Best Company)</w:t>
      </w:r>
      <w:r w:rsidRPr="00B65780">
        <w:rPr>
          <w:color w:val="000000" w:themeColor="text1"/>
          <w:sz w:val="24"/>
        </w:rPr>
        <w:t>之</w:t>
      </w:r>
      <w:r w:rsidRPr="00B65780">
        <w:rPr>
          <w:color w:val="000000" w:themeColor="text1"/>
          <w:sz w:val="24"/>
        </w:rPr>
        <w:t>B+</w:t>
      </w:r>
      <w:r w:rsidRPr="00B65780">
        <w:rPr>
          <w:color w:val="000000" w:themeColor="text1"/>
          <w:sz w:val="24"/>
        </w:rPr>
        <w:t>等級。</w:t>
      </w:r>
    </w:p>
    <w:p w14:paraId="376CD797"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三、穆迪信用評等公司</w:t>
      </w:r>
      <w:r w:rsidRPr="00B65780">
        <w:rPr>
          <w:color w:val="000000" w:themeColor="text1"/>
          <w:sz w:val="24"/>
        </w:rPr>
        <w:t>(Moody's Investors Service)</w:t>
      </w:r>
      <w:r w:rsidRPr="00B65780">
        <w:rPr>
          <w:color w:val="000000" w:themeColor="text1"/>
          <w:sz w:val="24"/>
        </w:rPr>
        <w:t>之</w:t>
      </w:r>
      <w:r w:rsidRPr="00B65780">
        <w:rPr>
          <w:color w:val="000000" w:themeColor="text1"/>
          <w:sz w:val="24"/>
        </w:rPr>
        <w:t>Baa2</w:t>
      </w:r>
      <w:r w:rsidRPr="00B65780">
        <w:rPr>
          <w:color w:val="000000" w:themeColor="text1"/>
          <w:sz w:val="24"/>
        </w:rPr>
        <w:t>等級。</w:t>
      </w:r>
    </w:p>
    <w:p w14:paraId="6597A068" w14:textId="77777777" w:rsidR="005D59F6" w:rsidRPr="00B65780" w:rsidRDefault="005D59F6">
      <w:pPr>
        <w:spacing w:line="440" w:lineRule="exact"/>
        <w:ind w:firstLineChars="450" w:firstLine="1080"/>
        <w:jc w:val="both"/>
        <w:rPr>
          <w:color w:val="000000" w:themeColor="text1"/>
          <w:sz w:val="24"/>
        </w:rPr>
      </w:pPr>
      <w:r w:rsidRPr="00B65780">
        <w:rPr>
          <w:color w:val="000000" w:themeColor="text1"/>
          <w:sz w:val="24"/>
        </w:rPr>
        <w:t>四、惠譽信用評等公司</w:t>
      </w:r>
      <w:r w:rsidRPr="00B65780">
        <w:rPr>
          <w:color w:val="000000" w:themeColor="text1"/>
          <w:sz w:val="24"/>
        </w:rPr>
        <w:t>(Fitch Ratings Ltd.)</w:t>
      </w:r>
      <w:r w:rsidRPr="00B65780">
        <w:rPr>
          <w:color w:val="000000" w:themeColor="text1"/>
          <w:sz w:val="24"/>
        </w:rPr>
        <w:t>之</w:t>
      </w:r>
      <w:r w:rsidRPr="00B65780">
        <w:rPr>
          <w:color w:val="000000" w:themeColor="text1"/>
          <w:sz w:val="24"/>
        </w:rPr>
        <w:t>BBB</w:t>
      </w:r>
      <w:r w:rsidRPr="00B65780">
        <w:rPr>
          <w:color w:val="000000" w:themeColor="text1"/>
          <w:sz w:val="24"/>
        </w:rPr>
        <w:t>等級。</w:t>
      </w:r>
    </w:p>
    <w:p w14:paraId="04F1ACD9" w14:textId="77777777" w:rsidR="00C2109D" w:rsidRPr="00B65780" w:rsidRDefault="00C2109D">
      <w:pPr>
        <w:spacing w:line="440" w:lineRule="exact"/>
        <w:ind w:firstLineChars="450" w:firstLine="1080"/>
        <w:jc w:val="both"/>
        <w:rPr>
          <w:color w:val="000000" w:themeColor="text1"/>
          <w:sz w:val="24"/>
        </w:rPr>
      </w:pPr>
      <w:r w:rsidRPr="00B65780">
        <w:rPr>
          <w:color w:val="000000" w:themeColor="text1"/>
          <w:sz w:val="24"/>
        </w:rPr>
        <w:t>五、</w:t>
      </w:r>
      <w:r w:rsidR="007A5F0F" w:rsidRPr="00B65780">
        <w:rPr>
          <w:color w:val="000000" w:themeColor="text1"/>
          <w:sz w:val="24"/>
        </w:rPr>
        <w:t>Kroll Bond Rating Agency, LLC</w:t>
      </w:r>
      <w:r w:rsidR="007A5F0F" w:rsidRPr="00B65780">
        <w:rPr>
          <w:color w:val="000000" w:themeColor="text1"/>
          <w:sz w:val="24"/>
        </w:rPr>
        <w:t>及其歐洲和英國關聯企業</w:t>
      </w:r>
      <w:r w:rsidR="007A5F0F" w:rsidRPr="00B65780">
        <w:rPr>
          <w:color w:val="000000" w:themeColor="text1"/>
          <w:sz w:val="24"/>
        </w:rPr>
        <w:t>(</w:t>
      </w:r>
      <w:r w:rsidR="007A5F0F" w:rsidRPr="00B65780">
        <w:rPr>
          <w:color w:val="000000" w:themeColor="text1"/>
          <w:sz w:val="24"/>
        </w:rPr>
        <w:t>簡稱</w:t>
      </w:r>
      <w:r w:rsidR="007A5F0F" w:rsidRPr="00B65780">
        <w:rPr>
          <w:color w:val="000000" w:themeColor="text1"/>
          <w:sz w:val="24"/>
        </w:rPr>
        <w:t>KBRA)</w:t>
      </w:r>
      <w:r w:rsidR="00FD0690" w:rsidRPr="00B65780">
        <w:rPr>
          <w:color w:val="000000" w:themeColor="text1"/>
          <w:sz w:val="24"/>
        </w:rPr>
        <w:br/>
        <w:t xml:space="preserve">             </w:t>
      </w:r>
      <w:r w:rsidR="007A5F0F" w:rsidRPr="00B65780">
        <w:rPr>
          <w:color w:val="000000" w:themeColor="text1"/>
          <w:sz w:val="24"/>
        </w:rPr>
        <w:t>之</w:t>
      </w:r>
      <w:r w:rsidR="007A5F0F" w:rsidRPr="00B65780">
        <w:rPr>
          <w:color w:val="000000" w:themeColor="text1"/>
          <w:sz w:val="24"/>
        </w:rPr>
        <w:t>BBB</w:t>
      </w:r>
      <w:r w:rsidR="007A5F0F" w:rsidRPr="00B65780">
        <w:rPr>
          <w:color w:val="000000" w:themeColor="text1"/>
          <w:sz w:val="24"/>
        </w:rPr>
        <w:t>等級</w:t>
      </w:r>
      <w:r w:rsidRPr="00B65780">
        <w:rPr>
          <w:color w:val="000000" w:themeColor="text1"/>
          <w:sz w:val="24"/>
        </w:rPr>
        <w:t>。</w:t>
      </w:r>
    </w:p>
    <w:p w14:paraId="4680A5FF" w14:textId="77777777" w:rsidR="005D59F6" w:rsidRPr="00B65780" w:rsidRDefault="00C2109D">
      <w:pPr>
        <w:spacing w:line="440" w:lineRule="exact"/>
        <w:ind w:firstLineChars="450" w:firstLine="1080"/>
        <w:jc w:val="both"/>
        <w:rPr>
          <w:color w:val="000000" w:themeColor="text1"/>
          <w:sz w:val="24"/>
        </w:rPr>
      </w:pPr>
      <w:r w:rsidRPr="00B65780">
        <w:rPr>
          <w:color w:val="000000" w:themeColor="text1"/>
          <w:sz w:val="24"/>
        </w:rPr>
        <w:t>六</w:t>
      </w:r>
      <w:r w:rsidR="005D59F6" w:rsidRPr="00B65780">
        <w:rPr>
          <w:color w:val="000000" w:themeColor="text1"/>
          <w:sz w:val="24"/>
        </w:rPr>
        <w:t>、中華信用評等公司之</w:t>
      </w:r>
      <w:r w:rsidR="005D59F6" w:rsidRPr="00B65780">
        <w:rPr>
          <w:color w:val="000000" w:themeColor="text1"/>
          <w:sz w:val="24"/>
        </w:rPr>
        <w:t>twA+</w:t>
      </w:r>
      <w:r w:rsidR="005D59F6" w:rsidRPr="00B65780">
        <w:rPr>
          <w:color w:val="000000" w:themeColor="text1"/>
          <w:sz w:val="24"/>
        </w:rPr>
        <w:t>等級。</w:t>
      </w:r>
    </w:p>
    <w:p w14:paraId="506D0512" w14:textId="77777777" w:rsidR="005D59F6" w:rsidRPr="00B65780" w:rsidRDefault="00C2109D">
      <w:pPr>
        <w:spacing w:line="440" w:lineRule="exact"/>
        <w:ind w:firstLineChars="450" w:firstLine="1080"/>
        <w:jc w:val="both"/>
        <w:rPr>
          <w:color w:val="000000" w:themeColor="text1"/>
          <w:sz w:val="24"/>
        </w:rPr>
      </w:pPr>
      <w:r w:rsidRPr="00B65780">
        <w:rPr>
          <w:color w:val="000000" w:themeColor="text1"/>
          <w:sz w:val="24"/>
        </w:rPr>
        <w:t>七</w:t>
      </w:r>
      <w:r w:rsidR="005D59F6" w:rsidRPr="00B65780">
        <w:rPr>
          <w:color w:val="000000" w:themeColor="text1"/>
          <w:sz w:val="24"/>
        </w:rPr>
        <w:t>、其他經主管機關認可信用評等機構所評定之相當等級。</w:t>
      </w:r>
    </w:p>
    <w:p w14:paraId="016870CA" w14:textId="77777777" w:rsidR="005D59F6" w:rsidRPr="00B65780" w:rsidRDefault="005D59F6">
      <w:pPr>
        <w:spacing w:line="440" w:lineRule="exact"/>
        <w:ind w:leftChars="276" w:left="718"/>
        <w:jc w:val="both"/>
        <w:rPr>
          <w:color w:val="000000" w:themeColor="text1"/>
          <w:sz w:val="24"/>
        </w:rPr>
      </w:pPr>
      <w:r w:rsidRPr="00B65780">
        <w:rPr>
          <w:color w:val="000000" w:themeColor="text1"/>
          <w:kern w:val="0"/>
          <w:sz w:val="24"/>
        </w:rPr>
        <w:t>保險業於委託保險經紀人辦理再保險分出業務時，應依規定辦理。保險經紀人為未經主管機關核准領有執業證書之國外保險經紀人者，該再保險分出業務為未適格再保險分出。但該分出業務為主管機關許可被保險人得境外投保之險種者，不在此限。</w:t>
      </w:r>
    </w:p>
    <w:p w14:paraId="1EBBA26B"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r w:rsidRPr="00B65780">
        <w:rPr>
          <w:color w:val="000000" w:themeColor="text1"/>
          <w:sz w:val="24"/>
        </w:rPr>
        <w:t>再保費支出</w:t>
      </w:r>
    </w:p>
    <w:p w14:paraId="1F529CB8" w14:textId="77777777" w:rsidR="005D59F6" w:rsidRPr="00B65780" w:rsidRDefault="005D59F6">
      <w:pPr>
        <w:spacing w:line="440" w:lineRule="exact"/>
        <w:ind w:leftChars="276" w:left="718"/>
        <w:jc w:val="both"/>
        <w:rPr>
          <w:b/>
          <w:bCs/>
          <w:color w:val="000000" w:themeColor="text1"/>
          <w:sz w:val="24"/>
        </w:rPr>
      </w:pPr>
      <w:r w:rsidRPr="00B65780">
        <w:rPr>
          <w:color w:val="000000" w:themeColor="text1"/>
          <w:sz w:val="24"/>
        </w:rPr>
        <w:t>本欄之金額為未適格再保費支出。</w:t>
      </w:r>
    </w:p>
    <w:p w14:paraId="3F53068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欄－再保佣金收入</w:t>
      </w:r>
    </w:p>
    <w:p w14:paraId="6F2DB29B"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本欄金額為未適格再保險之再保佣金收入。</w:t>
      </w:r>
    </w:p>
    <w:p w14:paraId="4729D2C1"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欄－本期應提存之</w:t>
      </w:r>
      <w:r w:rsidR="00AF50BE" w:rsidRPr="00B65780">
        <w:rPr>
          <w:color w:val="000000" w:themeColor="text1"/>
          <w:sz w:val="24"/>
        </w:rPr>
        <w:t>分出</w:t>
      </w:r>
      <w:r w:rsidRPr="00B65780">
        <w:rPr>
          <w:color w:val="000000" w:themeColor="text1"/>
          <w:sz w:val="24"/>
        </w:rPr>
        <w:t>未滿期保費準備</w:t>
      </w:r>
    </w:p>
    <w:p w14:paraId="2A870610" w14:textId="77777777" w:rsidR="005D59F6" w:rsidRPr="00B65780" w:rsidRDefault="00B33BCF">
      <w:pPr>
        <w:spacing w:line="440" w:lineRule="exact"/>
        <w:ind w:leftChars="276" w:left="718"/>
        <w:jc w:val="both"/>
        <w:rPr>
          <w:color w:val="000000" w:themeColor="text1"/>
          <w:sz w:val="24"/>
        </w:rPr>
      </w:pPr>
      <w:r w:rsidRPr="00B65780">
        <w:rPr>
          <w:color w:val="000000" w:themeColor="text1"/>
          <w:sz w:val="24"/>
        </w:rPr>
        <w:t>本欄金額為將未適格再保費支出視為自留保費計算未滿期保費準備之金額，並請</w:t>
      </w:r>
      <w:r w:rsidRPr="00B65780">
        <w:rPr>
          <w:color w:val="000000" w:themeColor="text1"/>
          <w:sz w:val="24"/>
        </w:rPr>
        <w:lastRenderedPageBreak/>
        <w:t>於備註欄註明提存方式。</w:t>
      </w:r>
    </w:p>
    <w:p w14:paraId="19006663" w14:textId="77777777" w:rsidR="005D59F6" w:rsidRPr="00B65780" w:rsidRDefault="005D59F6">
      <w:pPr>
        <w:spacing w:line="440" w:lineRule="exact"/>
        <w:ind w:leftChars="276" w:left="718"/>
        <w:rPr>
          <w:color w:val="000000" w:themeColor="text1"/>
          <w:sz w:val="24"/>
        </w:rPr>
      </w:pPr>
      <w:r w:rsidRPr="00B65780">
        <w:rPr>
          <w:color w:val="000000" w:themeColor="text1"/>
          <w:sz w:val="24"/>
        </w:rPr>
        <w:t>填列方式有二，保險業者可依其會計系統情況擇一方式計提之：</w:t>
      </w:r>
    </w:p>
    <w:p w14:paraId="3F649DE3"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1.</w:t>
      </w:r>
      <w:r w:rsidR="00B33BCF" w:rsidRPr="00B65780">
        <w:rPr>
          <w:color w:val="000000" w:themeColor="text1"/>
          <w:sz w:val="24"/>
        </w:rPr>
        <w:t>逐項提存法</w:t>
      </w:r>
      <w:r w:rsidR="00B33BCF" w:rsidRPr="00B65780">
        <w:rPr>
          <w:color w:val="000000" w:themeColor="text1"/>
          <w:sz w:val="24"/>
        </w:rPr>
        <w:t>:</w:t>
      </w:r>
      <w:r w:rsidR="00B33BCF" w:rsidRPr="00B65780">
        <w:rPr>
          <w:color w:val="000000" w:themeColor="text1"/>
          <w:sz w:val="24"/>
        </w:rPr>
        <w:t>本欄之金額為依未適格再保險分出業務之險別計算未滿期再保險費支出金額。</w:t>
      </w:r>
    </w:p>
    <w:p w14:paraId="1209D09B"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2.</w:t>
      </w:r>
      <w:r w:rsidRPr="00B65780">
        <w:rPr>
          <w:color w:val="000000" w:themeColor="text1"/>
          <w:sz w:val="24"/>
        </w:rPr>
        <w:t>簡易提存法</w:t>
      </w:r>
      <w:r w:rsidRPr="00B65780">
        <w:rPr>
          <w:color w:val="000000" w:themeColor="text1"/>
          <w:sz w:val="24"/>
        </w:rPr>
        <w:t>:</w:t>
      </w:r>
      <w:r w:rsidRPr="00B65780">
        <w:rPr>
          <w:color w:val="000000" w:themeColor="text1"/>
          <w:sz w:val="24"/>
        </w:rPr>
        <w:t>採用此法時僅需填列本欄總計一列，其提存金額為本表第</w:t>
      </w:r>
      <w:r w:rsidRPr="00B65780">
        <w:rPr>
          <w:color w:val="000000" w:themeColor="text1"/>
          <w:sz w:val="24"/>
        </w:rPr>
        <w:t>9</w:t>
      </w:r>
      <w:r w:rsidRPr="00B65780">
        <w:rPr>
          <w:color w:val="000000" w:themeColor="text1"/>
          <w:sz w:val="24"/>
        </w:rPr>
        <w:t>欄再保費支出總計乘以百分之五十。</w:t>
      </w:r>
    </w:p>
    <w:p w14:paraId="1D947432"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欄－未逾九個月之已付賠款應攤回再保賠款與給付</w:t>
      </w:r>
    </w:p>
    <w:p w14:paraId="633A6A3E" w14:textId="77777777" w:rsidR="005D59F6" w:rsidRPr="00B65780" w:rsidRDefault="005D59F6">
      <w:pPr>
        <w:spacing w:line="440" w:lineRule="exact"/>
        <w:ind w:leftChars="301" w:left="783"/>
        <w:jc w:val="both"/>
        <w:rPr>
          <w:color w:val="000000" w:themeColor="text1"/>
          <w:sz w:val="24"/>
        </w:rPr>
      </w:pPr>
      <w:r w:rsidRPr="00B65780">
        <w:rPr>
          <w:color w:val="000000" w:themeColor="text1"/>
          <w:sz w:val="24"/>
        </w:rPr>
        <w:t>本欄之金額為未適格再保險其已付賠款之應攤回再保賠款與給付未超過九個月部分之金額，即仍屬於認許資產部分之已付賠款應攤回再保賠款與給付。</w:t>
      </w:r>
    </w:p>
    <w:p w14:paraId="530AC2AF"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欄－已報未付</w:t>
      </w:r>
      <w:r w:rsidR="009178BA" w:rsidRPr="00B65780">
        <w:rPr>
          <w:color w:val="000000" w:themeColor="text1"/>
          <w:sz w:val="24"/>
        </w:rPr>
        <w:t>之分出賠款準備</w:t>
      </w:r>
    </w:p>
    <w:p w14:paraId="5EDB9E92" w14:textId="77777777" w:rsidR="005D59F6" w:rsidRPr="00B65780" w:rsidRDefault="005D59F6">
      <w:pPr>
        <w:pStyle w:val="a5"/>
        <w:spacing w:after="0" w:line="440" w:lineRule="exact"/>
        <w:ind w:left="520" w:firstLineChars="83" w:firstLine="199"/>
        <w:rPr>
          <w:color w:val="000000" w:themeColor="text1"/>
          <w:sz w:val="24"/>
        </w:rPr>
      </w:pPr>
      <w:r w:rsidRPr="00B65780">
        <w:rPr>
          <w:color w:val="000000" w:themeColor="text1"/>
          <w:sz w:val="24"/>
        </w:rPr>
        <w:t>本欄金額為未適格再保險其已報未付之</w:t>
      </w:r>
      <w:r w:rsidR="009178BA" w:rsidRPr="00B65780">
        <w:rPr>
          <w:color w:val="000000" w:themeColor="text1"/>
          <w:sz w:val="24"/>
        </w:rPr>
        <w:t>分出賠款準備</w:t>
      </w:r>
      <w:r w:rsidRPr="00B65780">
        <w:rPr>
          <w:color w:val="000000" w:themeColor="text1"/>
          <w:sz w:val="24"/>
        </w:rPr>
        <w:t>金額。</w:t>
      </w:r>
    </w:p>
    <w:p w14:paraId="2A5F2F91" w14:textId="77777777" w:rsidR="005D59F6" w:rsidRPr="00B65780" w:rsidRDefault="005D59F6">
      <w:pPr>
        <w:spacing w:line="440" w:lineRule="exact"/>
        <w:ind w:leftChars="276" w:left="718"/>
        <w:rPr>
          <w:color w:val="000000" w:themeColor="text1"/>
          <w:sz w:val="24"/>
        </w:rPr>
      </w:pPr>
      <w:r w:rsidRPr="00B65780">
        <w:rPr>
          <w:color w:val="000000" w:themeColor="text1"/>
          <w:sz w:val="24"/>
        </w:rPr>
        <w:t>本欄之填列方式有二，保險業者可依其會計系統情況擇一方式計提之：</w:t>
      </w:r>
    </w:p>
    <w:p w14:paraId="20B09011"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1.</w:t>
      </w:r>
      <w:r w:rsidRPr="00B65780">
        <w:rPr>
          <w:color w:val="000000" w:themeColor="text1"/>
          <w:sz w:val="24"/>
        </w:rPr>
        <w:t>逐項提存法</w:t>
      </w:r>
      <w:r w:rsidRPr="00B65780">
        <w:rPr>
          <w:color w:val="000000" w:themeColor="text1"/>
          <w:sz w:val="24"/>
        </w:rPr>
        <w:t>:</w:t>
      </w:r>
      <w:r w:rsidRPr="00B65780">
        <w:rPr>
          <w:color w:val="000000" w:themeColor="text1"/>
          <w:sz w:val="24"/>
        </w:rPr>
        <w:t>為未適格再保險其已報未付之</w:t>
      </w:r>
      <w:r w:rsidR="009178BA" w:rsidRPr="00B65780">
        <w:rPr>
          <w:color w:val="000000" w:themeColor="text1"/>
          <w:sz w:val="24"/>
        </w:rPr>
        <w:t>分出賠款準備</w:t>
      </w:r>
      <w:r w:rsidRPr="00B65780">
        <w:rPr>
          <w:color w:val="000000" w:themeColor="text1"/>
          <w:sz w:val="24"/>
        </w:rPr>
        <w:t>金額。</w:t>
      </w:r>
    </w:p>
    <w:p w14:paraId="30938D1B" w14:textId="77777777" w:rsidR="005D59F6" w:rsidRPr="00B65780" w:rsidRDefault="005D59F6">
      <w:pPr>
        <w:spacing w:line="440" w:lineRule="exact"/>
        <w:ind w:leftChars="276" w:left="958" w:hangingChars="100" w:hanging="240"/>
        <w:rPr>
          <w:color w:val="000000" w:themeColor="text1"/>
          <w:sz w:val="24"/>
        </w:rPr>
      </w:pPr>
      <w:r w:rsidRPr="00B65780">
        <w:rPr>
          <w:color w:val="000000" w:themeColor="text1"/>
          <w:sz w:val="24"/>
        </w:rPr>
        <w:t>2.</w:t>
      </w:r>
      <w:r w:rsidRPr="00B65780">
        <w:rPr>
          <w:color w:val="000000" w:themeColor="text1"/>
          <w:sz w:val="24"/>
        </w:rPr>
        <w:t>簡易提存法</w:t>
      </w:r>
      <w:r w:rsidRPr="00B65780">
        <w:rPr>
          <w:color w:val="000000" w:themeColor="text1"/>
          <w:sz w:val="24"/>
        </w:rPr>
        <w:t>:</w:t>
      </w:r>
      <w:r w:rsidRPr="00B65780">
        <w:rPr>
          <w:color w:val="000000" w:themeColor="text1"/>
          <w:sz w:val="24"/>
        </w:rPr>
        <w:t>採用此法時僅需填列本欄總計一列，其金額之計算公式如下</w:t>
      </w:r>
      <w:r w:rsidRPr="00B65780">
        <w:rPr>
          <w:color w:val="000000" w:themeColor="text1"/>
          <w:sz w:val="24"/>
        </w:rPr>
        <w:t>:</w:t>
      </w:r>
    </w:p>
    <w:p w14:paraId="27990FBD" w14:textId="77777777" w:rsidR="005D59F6" w:rsidRPr="00B65780" w:rsidRDefault="005D59F6">
      <w:pPr>
        <w:spacing w:line="440" w:lineRule="exact"/>
        <w:ind w:leftChars="301" w:left="783"/>
        <w:jc w:val="both"/>
        <w:rPr>
          <w:color w:val="000000" w:themeColor="text1"/>
          <w:kern w:val="0"/>
          <w:sz w:val="24"/>
        </w:rPr>
      </w:pPr>
      <w:r w:rsidRPr="00B65780">
        <w:rPr>
          <w:color w:val="000000" w:themeColor="text1"/>
          <w:sz w:val="24"/>
        </w:rPr>
        <w:t>本年度所有已報未付</w:t>
      </w:r>
      <w:r w:rsidR="009178BA" w:rsidRPr="00B65780">
        <w:rPr>
          <w:color w:val="000000" w:themeColor="text1"/>
          <w:sz w:val="24"/>
        </w:rPr>
        <w:t>之分出賠款準備</w:t>
      </w:r>
      <w:r w:rsidRPr="00B65780">
        <w:rPr>
          <w:color w:val="000000" w:themeColor="text1"/>
          <w:sz w:val="24"/>
        </w:rPr>
        <w:t>×(</w:t>
      </w:r>
      <w:r w:rsidRPr="00B65780">
        <w:rPr>
          <w:color w:val="000000" w:themeColor="text1"/>
          <w:sz w:val="24"/>
        </w:rPr>
        <w:t>未適格再保費支出</w:t>
      </w:r>
      <w:r w:rsidRPr="00B65780">
        <w:rPr>
          <w:color w:val="000000" w:themeColor="text1"/>
          <w:sz w:val="24"/>
        </w:rPr>
        <w:t>/</w:t>
      </w:r>
      <w:r w:rsidRPr="00B65780">
        <w:rPr>
          <w:color w:val="000000" w:themeColor="text1"/>
          <w:sz w:val="24"/>
        </w:rPr>
        <w:t>所有再保費支出</w:t>
      </w:r>
      <w:r w:rsidRPr="00B65780">
        <w:rPr>
          <w:color w:val="000000" w:themeColor="text1"/>
          <w:sz w:val="24"/>
        </w:rPr>
        <w:t>)</w:t>
      </w:r>
    </w:p>
    <w:p w14:paraId="35FD91B7"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欄－再保險存入保證金</w:t>
      </w:r>
    </w:p>
    <w:p w14:paraId="5BCBDAF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經未適格再保險人或再保險經紀人提供予原保險人作為再保分出之保證金者，得作為應補提之未適格再保險準備金之減項。</w:t>
      </w:r>
    </w:p>
    <w:p w14:paraId="369C2C7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欄－本期未適格再保險準備餘額</w:t>
      </w:r>
    </w:p>
    <w:p w14:paraId="2063B3CB" w14:textId="77777777" w:rsidR="005D59F6" w:rsidRPr="00B65780" w:rsidRDefault="005D59F6">
      <w:pPr>
        <w:spacing w:line="440" w:lineRule="exact"/>
        <w:ind w:leftChars="276" w:left="718"/>
        <w:rPr>
          <w:color w:val="000000" w:themeColor="text1"/>
          <w:sz w:val="24"/>
        </w:rPr>
      </w:pPr>
      <w:r w:rsidRPr="00B65780">
        <w:rPr>
          <w:color w:val="000000" w:themeColor="text1"/>
          <w:sz w:val="24"/>
        </w:rPr>
        <w:t>本欄為第</w:t>
      </w:r>
      <w:r w:rsidRPr="00B65780">
        <w:rPr>
          <w:color w:val="000000" w:themeColor="text1"/>
          <w:sz w:val="24"/>
        </w:rPr>
        <w:t>11</w:t>
      </w:r>
      <w:r w:rsidRPr="00B65780">
        <w:rPr>
          <w:color w:val="000000" w:themeColor="text1"/>
          <w:sz w:val="24"/>
        </w:rPr>
        <w:t>欄加第</w:t>
      </w:r>
      <w:r w:rsidRPr="00B65780">
        <w:rPr>
          <w:color w:val="000000" w:themeColor="text1"/>
          <w:sz w:val="24"/>
        </w:rPr>
        <w:t>12</w:t>
      </w:r>
      <w:r w:rsidRPr="00B65780">
        <w:rPr>
          <w:color w:val="000000" w:themeColor="text1"/>
          <w:sz w:val="24"/>
        </w:rPr>
        <w:t>欄及第</w:t>
      </w:r>
      <w:r w:rsidRPr="00B65780">
        <w:rPr>
          <w:color w:val="000000" w:themeColor="text1"/>
          <w:sz w:val="24"/>
        </w:rPr>
        <w:t>13</w:t>
      </w:r>
      <w:r w:rsidRPr="00B65780">
        <w:rPr>
          <w:color w:val="000000" w:themeColor="text1"/>
          <w:sz w:val="24"/>
        </w:rPr>
        <w:t>欄後金額，扣除第</w:t>
      </w:r>
      <w:r w:rsidRPr="00B65780">
        <w:rPr>
          <w:color w:val="000000" w:themeColor="text1"/>
          <w:sz w:val="24"/>
        </w:rPr>
        <w:t>14</w:t>
      </w:r>
      <w:r w:rsidRPr="00B65780">
        <w:rPr>
          <w:color w:val="000000" w:themeColor="text1"/>
          <w:sz w:val="24"/>
        </w:rPr>
        <w:t>欄金額後之餘額。</w:t>
      </w:r>
    </w:p>
    <w:p w14:paraId="2BF53A4E"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欄－上期未適格再保險準備餘額</w:t>
      </w:r>
    </w:p>
    <w:p w14:paraId="79CA87B7" w14:textId="77777777" w:rsidR="005D59F6" w:rsidRPr="00B65780" w:rsidRDefault="005D59F6">
      <w:pPr>
        <w:spacing w:line="440" w:lineRule="exact"/>
        <w:ind w:leftChars="276" w:left="718"/>
        <w:jc w:val="both"/>
        <w:rPr>
          <w:color w:val="000000" w:themeColor="text1"/>
          <w:sz w:val="24"/>
        </w:rPr>
      </w:pPr>
      <w:r w:rsidRPr="00B65780">
        <w:rPr>
          <w:color w:val="000000" w:themeColor="text1"/>
          <w:sz w:val="24"/>
        </w:rPr>
        <w:t>本欄之金額須與上年度所提存之未適格再保險準備相一致。</w:t>
      </w:r>
    </w:p>
    <w:p w14:paraId="69C57F53" w14:textId="77777777" w:rsidR="005D59F6" w:rsidRPr="00B65780" w:rsidRDefault="005D59F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欄－本期應增提或迴轉未適格再保險準備</w:t>
      </w:r>
    </w:p>
    <w:p w14:paraId="58B27921" w14:textId="55DD91DB" w:rsidR="005D59F6" w:rsidRDefault="005D59F6">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15</w:t>
      </w:r>
      <w:r w:rsidRPr="00B65780">
        <w:rPr>
          <w:color w:val="000000" w:themeColor="text1"/>
          <w:sz w:val="24"/>
        </w:rPr>
        <w:t>欄減除第</w:t>
      </w:r>
      <w:r w:rsidRPr="00B65780">
        <w:rPr>
          <w:color w:val="000000" w:themeColor="text1"/>
          <w:sz w:val="24"/>
        </w:rPr>
        <w:t>16</w:t>
      </w:r>
      <w:r w:rsidRPr="00B65780">
        <w:rPr>
          <w:color w:val="000000" w:themeColor="text1"/>
          <w:sz w:val="24"/>
        </w:rPr>
        <w:t>欄後餘額，若為正值則本年度累計應補提未適格再保險準備金額；反之則迴轉以往年度累積之未適格再保險準備金額。</w:t>
      </w:r>
    </w:p>
    <w:p w14:paraId="303168CF" w14:textId="4A8E41FF" w:rsidR="00FF320D" w:rsidRDefault="00FF320D">
      <w:pPr>
        <w:widowControl/>
        <w:rPr>
          <w:color w:val="000000" w:themeColor="text1"/>
          <w:sz w:val="24"/>
        </w:rPr>
      </w:pPr>
      <w:r>
        <w:rPr>
          <w:color w:val="000000" w:themeColor="text1"/>
          <w:sz w:val="24"/>
        </w:rPr>
        <w:br w:type="page"/>
      </w:r>
    </w:p>
    <w:p w14:paraId="51DDC8FE" w14:textId="0DDC4206" w:rsidR="00685784" w:rsidRPr="00B65780" w:rsidRDefault="00685784" w:rsidP="00685784">
      <w:pPr>
        <w:pStyle w:val="1"/>
        <w:spacing w:afterLines="0" w:after="0" w:line="440" w:lineRule="exact"/>
        <w:rPr>
          <w:color w:val="000000" w:themeColor="text1"/>
          <w:szCs w:val="40"/>
        </w:rPr>
      </w:pPr>
      <w:bookmarkStart w:id="180" w:name="_Toc153382426"/>
      <w:bookmarkStart w:id="181" w:name="_Toc219954042"/>
      <w:bookmarkStart w:id="182" w:name="_Toc172639983"/>
      <w:r w:rsidRPr="00B65780">
        <w:rPr>
          <w:color w:val="000000" w:themeColor="text1"/>
          <w:szCs w:val="40"/>
        </w:rPr>
        <w:lastRenderedPageBreak/>
        <w:t>表</w:t>
      </w:r>
      <w:r w:rsidRPr="00B65780">
        <w:rPr>
          <w:color w:val="000000" w:themeColor="text1"/>
          <w:szCs w:val="40"/>
        </w:rPr>
        <w:t>19-4</w:t>
      </w:r>
      <w:r w:rsidRPr="00B65780">
        <w:rPr>
          <w:color w:val="000000" w:themeColor="text1"/>
          <w:szCs w:val="40"/>
        </w:rPr>
        <w:t>：再保險資產－再保人別</w:t>
      </w:r>
      <w:bookmarkEnd w:id="182"/>
    </w:p>
    <w:p w14:paraId="4474A897" w14:textId="77777777" w:rsidR="004D43CE" w:rsidRPr="00B65780" w:rsidRDefault="00E0269A" w:rsidP="004467F7">
      <w:pPr>
        <w:spacing w:line="440" w:lineRule="exact"/>
        <w:ind w:firstLineChars="207" w:firstLine="497"/>
        <w:jc w:val="both"/>
        <w:rPr>
          <w:color w:val="000000" w:themeColor="text1"/>
          <w:sz w:val="24"/>
        </w:rPr>
      </w:pPr>
      <w:r w:rsidRPr="00B65780">
        <w:rPr>
          <w:color w:val="000000" w:themeColor="text1"/>
          <w:sz w:val="24"/>
        </w:rPr>
        <w:t>因應</w:t>
      </w:r>
      <w:r w:rsidRPr="00B65780">
        <w:rPr>
          <w:color w:val="000000" w:themeColor="text1"/>
          <w:sz w:val="24"/>
        </w:rPr>
        <w:t>IFRS</w:t>
      </w:r>
      <w:r w:rsidRPr="00B65780">
        <w:rPr>
          <w:color w:val="000000" w:themeColor="text1"/>
          <w:sz w:val="24"/>
        </w:rPr>
        <w:t>之需求，評估再保險資產信用風險，蒐集再保險資產相關資料，且依據再保險人及帳齡區分為</w:t>
      </w:r>
      <w:r w:rsidRPr="00B65780">
        <w:rPr>
          <w:color w:val="000000" w:themeColor="text1"/>
          <w:sz w:val="24"/>
        </w:rPr>
        <w:t>3</w:t>
      </w:r>
      <w:r w:rsidRPr="00B65780">
        <w:rPr>
          <w:color w:val="000000" w:themeColor="text1"/>
          <w:sz w:val="24"/>
        </w:rPr>
        <w:t>個表。</w:t>
      </w:r>
    </w:p>
    <w:p w14:paraId="4A748D69" w14:textId="77777777" w:rsidR="00E0269A" w:rsidRPr="00B65780" w:rsidRDefault="004D43CE" w:rsidP="004467F7">
      <w:pPr>
        <w:spacing w:line="440" w:lineRule="exact"/>
        <w:ind w:firstLineChars="207" w:firstLine="497"/>
        <w:jc w:val="both"/>
        <w:rPr>
          <w:color w:val="000000" w:themeColor="text1"/>
          <w:sz w:val="24"/>
        </w:rPr>
      </w:pPr>
      <w:r w:rsidRPr="00B65780">
        <w:rPr>
          <w:color w:val="000000" w:themeColor="text1"/>
          <w:sz w:val="24"/>
        </w:rPr>
        <w:t>「</w:t>
      </w:r>
      <w:r w:rsidR="00E0269A" w:rsidRPr="00B65780">
        <w:rPr>
          <w:color w:val="000000" w:themeColor="text1"/>
          <w:sz w:val="24"/>
        </w:rPr>
        <w:t>再保險資產表－再保人別</w:t>
      </w:r>
      <w:r w:rsidRPr="00B65780">
        <w:rPr>
          <w:color w:val="000000" w:themeColor="text1"/>
          <w:sz w:val="24"/>
        </w:rPr>
        <w:t>」</w:t>
      </w:r>
      <w:r w:rsidR="00E0269A" w:rsidRPr="00B65780">
        <w:rPr>
          <w:color w:val="000000" w:themeColor="text1"/>
          <w:sz w:val="24"/>
        </w:rPr>
        <w:t>主要將再保險資產依據再保人應收再保往來款項、應攤回再保賠款與給付及再保險準備資產，本表主要目的為確認與財務報表金額一致，因再保人信用風險主要與再保人有關，故將再保險資產拆分至再保人別。</w:t>
      </w:r>
    </w:p>
    <w:p w14:paraId="7461C5D7" w14:textId="77777777" w:rsidR="00685784" w:rsidRPr="00B65780" w:rsidRDefault="00685784" w:rsidP="00685784">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65EFBAFF" w14:textId="77777777" w:rsidR="00685784" w:rsidRPr="00B65780" w:rsidRDefault="00685784" w:rsidP="00685784">
      <w:pPr>
        <w:spacing w:line="440" w:lineRule="exact"/>
        <w:jc w:val="both"/>
        <w:rPr>
          <w:color w:val="000000" w:themeColor="text1"/>
          <w:sz w:val="24"/>
        </w:rPr>
      </w:pPr>
      <w:r w:rsidRPr="00B65780">
        <w:rPr>
          <w:color w:val="000000" w:themeColor="text1"/>
          <w:sz w:val="24"/>
        </w:rPr>
        <w:t>主要欄位說明如下：</w:t>
      </w:r>
    </w:p>
    <w:p w14:paraId="38E5A613" w14:textId="77777777" w:rsidR="00685784" w:rsidRPr="00B65780" w:rsidRDefault="00685784" w:rsidP="00685784">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FC045F" w:rsidRPr="00B65780">
        <w:rPr>
          <w:color w:val="000000" w:themeColor="text1"/>
          <w:sz w:val="24"/>
        </w:rPr>
        <w:t>欄－再保險</w:t>
      </w:r>
      <w:r w:rsidRPr="00B65780">
        <w:rPr>
          <w:color w:val="000000" w:themeColor="text1"/>
          <w:sz w:val="24"/>
        </w:rPr>
        <w:t>人代號</w:t>
      </w:r>
    </w:p>
    <w:p w14:paraId="5D20EDC8" w14:textId="77777777" w:rsidR="00685784" w:rsidRPr="00B65780" w:rsidRDefault="00685784" w:rsidP="00685784">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534F0B6A" w14:textId="77777777" w:rsidR="00685784" w:rsidRPr="00B65780" w:rsidRDefault="00685784" w:rsidP="00685784">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00FC045F" w:rsidRPr="00B65780">
        <w:rPr>
          <w:color w:val="000000" w:themeColor="text1"/>
          <w:sz w:val="24"/>
        </w:rPr>
        <w:t>再保險</w:t>
      </w:r>
      <w:r w:rsidRPr="00B65780">
        <w:rPr>
          <w:color w:val="000000" w:themeColor="text1"/>
          <w:sz w:val="24"/>
        </w:rPr>
        <w:t>人名稱</w:t>
      </w:r>
    </w:p>
    <w:p w14:paraId="1A75C1B8" w14:textId="77777777" w:rsidR="00685784" w:rsidRPr="00B65780" w:rsidRDefault="00FC045F" w:rsidP="00685784">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本欄為財團法人保險事業發展中心所統一配賦之名稱</w:t>
      </w:r>
      <w:r w:rsidR="00685784" w:rsidRPr="00B65780">
        <w:rPr>
          <w:color w:val="000000" w:themeColor="text1"/>
          <w:sz w:val="24"/>
        </w:rPr>
        <w:t>。</w:t>
      </w:r>
    </w:p>
    <w:p w14:paraId="32956C03"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欄－再保險人</w:t>
      </w:r>
      <w:r w:rsidRPr="00B65780">
        <w:rPr>
          <w:color w:val="000000" w:themeColor="text1"/>
          <w:sz w:val="24"/>
        </w:rPr>
        <w:t>_</w:t>
      </w:r>
      <w:r w:rsidRPr="00B65780">
        <w:rPr>
          <w:color w:val="000000" w:themeColor="text1"/>
          <w:sz w:val="24"/>
        </w:rPr>
        <w:t>信用評等機構</w:t>
      </w:r>
    </w:p>
    <w:p w14:paraId="295D8376" w14:textId="77777777" w:rsidR="005C731A" w:rsidRPr="00B65780" w:rsidRDefault="005C731A" w:rsidP="005C731A">
      <w:pPr>
        <w:spacing w:line="440" w:lineRule="exact"/>
        <w:ind w:leftChars="276" w:left="718"/>
        <w:jc w:val="both"/>
        <w:rPr>
          <w:color w:val="000000" w:themeColor="text1"/>
          <w:sz w:val="24"/>
        </w:rPr>
      </w:pPr>
      <w:r w:rsidRPr="00B65780">
        <w:rPr>
          <w:color w:val="000000" w:themeColor="text1"/>
          <w:sz w:val="24"/>
        </w:rPr>
        <w:t>請填列如</w:t>
      </w:r>
      <w:r w:rsidRPr="00B65780">
        <w:rPr>
          <w:color w:val="000000" w:themeColor="text1"/>
          <w:sz w:val="24"/>
        </w:rPr>
        <w:t>(A).S&amp;P</w:t>
      </w:r>
      <w:r w:rsidRPr="00B65780">
        <w:rPr>
          <w:color w:val="000000" w:themeColor="text1"/>
          <w:sz w:val="24"/>
        </w:rPr>
        <w:t>，</w:t>
      </w:r>
      <w:r w:rsidRPr="00B65780">
        <w:rPr>
          <w:color w:val="000000" w:themeColor="text1"/>
          <w:sz w:val="24"/>
        </w:rPr>
        <w:t>(B).AM Best</w:t>
      </w:r>
      <w:r w:rsidRPr="00B65780">
        <w:rPr>
          <w:color w:val="000000" w:themeColor="text1"/>
          <w:sz w:val="24"/>
        </w:rPr>
        <w:t>，</w:t>
      </w:r>
      <w:r w:rsidRPr="00B65780">
        <w:rPr>
          <w:color w:val="000000" w:themeColor="text1"/>
          <w:sz w:val="24"/>
        </w:rPr>
        <w:t>(C).Moody’s</w:t>
      </w:r>
      <w:r w:rsidRPr="00B65780">
        <w:rPr>
          <w:color w:val="000000" w:themeColor="text1"/>
          <w:sz w:val="24"/>
        </w:rPr>
        <w:t>，</w:t>
      </w:r>
      <w:r w:rsidRPr="00B65780">
        <w:rPr>
          <w:color w:val="000000" w:themeColor="text1"/>
          <w:sz w:val="24"/>
        </w:rPr>
        <w:t>(D).Fitch</w:t>
      </w:r>
      <w:r w:rsidRPr="00B65780">
        <w:rPr>
          <w:color w:val="000000" w:themeColor="text1"/>
          <w:sz w:val="24"/>
        </w:rPr>
        <w:t>，</w:t>
      </w:r>
      <w:r w:rsidRPr="00B65780">
        <w:rPr>
          <w:color w:val="000000" w:themeColor="text1"/>
          <w:sz w:val="24"/>
        </w:rPr>
        <w:t>(E).TW</w:t>
      </w:r>
      <w:r w:rsidRPr="00B65780">
        <w:rPr>
          <w:color w:val="000000" w:themeColor="text1"/>
          <w:sz w:val="24"/>
        </w:rPr>
        <w:t>，</w:t>
      </w:r>
      <w:r w:rsidR="00295BC2" w:rsidRPr="00B65780">
        <w:rPr>
          <w:color w:val="000000" w:themeColor="text1"/>
          <w:sz w:val="24"/>
        </w:rPr>
        <w:t>(F).KBRA</w:t>
      </w:r>
      <w:r w:rsidR="00295BC2" w:rsidRPr="00B65780">
        <w:rPr>
          <w:color w:val="000000" w:themeColor="text1"/>
          <w:sz w:val="24"/>
        </w:rPr>
        <w:t>，</w:t>
      </w:r>
      <w:r w:rsidRPr="00B65780">
        <w:rPr>
          <w:color w:val="000000" w:themeColor="text1"/>
          <w:sz w:val="24"/>
        </w:rPr>
        <w:t>(</w:t>
      </w:r>
      <w:r w:rsidR="00295BC2" w:rsidRPr="00B65780">
        <w:rPr>
          <w:color w:val="000000" w:themeColor="text1"/>
          <w:sz w:val="24"/>
        </w:rPr>
        <w:t>G</w:t>
      </w:r>
      <w:r w:rsidRPr="00B65780">
        <w:rPr>
          <w:color w:val="000000" w:themeColor="text1"/>
          <w:sz w:val="24"/>
        </w:rPr>
        <w:t>).</w:t>
      </w:r>
      <w:r w:rsidRPr="00B65780">
        <w:rPr>
          <w:color w:val="000000" w:themeColor="text1"/>
          <w:sz w:val="24"/>
        </w:rPr>
        <w:t>其他；若無，請填列「無」。</w:t>
      </w:r>
    </w:p>
    <w:p w14:paraId="03890D94" w14:textId="77777777" w:rsidR="005C731A" w:rsidRPr="00B65780" w:rsidRDefault="005C731A" w:rsidP="005C73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欄－再保險人</w:t>
      </w:r>
      <w:r w:rsidRPr="00B65780">
        <w:rPr>
          <w:color w:val="000000" w:themeColor="text1"/>
          <w:sz w:val="24"/>
        </w:rPr>
        <w:t>_</w:t>
      </w:r>
      <w:r w:rsidRPr="00B65780">
        <w:rPr>
          <w:color w:val="000000" w:themeColor="text1"/>
          <w:sz w:val="24"/>
        </w:rPr>
        <w:t>評等等級</w:t>
      </w:r>
    </w:p>
    <w:p w14:paraId="3BDA93B9" w14:textId="77777777" w:rsidR="005C731A" w:rsidRPr="00B65780" w:rsidRDefault="005C731A" w:rsidP="00685784">
      <w:pPr>
        <w:spacing w:line="440" w:lineRule="exact"/>
        <w:ind w:leftChars="276" w:left="718"/>
        <w:jc w:val="both"/>
        <w:rPr>
          <w:color w:val="000000" w:themeColor="text1"/>
          <w:sz w:val="24"/>
        </w:rPr>
      </w:pPr>
      <w:r w:rsidRPr="00B65780">
        <w:rPr>
          <w:color w:val="000000" w:themeColor="text1"/>
          <w:sz w:val="24"/>
        </w:rPr>
        <w:t>本欄填列評等等級請依資產負債日時之最新信用評等機構評定填寫，若無信用評等者請填無。</w:t>
      </w:r>
    </w:p>
    <w:p w14:paraId="4B61F972"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欄－應收再保往來款項</w:t>
      </w:r>
    </w:p>
    <w:p w14:paraId="08AB7112" w14:textId="77777777" w:rsidR="00EB4C97" w:rsidRPr="00B65780" w:rsidRDefault="00EB4C97" w:rsidP="00EB4C9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(5a)</w:t>
      </w:r>
      <w:r w:rsidRPr="00B65780">
        <w:rPr>
          <w:color w:val="000000" w:themeColor="text1"/>
          <w:sz w:val="24"/>
        </w:rPr>
        <w:t>未催收：欄</w:t>
      </w:r>
      <w:r w:rsidRPr="00B65780">
        <w:rPr>
          <w:color w:val="000000" w:themeColor="text1"/>
          <w:sz w:val="24"/>
        </w:rPr>
        <w:t>(5a)</w:t>
      </w:r>
      <w:r w:rsidRPr="00B65780">
        <w:rPr>
          <w:color w:val="000000" w:themeColor="text1"/>
          <w:sz w:val="24"/>
        </w:rPr>
        <w:t>應與資產負債表之「應收再保往來款項」總數相符。</w:t>
      </w:r>
    </w:p>
    <w:p w14:paraId="341D6D2C" w14:textId="77777777" w:rsidR="00C00917" w:rsidRPr="00B65780" w:rsidRDefault="00C00917" w:rsidP="00EB4C9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(5b)</w:t>
      </w:r>
      <w:r w:rsidRPr="00B65780">
        <w:rPr>
          <w:color w:val="000000" w:themeColor="text1"/>
          <w:sz w:val="24"/>
        </w:rPr>
        <w:t>催收款項：帳齡超過</w:t>
      </w:r>
      <w:r w:rsidRPr="00B65780">
        <w:rPr>
          <w:color w:val="000000" w:themeColor="text1"/>
          <w:sz w:val="24"/>
        </w:rPr>
        <w:t>9</w:t>
      </w:r>
      <w:r w:rsidRPr="00B65780">
        <w:rPr>
          <w:color w:val="000000" w:themeColor="text1"/>
          <w:sz w:val="24"/>
        </w:rPr>
        <w:t>個月之部分，欄</w:t>
      </w:r>
      <w:r w:rsidRPr="00B65780">
        <w:rPr>
          <w:color w:val="000000" w:themeColor="text1"/>
          <w:sz w:val="24"/>
        </w:rPr>
        <w:t>(5b)</w:t>
      </w:r>
      <w:r w:rsidRPr="00B65780">
        <w:rPr>
          <w:color w:val="000000" w:themeColor="text1"/>
          <w:sz w:val="24"/>
        </w:rPr>
        <w:t>應與資產負債表之「應收再保往來款項</w:t>
      </w:r>
      <w:r w:rsidRPr="00B65780">
        <w:rPr>
          <w:color w:val="000000" w:themeColor="text1"/>
          <w:sz w:val="24"/>
        </w:rPr>
        <w:t>_</w:t>
      </w:r>
      <w:r w:rsidRPr="00B65780">
        <w:rPr>
          <w:color w:val="000000" w:themeColor="text1"/>
          <w:sz w:val="24"/>
        </w:rPr>
        <w:t>催收款」總數相符。</w:t>
      </w:r>
    </w:p>
    <w:p w14:paraId="67F1FC36"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B65780">
          <w:rPr>
            <w:color w:val="000000" w:themeColor="text1"/>
            <w:sz w:val="24"/>
          </w:rPr>
          <w:t>5c</w:t>
        </w:r>
      </w:smartTag>
      <w:r w:rsidRPr="00B65780">
        <w:rPr>
          <w:color w:val="000000" w:themeColor="text1"/>
          <w:sz w:val="24"/>
        </w:rPr>
        <w:t>)</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未催收：欄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5"/>
          <w:attr w:name="UnitName" w:val="C"/>
        </w:smartTagPr>
        <w:r w:rsidRPr="00B65780">
          <w:rPr>
            <w:color w:val="000000" w:themeColor="text1"/>
            <w:sz w:val="24"/>
          </w:rPr>
          <w:t>5c</w:t>
        </w:r>
      </w:smartTag>
      <w:r w:rsidRPr="00B65780">
        <w:rPr>
          <w:color w:val="000000" w:themeColor="text1"/>
          <w:sz w:val="24"/>
        </w:rPr>
        <w:t>)</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應收再保往來款項」總數相符。</w:t>
      </w:r>
    </w:p>
    <w:p w14:paraId="49658B8B"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(5d)</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催收款項：欄</w:t>
      </w:r>
      <w:r w:rsidRPr="00B65780">
        <w:rPr>
          <w:color w:val="000000" w:themeColor="text1"/>
          <w:sz w:val="24"/>
        </w:rPr>
        <w:t>(5d)</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w:t>
      </w:r>
      <w:r w:rsidRPr="00B65780">
        <w:rPr>
          <w:color w:val="000000" w:themeColor="text1"/>
          <w:sz w:val="24"/>
        </w:rPr>
        <w:t>應收再保往來款項</w:t>
      </w:r>
      <w:r w:rsidRPr="00B65780">
        <w:rPr>
          <w:color w:val="000000" w:themeColor="text1"/>
          <w:sz w:val="24"/>
        </w:rPr>
        <w:t>-</w:t>
      </w:r>
      <w:r w:rsidRPr="00B65780">
        <w:rPr>
          <w:color w:val="000000" w:themeColor="text1"/>
          <w:sz w:val="24"/>
        </w:rPr>
        <w:t>催收款」總數相符。</w:t>
      </w:r>
    </w:p>
    <w:p w14:paraId="57A72ADD"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欄－應攤回再保賠款與給付</w:t>
      </w:r>
      <w:r w:rsidRPr="00B65780">
        <w:rPr>
          <w:color w:val="000000" w:themeColor="text1"/>
          <w:sz w:val="24"/>
        </w:rPr>
        <w:t>_</w:t>
      </w:r>
      <w:r w:rsidRPr="00B65780">
        <w:rPr>
          <w:color w:val="000000" w:themeColor="text1"/>
          <w:sz w:val="24"/>
        </w:rPr>
        <w:t>小計</w:t>
      </w:r>
    </w:p>
    <w:p w14:paraId="4324322F" w14:textId="77777777" w:rsidR="00BE2A9A" w:rsidRPr="00B65780" w:rsidRDefault="00BE2A9A" w:rsidP="00BE2A9A">
      <w:pPr>
        <w:spacing w:line="440" w:lineRule="exact"/>
        <w:ind w:leftChars="301" w:left="783"/>
        <w:jc w:val="both"/>
        <w:rPr>
          <w:color w:val="000000" w:themeColor="text1"/>
          <w:sz w:val="24"/>
        </w:rPr>
      </w:pPr>
      <w:r w:rsidRPr="00B65780">
        <w:rPr>
          <w:color w:val="000000" w:themeColor="text1"/>
          <w:sz w:val="24"/>
        </w:rPr>
        <w:t>欄</w:t>
      </w:r>
      <w:r w:rsidRPr="00B65780">
        <w:rPr>
          <w:color w:val="000000" w:themeColor="text1"/>
          <w:sz w:val="24"/>
        </w:rPr>
        <w:t xml:space="preserve">(6a) </w:t>
      </w:r>
      <w:r w:rsidRPr="00B65780">
        <w:rPr>
          <w:color w:val="000000" w:themeColor="text1"/>
          <w:sz w:val="24"/>
        </w:rPr>
        <w:t>未催收：已付未作帳單未攤回尚未催收之金額，欄</w:t>
      </w:r>
      <w:r w:rsidRPr="00B65780">
        <w:rPr>
          <w:color w:val="000000" w:themeColor="text1"/>
          <w:sz w:val="24"/>
        </w:rPr>
        <w:t>(6a)</w:t>
      </w:r>
      <w:r w:rsidRPr="00B65780">
        <w:rPr>
          <w:color w:val="000000" w:themeColor="text1"/>
          <w:sz w:val="24"/>
        </w:rPr>
        <w:t>應與資產負債表之「應攤回再保賠款與給付」總數相符。</w:t>
      </w:r>
    </w:p>
    <w:p w14:paraId="5EA5FD01" w14:textId="77777777" w:rsidR="00C00917" w:rsidRPr="00B65780" w:rsidRDefault="00C00917" w:rsidP="00BE2A9A">
      <w:pPr>
        <w:spacing w:line="440" w:lineRule="exact"/>
        <w:ind w:leftChars="301" w:left="783"/>
        <w:jc w:val="both"/>
        <w:rPr>
          <w:color w:val="000000" w:themeColor="text1"/>
          <w:sz w:val="24"/>
        </w:rPr>
      </w:pPr>
      <w:r w:rsidRPr="00B65780">
        <w:rPr>
          <w:color w:val="000000" w:themeColor="text1"/>
          <w:sz w:val="24"/>
        </w:rPr>
        <w:t>欄</w:t>
      </w:r>
      <w:r w:rsidRPr="00B65780">
        <w:rPr>
          <w:color w:val="000000" w:themeColor="text1"/>
          <w:sz w:val="24"/>
        </w:rPr>
        <w:t xml:space="preserve">(6b) </w:t>
      </w:r>
      <w:r w:rsidRPr="00B65780">
        <w:rPr>
          <w:color w:val="000000" w:themeColor="text1"/>
          <w:sz w:val="24"/>
        </w:rPr>
        <w:t>催收款項：欄</w:t>
      </w:r>
      <w:r w:rsidRPr="00B65780">
        <w:rPr>
          <w:color w:val="000000" w:themeColor="text1"/>
          <w:sz w:val="24"/>
        </w:rPr>
        <w:t>(6b)</w:t>
      </w:r>
      <w:r w:rsidRPr="00B65780">
        <w:rPr>
          <w:color w:val="000000" w:themeColor="text1"/>
          <w:sz w:val="24"/>
        </w:rPr>
        <w:t>應與資產負債表之「</w:t>
      </w:r>
      <w:r w:rsidR="007F3BEA" w:rsidRPr="00B65780">
        <w:rPr>
          <w:color w:val="000000" w:themeColor="text1"/>
          <w:sz w:val="24"/>
        </w:rPr>
        <w:t>應</w:t>
      </w:r>
      <w:r w:rsidRPr="00B65780">
        <w:rPr>
          <w:color w:val="000000" w:themeColor="text1"/>
          <w:sz w:val="24"/>
        </w:rPr>
        <w:t>攤回再保賠款與給付</w:t>
      </w:r>
      <w:r w:rsidRPr="00B65780">
        <w:rPr>
          <w:color w:val="000000" w:themeColor="text1"/>
          <w:sz w:val="24"/>
        </w:rPr>
        <w:t>_</w:t>
      </w:r>
      <w:r w:rsidRPr="00B65780">
        <w:rPr>
          <w:color w:val="000000" w:themeColor="text1"/>
          <w:sz w:val="24"/>
        </w:rPr>
        <w:t>催收款」總數相符。</w:t>
      </w:r>
    </w:p>
    <w:p w14:paraId="20E7F797" w14:textId="77777777" w:rsidR="00C00917" w:rsidRPr="00B65780" w:rsidRDefault="00C00917" w:rsidP="00C00917">
      <w:pPr>
        <w:spacing w:line="440" w:lineRule="exact"/>
        <w:ind w:leftChars="301" w:left="783"/>
        <w:jc w:val="both"/>
        <w:rPr>
          <w:color w:val="000000" w:themeColor="text1"/>
          <w:sz w:val="24"/>
        </w:rPr>
      </w:pPr>
      <w:r w:rsidRPr="00B65780">
        <w:rPr>
          <w:color w:val="000000" w:themeColor="text1"/>
          <w:sz w:val="24"/>
        </w:rPr>
        <w:lastRenderedPageBreak/>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B65780">
          <w:rPr>
            <w:color w:val="000000" w:themeColor="text1"/>
            <w:sz w:val="24"/>
          </w:rPr>
          <w:t>6c</w:t>
        </w:r>
      </w:smartTag>
      <w:r w:rsidRPr="00B65780">
        <w:rPr>
          <w:color w:val="000000" w:themeColor="text1"/>
          <w:sz w:val="24"/>
        </w:rPr>
        <w:t>)</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未催收：欄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C"/>
        </w:smartTagPr>
        <w:r w:rsidRPr="00B65780">
          <w:rPr>
            <w:color w:val="000000" w:themeColor="text1"/>
            <w:sz w:val="24"/>
          </w:rPr>
          <w:t>6c</w:t>
        </w:r>
      </w:smartTag>
      <w:r w:rsidRPr="00B65780">
        <w:rPr>
          <w:color w:val="000000" w:themeColor="text1"/>
          <w:sz w:val="24"/>
        </w:rPr>
        <w:t>)</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應攤回再保賠款與給付」總數相符。</w:t>
      </w:r>
    </w:p>
    <w:p w14:paraId="7E1228BA" w14:textId="77777777" w:rsidR="00C00917" w:rsidRPr="00B65780" w:rsidRDefault="00C00917" w:rsidP="00C00917">
      <w:pPr>
        <w:spacing w:line="440" w:lineRule="exact"/>
        <w:ind w:leftChars="301" w:left="783"/>
        <w:jc w:val="both"/>
        <w:rPr>
          <w:color w:val="000000" w:themeColor="text1"/>
          <w:sz w:val="24"/>
        </w:rPr>
      </w:pPr>
      <w:r w:rsidRPr="00B65780">
        <w:rPr>
          <w:color w:val="000000" w:themeColor="text1"/>
          <w:sz w:val="24"/>
        </w:rPr>
        <w:t>欄</w:t>
      </w:r>
      <w:r w:rsidRPr="00B65780">
        <w:rPr>
          <w:color w:val="000000" w:themeColor="text1"/>
          <w:sz w:val="24"/>
        </w:rPr>
        <w:t>(6d)</w:t>
      </w:r>
      <w:r w:rsidRPr="00B65780">
        <w:rPr>
          <w:color w:val="000000" w:themeColor="text1"/>
          <w:sz w:val="24"/>
        </w:rPr>
        <w:t>備抵</w:t>
      </w:r>
      <w:r w:rsidR="004D43CE" w:rsidRPr="00B65780">
        <w:rPr>
          <w:color w:val="000000" w:themeColor="text1"/>
          <w:sz w:val="24"/>
        </w:rPr>
        <w:t>損失</w:t>
      </w:r>
      <w:r w:rsidRPr="00B65780">
        <w:rPr>
          <w:color w:val="000000" w:themeColor="text1"/>
          <w:sz w:val="24"/>
        </w:rPr>
        <w:t>_</w:t>
      </w:r>
      <w:r w:rsidRPr="00B65780">
        <w:rPr>
          <w:color w:val="000000" w:themeColor="text1"/>
          <w:sz w:val="24"/>
        </w:rPr>
        <w:t>催收款項：欄</w:t>
      </w:r>
      <w:r w:rsidRPr="00B65780">
        <w:rPr>
          <w:color w:val="000000" w:themeColor="text1"/>
          <w:sz w:val="24"/>
        </w:rPr>
        <w:t>(6d)</w:t>
      </w:r>
      <w:r w:rsidRPr="00B65780">
        <w:rPr>
          <w:color w:val="000000" w:themeColor="text1"/>
          <w:sz w:val="24"/>
        </w:rPr>
        <w:t>應與資產負債表之「備抵</w:t>
      </w:r>
      <w:r w:rsidR="004D43CE" w:rsidRPr="00B65780">
        <w:rPr>
          <w:color w:val="000000" w:themeColor="text1"/>
          <w:sz w:val="24"/>
        </w:rPr>
        <w:t>損失</w:t>
      </w:r>
      <w:r w:rsidRPr="00B65780">
        <w:rPr>
          <w:color w:val="000000" w:themeColor="text1"/>
          <w:sz w:val="24"/>
        </w:rPr>
        <w:t>-</w:t>
      </w:r>
      <w:r w:rsidRPr="00B65780">
        <w:rPr>
          <w:color w:val="000000" w:themeColor="text1"/>
          <w:sz w:val="24"/>
        </w:rPr>
        <w:t>應攤回再保賠款與給付</w:t>
      </w:r>
      <w:r w:rsidRPr="00B65780">
        <w:rPr>
          <w:color w:val="000000" w:themeColor="text1"/>
          <w:sz w:val="24"/>
        </w:rPr>
        <w:t>-</w:t>
      </w:r>
      <w:r w:rsidRPr="00B65780">
        <w:rPr>
          <w:color w:val="000000" w:themeColor="text1"/>
          <w:sz w:val="24"/>
        </w:rPr>
        <w:t>催收款」總數相符。</w:t>
      </w:r>
    </w:p>
    <w:p w14:paraId="19B175B6"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欄－分出未滿期保費準備</w:t>
      </w:r>
    </w:p>
    <w:p w14:paraId="47FD909F"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7"/>
          <w:attr w:name="UnitName" w:val="a"/>
        </w:smartTagPr>
        <w:r w:rsidRPr="00B65780">
          <w:rPr>
            <w:color w:val="000000" w:themeColor="text1"/>
            <w:sz w:val="24"/>
          </w:rPr>
          <w:t>7a</w:t>
        </w:r>
      </w:smartTag>
      <w:r w:rsidRPr="00B65780">
        <w:rPr>
          <w:color w:val="000000" w:themeColor="text1"/>
          <w:sz w:val="24"/>
        </w:rPr>
        <w:t>)</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分出未滿期保費準備</w:t>
      </w:r>
      <w:r w:rsidRPr="00B65780">
        <w:rPr>
          <w:color w:val="000000" w:themeColor="text1"/>
          <w:sz w:val="24"/>
        </w:rPr>
        <w:t>_</w:t>
      </w:r>
      <w:r w:rsidRPr="00B65780">
        <w:rPr>
          <w:color w:val="000000" w:themeColor="text1"/>
          <w:sz w:val="24"/>
        </w:rPr>
        <w:t>總額：建議以再保險人別之再保費支出權重分配之，然公司可視實際情況選擇其他合適之分配方式，選擇本欄位合計數應與資產負債表之「分出未滿期保費準備」相符。</w:t>
      </w:r>
    </w:p>
    <w:p w14:paraId="65A204DE"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(7b)</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分出未滿期保費準備</w:t>
      </w:r>
      <w:r w:rsidRPr="00B65780">
        <w:rPr>
          <w:color w:val="000000" w:themeColor="text1"/>
          <w:sz w:val="24"/>
        </w:rPr>
        <w:t>_</w:t>
      </w:r>
      <w:r w:rsidR="00103E25" w:rsidRPr="00B65780">
        <w:rPr>
          <w:color w:val="000000" w:themeColor="text1"/>
          <w:sz w:val="24"/>
        </w:rPr>
        <w:t>備抵損失</w:t>
      </w:r>
      <w:r w:rsidRPr="00B65780">
        <w:rPr>
          <w:color w:val="000000" w:themeColor="text1"/>
          <w:sz w:val="24"/>
        </w:rPr>
        <w:t>：本欄位合計數應與資產負債表之「</w:t>
      </w:r>
      <w:r w:rsidR="00103E25" w:rsidRPr="00B65780">
        <w:rPr>
          <w:color w:val="000000" w:themeColor="text1"/>
          <w:sz w:val="24"/>
        </w:rPr>
        <w:t>備抵損失</w:t>
      </w:r>
      <w:r w:rsidRPr="00B65780">
        <w:rPr>
          <w:color w:val="000000" w:themeColor="text1"/>
          <w:sz w:val="24"/>
        </w:rPr>
        <w:t>_</w:t>
      </w:r>
      <w:r w:rsidRPr="00B65780">
        <w:rPr>
          <w:color w:val="000000" w:themeColor="text1"/>
          <w:sz w:val="24"/>
        </w:rPr>
        <w:t>分出未滿期保費準備」相符。</w:t>
      </w:r>
    </w:p>
    <w:p w14:paraId="13A1A213"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欄－分出賠款準備</w:t>
      </w:r>
    </w:p>
    <w:p w14:paraId="3AD37C2F"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分出賠款準備</w:t>
      </w:r>
      <w:r w:rsidRPr="00B65780">
        <w:rPr>
          <w:color w:val="000000" w:themeColor="text1"/>
          <w:sz w:val="24"/>
        </w:rPr>
        <w:t>_</w:t>
      </w:r>
      <w:r w:rsidRPr="00B65780">
        <w:rPr>
          <w:color w:val="000000" w:themeColor="text1"/>
          <w:sz w:val="24"/>
        </w:rPr>
        <w:t>已報未付：直接及再保分進業務未付之應攤回再保賠款，本欄位合計數應與資產負債表之「分出賠款準備</w:t>
      </w:r>
      <w:r w:rsidRPr="00B65780">
        <w:rPr>
          <w:color w:val="000000" w:themeColor="text1"/>
          <w:sz w:val="24"/>
        </w:rPr>
        <w:t>_</w:t>
      </w:r>
      <w:r w:rsidRPr="00B65780">
        <w:rPr>
          <w:color w:val="000000" w:themeColor="text1"/>
          <w:sz w:val="24"/>
        </w:rPr>
        <w:t>已報未付」合計相符。</w:t>
      </w:r>
    </w:p>
    <w:p w14:paraId="5E4FE346"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(8b)</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分出賠款準備</w:t>
      </w:r>
      <w:r w:rsidRPr="00B65780">
        <w:rPr>
          <w:color w:val="000000" w:themeColor="text1"/>
          <w:sz w:val="24"/>
        </w:rPr>
        <w:t>_</w:t>
      </w:r>
      <w:r w:rsidRPr="00B65780">
        <w:rPr>
          <w:color w:val="000000" w:themeColor="text1"/>
          <w:sz w:val="24"/>
        </w:rPr>
        <w:t>未報：建議以分出賠款準備</w:t>
      </w:r>
      <w:r w:rsidRPr="00B65780">
        <w:rPr>
          <w:color w:val="000000" w:themeColor="text1"/>
          <w:sz w:val="24"/>
        </w:rPr>
        <w:t>_</w:t>
      </w:r>
      <w:r w:rsidRPr="00B65780">
        <w:rPr>
          <w:color w:val="000000" w:themeColor="text1"/>
          <w:sz w:val="24"/>
        </w:rPr>
        <w:t>已報未付之權重分配之，本欄位合計數應與資產負債表之「分出賠款準備</w:t>
      </w:r>
      <w:r w:rsidRPr="00B65780">
        <w:rPr>
          <w:color w:val="000000" w:themeColor="text1"/>
          <w:sz w:val="24"/>
        </w:rPr>
        <w:t>_</w:t>
      </w:r>
      <w:r w:rsidRPr="00B65780">
        <w:rPr>
          <w:color w:val="000000" w:themeColor="text1"/>
          <w:sz w:val="24"/>
        </w:rPr>
        <w:t>未報」相符。</w:t>
      </w:r>
    </w:p>
    <w:p w14:paraId="39CEEA38"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欄</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C"/>
        </w:smartTagPr>
        <w:r w:rsidRPr="00B65780">
          <w:rPr>
            <w:color w:val="000000" w:themeColor="text1"/>
            <w:sz w:val="24"/>
          </w:rPr>
          <w:t>8c</w:t>
        </w:r>
      </w:smartTag>
      <w:r w:rsidRPr="00B65780">
        <w:rPr>
          <w:color w:val="000000" w:themeColor="text1"/>
          <w:sz w:val="24"/>
        </w:rPr>
        <w:t>)</w:t>
      </w:r>
      <w:r w:rsidRPr="00B65780">
        <w:rPr>
          <w:color w:val="000000" w:themeColor="text1"/>
          <w:sz w:val="24"/>
        </w:rPr>
        <w:t>再保險準備資產</w:t>
      </w:r>
      <w:r w:rsidRPr="00B65780">
        <w:rPr>
          <w:color w:val="000000" w:themeColor="text1"/>
          <w:sz w:val="24"/>
        </w:rPr>
        <w:t>_</w:t>
      </w:r>
      <w:r w:rsidRPr="00B65780">
        <w:rPr>
          <w:color w:val="000000" w:themeColor="text1"/>
          <w:sz w:val="24"/>
        </w:rPr>
        <w:t>分出賠款準備</w:t>
      </w:r>
      <w:r w:rsidRPr="00B65780">
        <w:rPr>
          <w:color w:val="000000" w:themeColor="text1"/>
          <w:sz w:val="24"/>
        </w:rPr>
        <w:t>_</w:t>
      </w:r>
      <w:r w:rsidR="00103E25" w:rsidRPr="00B65780">
        <w:rPr>
          <w:color w:val="000000" w:themeColor="text1"/>
          <w:sz w:val="24"/>
        </w:rPr>
        <w:t>備抵損失</w:t>
      </w:r>
      <w:r w:rsidRPr="00B65780">
        <w:rPr>
          <w:color w:val="000000" w:themeColor="text1"/>
          <w:sz w:val="24"/>
        </w:rPr>
        <w:t>：本欄位合計數應與資產負債表之「</w:t>
      </w:r>
      <w:r w:rsidR="00103E25" w:rsidRPr="00B65780">
        <w:rPr>
          <w:color w:val="000000" w:themeColor="text1"/>
          <w:sz w:val="24"/>
        </w:rPr>
        <w:t>備抵損失</w:t>
      </w:r>
      <w:r w:rsidRPr="00B65780">
        <w:rPr>
          <w:color w:val="000000" w:themeColor="text1"/>
          <w:sz w:val="24"/>
        </w:rPr>
        <w:t>_</w:t>
      </w:r>
      <w:r w:rsidRPr="00B65780">
        <w:rPr>
          <w:color w:val="000000" w:themeColor="text1"/>
          <w:sz w:val="24"/>
        </w:rPr>
        <w:t>分出賠款準備」相符。</w:t>
      </w:r>
    </w:p>
    <w:p w14:paraId="51FC2E80"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rPr>
        <w:t>分出責任準備</w:t>
      </w:r>
    </w:p>
    <w:p w14:paraId="5290BB44"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rPr>
          <w:t>9a</w:t>
        </w:r>
      </w:smartTag>
      <w:r w:rsidRPr="00B65780">
        <w:rPr>
          <w:color w:val="000000" w:themeColor="text1"/>
        </w:rPr>
        <w:t>)</w:t>
      </w:r>
      <w:r w:rsidRPr="00B65780">
        <w:rPr>
          <w:color w:val="000000" w:themeColor="text1"/>
        </w:rPr>
        <w:t>再保險準備資產</w:t>
      </w:r>
      <w:r w:rsidRPr="00B65780">
        <w:rPr>
          <w:color w:val="000000" w:themeColor="text1"/>
        </w:rPr>
        <w:t>_</w:t>
      </w:r>
      <w:r w:rsidRPr="00B65780">
        <w:rPr>
          <w:color w:val="000000" w:themeColor="text1"/>
        </w:rPr>
        <w:t>分出責任準備</w:t>
      </w:r>
      <w:r w:rsidRPr="00B65780">
        <w:rPr>
          <w:color w:val="000000" w:themeColor="text1"/>
        </w:rPr>
        <w:t>_</w:t>
      </w:r>
      <w:r w:rsidRPr="00B65780">
        <w:rPr>
          <w:color w:val="000000" w:themeColor="text1"/>
        </w:rPr>
        <w:t>總額：建議以再保險人別之再保費支出權重分配之，然公司可視實際情況選擇其他合適之分配方式，本欄位合計數應與資產負債表之「分出責任準備」相符。</w:t>
      </w:r>
    </w:p>
    <w:p w14:paraId="156D0695"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rPr>
        <w:t>欄</w:t>
      </w:r>
      <w:r w:rsidRPr="00B65780">
        <w:rPr>
          <w:color w:val="000000" w:themeColor="text1"/>
        </w:rPr>
        <w:t>(9b)</w:t>
      </w:r>
      <w:r w:rsidRPr="00B65780">
        <w:rPr>
          <w:color w:val="000000" w:themeColor="text1"/>
        </w:rPr>
        <w:t>再保險準備資產</w:t>
      </w:r>
      <w:r w:rsidRPr="00B65780">
        <w:rPr>
          <w:color w:val="000000" w:themeColor="text1"/>
        </w:rPr>
        <w:t>_</w:t>
      </w:r>
      <w:r w:rsidRPr="00B65780">
        <w:rPr>
          <w:color w:val="000000" w:themeColor="text1"/>
        </w:rPr>
        <w:t>分出責任準備</w:t>
      </w:r>
      <w:r w:rsidRPr="00B65780">
        <w:rPr>
          <w:color w:val="000000" w:themeColor="text1"/>
        </w:rPr>
        <w:t>_</w:t>
      </w:r>
      <w:r w:rsidR="006C2740" w:rsidRPr="00B65780">
        <w:rPr>
          <w:color w:val="000000" w:themeColor="text1"/>
          <w:sz w:val="24"/>
        </w:rPr>
        <w:t>備抵損失</w:t>
      </w:r>
      <w:r w:rsidRPr="00B65780">
        <w:rPr>
          <w:color w:val="000000" w:themeColor="text1"/>
        </w:rPr>
        <w:t>：本欄位合計數應與資產負債表之「</w:t>
      </w:r>
      <w:r w:rsidR="006C2740" w:rsidRPr="00B65780">
        <w:rPr>
          <w:color w:val="000000" w:themeColor="text1"/>
          <w:sz w:val="24"/>
        </w:rPr>
        <w:t>備抵損失</w:t>
      </w:r>
      <w:r w:rsidRPr="00B65780">
        <w:rPr>
          <w:color w:val="000000" w:themeColor="text1"/>
        </w:rPr>
        <w:t>_</w:t>
      </w:r>
      <w:r w:rsidRPr="00B65780">
        <w:rPr>
          <w:color w:val="000000" w:themeColor="text1"/>
        </w:rPr>
        <w:t>分出責任準備」相符。</w:t>
      </w:r>
    </w:p>
    <w:p w14:paraId="12A244AB"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w:t>
      </w:r>
      <w:r w:rsidRPr="00B65780">
        <w:rPr>
          <w:color w:val="000000" w:themeColor="text1"/>
        </w:rPr>
        <w:t>分出保費不足準備</w:t>
      </w:r>
    </w:p>
    <w:p w14:paraId="763112FC"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B65780">
          <w:rPr>
            <w:color w:val="000000" w:themeColor="text1"/>
          </w:rPr>
          <w:t>10a</w:t>
        </w:r>
      </w:smartTag>
      <w:r w:rsidRPr="00B65780">
        <w:rPr>
          <w:color w:val="000000" w:themeColor="text1"/>
        </w:rPr>
        <w:t>)</w:t>
      </w:r>
      <w:r w:rsidRPr="00B65780">
        <w:rPr>
          <w:color w:val="000000" w:themeColor="text1"/>
        </w:rPr>
        <w:t>再保險準備資產</w:t>
      </w:r>
      <w:r w:rsidRPr="00B65780">
        <w:rPr>
          <w:color w:val="000000" w:themeColor="text1"/>
        </w:rPr>
        <w:t>_</w:t>
      </w:r>
      <w:r w:rsidRPr="00B65780">
        <w:rPr>
          <w:color w:val="000000" w:themeColor="text1"/>
        </w:rPr>
        <w:t>分出保費不足準備</w:t>
      </w:r>
      <w:r w:rsidRPr="00B65780">
        <w:rPr>
          <w:color w:val="000000" w:themeColor="text1"/>
        </w:rPr>
        <w:t>_</w:t>
      </w:r>
      <w:r w:rsidRPr="00B65780">
        <w:rPr>
          <w:color w:val="000000" w:themeColor="text1"/>
        </w:rPr>
        <w:t>總額：僅填列合計數，本欄位合計數應與資產負債表之「分出保費不足準備」相符。</w:t>
      </w:r>
    </w:p>
    <w:p w14:paraId="53B23698"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(10b)</w:t>
      </w:r>
      <w:r w:rsidRPr="00B65780">
        <w:rPr>
          <w:color w:val="000000" w:themeColor="text1"/>
        </w:rPr>
        <w:t>再保險準備資產</w:t>
      </w:r>
      <w:r w:rsidRPr="00B65780">
        <w:rPr>
          <w:color w:val="000000" w:themeColor="text1"/>
        </w:rPr>
        <w:t>_</w:t>
      </w:r>
      <w:r w:rsidRPr="00B65780">
        <w:rPr>
          <w:color w:val="000000" w:themeColor="text1"/>
        </w:rPr>
        <w:t>分出保費不足準備</w:t>
      </w:r>
      <w:r w:rsidRPr="00B65780">
        <w:rPr>
          <w:color w:val="000000" w:themeColor="text1"/>
        </w:rPr>
        <w:t>_</w:t>
      </w:r>
      <w:r w:rsidR="00103E25" w:rsidRPr="00B65780">
        <w:rPr>
          <w:color w:val="000000" w:themeColor="text1"/>
          <w:sz w:val="24"/>
        </w:rPr>
        <w:t>備抵損失</w:t>
      </w:r>
      <w:r w:rsidRPr="00B65780">
        <w:rPr>
          <w:color w:val="000000" w:themeColor="text1"/>
        </w:rPr>
        <w:t>：僅填列合計數，本欄位合計數應與資產負債表之「</w:t>
      </w:r>
      <w:r w:rsidR="00103E25" w:rsidRPr="00B65780">
        <w:rPr>
          <w:color w:val="000000" w:themeColor="text1"/>
          <w:sz w:val="24"/>
        </w:rPr>
        <w:t>備抵損失</w:t>
      </w:r>
      <w:r w:rsidRPr="00B65780">
        <w:rPr>
          <w:color w:val="000000" w:themeColor="text1"/>
        </w:rPr>
        <w:t>_</w:t>
      </w:r>
      <w:r w:rsidRPr="00B65780">
        <w:rPr>
          <w:color w:val="000000" w:themeColor="text1"/>
        </w:rPr>
        <w:t>分出保費不足準備」相符。</w:t>
      </w:r>
    </w:p>
    <w:p w14:paraId="76E55888" w14:textId="77777777" w:rsidR="00C00917" w:rsidRPr="00B65780" w:rsidRDefault="00C00917" w:rsidP="00C0091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w:t>
      </w:r>
      <w:r w:rsidRPr="00B65780">
        <w:rPr>
          <w:color w:val="000000" w:themeColor="text1"/>
        </w:rPr>
        <w:t>分出負債適足準備</w:t>
      </w:r>
    </w:p>
    <w:p w14:paraId="57824826" w14:textId="77777777" w:rsidR="00C00917" w:rsidRPr="00B65780"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w:t>
      </w:r>
      <w:smartTag w:uri="urn:schemas-microsoft-com:office:smarttags" w:element="chmetcnv">
        <w:smartTagPr>
          <w:attr w:name="TCSC" w:val="0"/>
          <w:attr w:name="NumberType" w:val="1"/>
          <w:attr w:name="Negative" w:val="False"/>
          <w:attr w:name="HasSpace" w:val="False"/>
          <w:attr w:name="SourceValue" w:val="11"/>
          <w:attr w:name="UnitName" w:val="a"/>
        </w:smartTagPr>
        <w:r w:rsidRPr="00B65780">
          <w:rPr>
            <w:color w:val="000000" w:themeColor="text1"/>
          </w:rPr>
          <w:t>11a</w:t>
        </w:r>
      </w:smartTag>
      <w:r w:rsidRPr="00B65780">
        <w:rPr>
          <w:color w:val="000000" w:themeColor="text1"/>
        </w:rPr>
        <w:t>)</w:t>
      </w:r>
      <w:r w:rsidRPr="00B65780">
        <w:rPr>
          <w:color w:val="000000" w:themeColor="text1"/>
        </w:rPr>
        <w:t>再保險準備資產</w:t>
      </w:r>
      <w:r w:rsidRPr="00B65780">
        <w:rPr>
          <w:color w:val="000000" w:themeColor="text1"/>
        </w:rPr>
        <w:t>_</w:t>
      </w:r>
      <w:r w:rsidRPr="00B65780">
        <w:rPr>
          <w:color w:val="000000" w:themeColor="text1"/>
        </w:rPr>
        <w:t>分出負債適足準備</w:t>
      </w:r>
      <w:r w:rsidRPr="00B65780">
        <w:rPr>
          <w:color w:val="000000" w:themeColor="text1"/>
        </w:rPr>
        <w:t>_</w:t>
      </w:r>
      <w:r w:rsidRPr="00B65780">
        <w:rPr>
          <w:color w:val="000000" w:themeColor="text1"/>
        </w:rPr>
        <w:t>總額：僅填列合計數，本欄位合</w:t>
      </w:r>
      <w:r w:rsidRPr="00B65780">
        <w:rPr>
          <w:color w:val="000000" w:themeColor="text1"/>
        </w:rPr>
        <w:lastRenderedPageBreak/>
        <w:t>計數應與資產負債表之「分出負債適足準備」相符。</w:t>
      </w:r>
    </w:p>
    <w:p w14:paraId="3C16C5A1" w14:textId="77777777" w:rsidR="00C00917" w:rsidRPr="00A14FCC" w:rsidRDefault="00C00917" w:rsidP="00C00917">
      <w:pPr>
        <w:spacing w:line="440" w:lineRule="exact"/>
        <w:ind w:leftChars="276" w:left="718"/>
        <w:jc w:val="both"/>
        <w:rPr>
          <w:color w:val="000000" w:themeColor="text1"/>
        </w:rPr>
      </w:pPr>
      <w:r w:rsidRPr="00B65780">
        <w:rPr>
          <w:color w:val="000000" w:themeColor="text1"/>
        </w:rPr>
        <w:t>欄</w:t>
      </w:r>
      <w:r w:rsidRPr="00B65780">
        <w:rPr>
          <w:color w:val="000000" w:themeColor="text1"/>
        </w:rPr>
        <w:t>(11b)</w:t>
      </w:r>
      <w:r w:rsidRPr="00B65780">
        <w:rPr>
          <w:color w:val="000000" w:themeColor="text1"/>
        </w:rPr>
        <w:t>再保險準備資產</w:t>
      </w:r>
      <w:r w:rsidRPr="00B65780">
        <w:rPr>
          <w:color w:val="000000" w:themeColor="text1"/>
        </w:rPr>
        <w:t>_</w:t>
      </w:r>
      <w:r w:rsidRPr="00B65780">
        <w:rPr>
          <w:color w:val="000000" w:themeColor="text1"/>
        </w:rPr>
        <w:t>分出負債適足準備</w:t>
      </w:r>
      <w:r w:rsidRPr="00B65780">
        <w:rPr>
          <w:color w:val="000000" w:themeColor="text1"/>
        </w:rPr>
        <w:t>_</w:t>
      </w:r>
      <w:r w:rsidR="00103E25" w:rsidRPr="00B65780">
        <w:rPr>
          <w:color w:val="000000" w:themeColor="text1"/>
          <w:sz w:val="24"/>
        </w:rPr>
        <w:t>備抵損失</w:t>
      </w:r>
      <w:r w:rsidRPr="00B65780">
        <w:rPr>
          <w:color w:val="000000" w:themeColor="text1"/>
        </w:rPr>
        <w:t>：僅填列合計數，本欄</w:t>
      </w:r>
      <w:r w:rsidRPr="00A14FCC">
        <w:rPr>
          <w:color w:val="000000" w:themeColor="text1"/>
        </w:rPr>
        <w:t>位合計數應與資產負債表之「</w:t>
      </w:r>
      <w:r w:rsidR="00103E25" w:rsidRPr="00A14FCC">
        <w:rPr>
          <w:color w:val="000000" w:themeColor="text1"/>
          <w:sz w:val="24"/>
        </w:rPr>
        <w:t>備抵損失</w:t>
      </w:r>
      <w:r w:rsidRPr="00A14FCC">
        <w:rPr>
          <w:color w:val="000000" w:themeColor="text1"/>
        </w:rPr>
        <w:t>_</w:t>
      </w:r>
      <w:r w:rsidRPr="00A14FCC">
        <w:rPr>
          <w:color w:val="000000" w:themeColor="text1"/>
        </w:rPr>
        <w:t>分出負債適足準備」相符。</w:t>
      </w:r>
    </w:p>
    <w:p w14:paraId="13E78928" w14:textId="77777777" w:rsidR="000F0D27" w:rsidRPr="00A14FCC" w:rsidRDefault="000F0D27" w:rsidP="000F0D27">
      <w:pPr>
        <w:spacing w:line="440" w:lineRule="exact"/>
        <w:jc w:val="both"/>
        <w:rPr>
          <w:color w:val="000000" w:themeColor="text1"/>
          <w:sz w:val="24"/>
        </w:rPr>
      </w:pPr>
      <w:r w:rsidRPr="00A14FCC">
        <w:rPr>
          <w:color w:val="000000" w:themeColor="text1"/>
          <w:sz w:val="24"/>
        </w:rPr>
        <w:t>第</w:t>
      </w:r>
      <w:r w:rsidRPr="00A14FCC">
        <w:rPr>
          <w:color w:val="000000" w:themeColor="text1"/>
          <w:sz w:val="24"/>
        </w:rPr>
        <w:t>1</w:t>
      </w:r>
      <w:r w:rsidRPr="00A14FCC">
        <w:rPr>
          <w:rFonts w:hint="eastAsia"/>
          <w:color w:val="000000" w:themeColor="text1"/>
          <w:sz w:val="24"/>
        </w:rPr>
        <w:t>4</w:t>
      </w:r>
      <w:r w:rsidRPr="00A14FCC">
        <w:rPr>
          <w:color w:val="000000" w:themeColor="text1"/>
          <w:sz w:val="24"/>
        </w:rPr>
        <w:t>欄－</w:t>
      </w:r>
      <w:r w:rsidRPr="00A14FCC">
        <w:rPr>
          <w:rFonts w:hint="eastAsia"/>
          <w:color w:val="000000" w:themeColor="text1"/>
          <w:sz w:val="24"/>
        </w:rPr>
        <w:t>因</w:t>
      </w:r>
      <w:r w:rsidRPr="00A14FCC">
        <w:rPr>
          <w:rFonts w:hint="eastAsia"/>
          <w:color w:val="000000" w:themeColor="text1"/>
          <w:sz w:val="24"/>
        </w:rPr>
        <w:t>COVID-19</w:t>
      </w:r>
      <w:r w:rsidRPr="00A14FCC">
        <w:rPr>
          <w:rFonts w:hint="eastAsia"/>
          <w:color w:val="000000" w:themeColor="text1"/>
          <w:sz w:val="24"/>
        </w:rPr>
        <w:t>防疫保單產生之應攤回再保賠款與給付或應收再保往來款項</w:t>
      </w:r>
    </w:p>
    <w:p w14:paraId="134DB3E4" w14:textId="3C629401" w:rsidR="000F0D27" w:rsidRPr="00A14FCC" w:rsidRDefault="000F0D27" w:rsidP="000F0D27">
      <w:pPr>
        <w:spacing w:line="440" w:lineRule="exact"/>
        <w:jc w:val="both"/>
        <w:rPr>
          <w:color w:val="000000" w:themeColor="text1"/>
          <w:sz w:val="24"/>
        </w:rPr>
      </w:pPr>
      <w:r w:rsidRPr="00A14FCC">
        <w:rPr>
          <w:rFonts w:hint="eastAsia"/>
          <w:color w:val="000000" w:themeColor="text1"/>
          <w:sz w:val="24"/>
        </w:rPr>
        <w:t xml:space="preserve">         </w:t>
      </w:r>
      <w:r w:rsidRPr="00A14FCC">
        <w:rPr>
          <w:rFonts w:hint="eastAsia"/>
          <w:color w:val="000000" w:themeColor="text1"/>
          <w:sz w:val="24"/>
        </w:rPr>
        <w:t>所轉列之催收款</w:t>
      </w:r>
      <w:bookmarkStart w:id="183" w:name="_Hlk156487517"/>
      <w:r w:rsidR="00E464A2" w:rsidRPr="00A14FCC">
        <w:rPr>
          <w:rFonts w:hint="eastAsia"/>
          <w:color w:val="000000" w:themeColor="text1"/>
          <w:sz w:val="24"/>
        </w:rPr>
        <w:t>(</w:t>
      </w:r>
      <w:r w:rsidR="00E464A2" w:rsidRPr="00A14FCC">
        <w:rPr>
          <w:rFonts w:hint="eastAsia"/>
          <w:color w:val="000000" w:themeColor="text1"/>
          <w:sz w:val="24"/>
        </w:rPr>
        <w:t>淨認許</w:t>
      </w:r>
      <w:r w:rsidR="00E464A2" w:rsidRPr="00A14FCC">
        <w:rPr>
          <w:rFonts w:hint="eastAsia"/>
          <w:color w:val="000000" w:themeColor="text1"/>
          <w:sz w:val="24"/>
        </w:rPr>
        <w:t>)</w:t>
      </w:r>
      <w:bookmarkEnd w:id="183"/>
    </w:p>
    <w:p w14:paraId="6966B02E" w14:textId="764D044E" w:rsidR="00685784" w:rsidRPr="00A14FCC" w:rsidRDefault="00052CBE" w:rsidP="00052CBE">
      <w:pPr>
        <w:spacing w:line="440" w:lineRule="exact"/>
        <w:ind w:leftChars="276" w:left="718"/>
        <w:jc w:val="both"/>
        <w:rPr>
          <w:color w:val="000000" w:themeColor="text1"/>
          <w:sz w:val="24"/>
        </w:rPr>
      </w:pPr>
      <w:r w:rsidRPr="00A14FCC">
        <w:rPr>
          <w:rFonts w:hint="eastAsia"/>
          <w:color w:val="000000" w:themeColor="text1"/>
          <w:sz w:val="24"/>
        </w:rPr>
        <w:t>本欄</w:t>
      </w:r>
      <w:bookmarkStart w:id="184" w:name="_Hlk156488174"/>
      <w:r w:rsidR="00EC2FE4" w:rsidRPr="00A14FCC">
        <w:rPr>
          <w:rFonts w:hint="eastAsia"/>
          <w:color w:val="000000" w:themeColor="text1"/>
          <w:sz w:val="24"/>
        </w:rPr>
        <w:t>為</w:t>
      </w:r>
      <w:bookmarkEnd w:id="184"/>
      <w:r w:rsidR="00464E23" w:rsidRPr="00A14FCC">
        <w:rPr>
          <w:rFonts w:hint="eastAsia"/>
          <w:color w:val="000000" w:themeColor="text1"/>
        </w:rPr>
        <w:t>已扣除備抵損失之催收款項的淨認許金額，且</w:t>
      </w:r>
      <w:r w:rsidR="0099134F" w:rsidRPr="00A14FCC">
        <w:rPr>
          <w:rFonts w:hint="eastAsia"/>
          <w:color w:val="000000" w:themeColor="text1"/>
          <w:sz w:val="24"/>
        </w:rPr>
        <w:t>應不大於欄</w:t>
      </w:r>
      <w:r w:rsidR="0099134F" w:rsidRPr="00A14FCC">
        <w:rPr>
          <w:rFonts w:hint="eastAsia"/>
          <w:color w:val="000000" w:themeColor="text1"/>
          <w:sz w:val="24"/>
        </w:rPr>
        <w:t>(5b)-</w:t>
      </w:r>
      <w:r w:rsidR="0099134F" w:rsidRPr="00A14FCC">
        <w:rPr>
          <w:rFonts w:hint="eastAsia"/>
          <w:color w:val="000000" w:themeColor="text1"/>
          <w:sz w:val="24"/>
        </w:rPr>
        <w:t>欄</w:t>
      </w:r>
      <w:r w:rsidR="0099134F" w:rsidRPr="00A14FCC">
        <w:rPr>
          <w:rFonts w:hint="eastAsia"/>
          <w:color w:val="000000" w:themeColor="text1"/>
          <w:sz w:val="24"/>
        </w:rPr>
        <w:t>(5d)+</w:t>
      </w:r>
      <w:r w:rsidR="0099134F" w:rsidRPr="00A14FCC">
        <w:rPr>
          <w:rFonts w:hint="eastAsia"/>
          <w:color w:val="000000" w:themeColor="text1"/>
          <w:sz w:val="24"/>
        </w:rPr>
        <w:t>欄</w:t>
      </w:r>
      <w:r w:rsidR="0099134F" w:rsidRPr="00A14FCC">
        <w:rPr>
          <w:rFonts w:hint="eastAsia"/>
          <w:color w:val="000000" w:themeColor="text1"/>
          <w:sz w:val="24"/>
        </w:rPr>
        <w:t>(6b)-</w:t>
      </w:r>
      <w:r w:rsidR="0099134F" w:rsidRPr="00A14FCC">
        <w:rPr>
          <w:rFonts w:hint="eastAsia"/>
          <w:color w:val="000000" w:themeColor="text1"/>
          <w:sz w:val="24"/>
        </w:rPr>
        <w:t>欄</w:t>
      </w:r>
      <w:r w:rsidR="0099134F" w:rsidRPr="00A14FCC">
        <w:rPr>
          <w:rFonts w:hint="eastAsia"/>
          <w:color w:val="000000" w:themeColor="text1"/>
          <w:sz w:val="24"/>
        </w:rPr>
        <w:t>(6d)</w:t>
      </w:r>
      <w:r w:rsidRPr="00A14FCC">
        <w:rPr>
          <w:rFonts w:hint="eastAsia"/>
          <w:color w:val="000000" w:themeColor="text1"/>
          <w:sz w:val="24"/>
        </w:rPr>
        <w:t>。</w:t>
      </w:r>
    </w:p>
    <w:p w14:paraId="2381D67D" w14:textId="47ACD5EF" w:rsidR="00FF320D" w:rsidRDefault="00FF320D">
      <w:pPr>
        <w:widowControl/>
        <w:rPr>
          <w:color w:val="000000" w:themeColor="text1"/>
          <w:sz w:val="24"/>
        </w:rPr>
      </w:pPr>
      <w:r>
        <w:rPr>
          <w:color w:val="000000" w:themeColor="text1"/>
          <w:sz w:val="24"/>
        </w:rPr>
        <w:br w:type="page"/>
      </w:r>
    </w:p>
    <w:p w14:paraId="797ACBD9" w14:textId="77777777" w:rsidR="004467F7" w:rsidRPr="00B65780" w:rsidRDefault="004467F7" w:rsidP="004467F7">
      <w:pPr>
        <w:pStyle w:val="1"/>
        <w:spacing w:afterLines="0" w:after="0" w:line="440" w:lineRule="exact"/>
        <w:rPr>
          <w:color w:val="000000" w:themeColor="text1"/>
          <w:szCs w:val="40"/>
        </w:rPr>
      </w:pPr>
      <w:bookmarkStart w:id="185" w:name="_Toc172639984"/>
      <w:r w:rsidRPr="00B65780">
        <w:rPr>
          <w:color w:val="000000" w:themeColor="text1"/>
          <w:szCs w:val="40"/>
        </w:rPr>
        <w:lastRenderedPageBreak/>
        <w:t>表</w:t>
      </w:r>
      <w:r w:rsidRPr="00B65780">
        <w:rPr>
          <w:color w:val="000000" w:themeColor="text1"/>
          <w:szCs w:val="40"/>
        </w:rPr>
        <w:t>19-</w:t>
      </w:r>
      <w:r w:rsidR="00C34179" w:rsidRPr="00B65780">
        <w:rPr>
          <w:color w:val="000000" w:themeColor="text1"/>
          <w:szCs w:val="40"/>
        </w:rPr>
        <w:t>5</w:t>
      </w:r>
      <w:r w:rsidRPr="00B65780">
        <w:rPr>
          <w:color w:val="000000" w:themeColor="text1"/>
          <w:szCs w:val="40"/>
        </w:rPr>
        <w:t>：再保險資產－帳齡分析</w:t>
      </w:r>
      <w:r w:rsidRPr="00B65780">
        <w:rPr>
          <w:color w:val="000000" w:themeColor="text1"/>
          <w:szCs w:val="40"/>
        </w:rPr>
        <w:t>(</w:t>
      </w:r>
      <w:r w:rsidRPr="00B65780">
        <w:rPr>
          <w:color w:val="000000" w:themeColor="text1"/>
          <w:szCs w:val="40"/>
        </w:rPr>
        <w:t>應攤回再保賠款與給付</w:t>
      </w:r>
      <w:r w:rsidRPr="00B65780">
        <w:rPr>
          <w:color w:val="000000" w:themeColor="text1"/>
          <w:szCs w:val="40"/>
        </w:rPr>
        <w:t>)</w:t>
      </w:r>
      <w:bookmarkEnd w:id="185"/>
      <w:r w:rsidRPr="00B65780">
        <w:rPr>
          <w:color w:val="000000" w:themeColor="text1"/>
          <w:szCs w:val="40"/>
        </w:rPr>
        <w:t xml:space="preserve"> </w:t>
      </w:r>
    </w:p>
    <w:p w14:paraId="76EB4D2C" w14:textId="77777777" w:rsidR="004D43CE" w:rsidRPr="00B65780" w:rsidRDefault="00E0269A" w:rsidP="00E0269A">
      <w:pPr>
        <w:spacing w:line="440" w:lineRule="exact"/>
        <w:ind w:firstLineChars="207" w:firstLine="497"/>
        <w:jc w:val="both"/>
        <w:rPr>
          <w:color w:val="000000" w:themeColor="text1"/>
          <w:sz w:val="24"/>
        </w:rPr>
      </w:pPr>
      <w:r w:rsidRPr="00B65780">
        <w:rPr>
          <w:color w:val="000000" w:themeColor="text1"/>
          <w:sz w:val="24"/>
        </w:rPr>
        <w:t>因應</w:t>
      </w:r>
      <w:r w:rsidRPr="00B65780">
        <w:rPr>
          <w:color w:val="000000" w:themeColor="text1"/>
          <w:sz w:val="24"/>
        </w:rPr>
        <w:t>IFRS</w:t>
      </w:r>
      <w:r w:rsidRPr="00B65780">
        <w:rPr>
          <w:color w:val="000000" w:themeColor="text1"/>
          <w:sz w:val="24"/>
        </w:rPr>
        <w:t>之需求，評估再保險資產信用風險，蒐集再保險資產相關資料，且依據再保險人及帳齡區分為</w:t>
      </w:r>
      <w:r w:rsidRPr="00B65780">
        <w:rPr>
          <w:color w:val="000000" w:themeColor="text1"/>
          <w:sz w:val="24"/>
        </w:rPr>
        <w:t>3</w:t>
      </w:r>
      <w:r w:rsidRPr="00B65780">
        <w:rPr>
          <w:color w:val="000000" w:themeColor="text1"/>
          <w:sz w:val="24"/>
        </w:rPr>
        <w:t>個表。</w:t>
      </w:r>
    </w:p>
    <w:p w14:paraId="3BFC8F3D" w14:textId="77777777" w:rsidR="00E0269A" w:rsidRPr="00B65780" w:rsidRDefault="004D43CE" w:rsidP="00E0269A">
      <w:pPr>
        <w:spacing w:line="440" w:lineRule="exact"/>
        <w:ind w:firstLineChars="207" w:firstLine="497"/>
        <w:jc w:val="both"/>
        <w:rPr>
          <w:color w:val="000000" w:themeColor="text1"/>
          <w:sz w:val="24"/>
        </w:rPr>
      </w:pPr>
      <w:r w:rsidRPr="00B65780">
        <w:rPr>
          <w:color w:val="000000" w:themeColor="text1"/>
          <w:sz w:val="24"/>
        </w:rPr>
        <w:t>「</w:t>
      </w:r>
      <w:r w:rsidR="00E0269A" w:rsidRPr="00B65780">
        <w:rPr>
          <w:color w:val="000000" w:themeColor="text1"/>
          <w:sz w:val="24"/>
        </w:rPr>
        <w:t>再保險資產表－帳齡分析</w:t>
      </w:r>
      <w:r w:rsidRPr="00B65780">
        <w:rPr>
          <w:color w:val="000000" w:themeColor="text1"/>
          <w:sz w:val="24"/>
        </w:rPr>
        <w:t>」</w:t>
      </w:r>
      <w:r w:rsidR="00E0269A" w:rsidRPr="00B65780">
        <w:rPr>
          <w:color w:val="000000" w:themeColor="text1"/>
          <w:sz w:val="24"/>
        </w:rPr>
        <w:t>將再保險資產之應收再保往來款項及已付之應攤回再保賠款與給付區分</w:t>
      </w:r>
      <w:r w:rsidR="00E0269A" w:rsidRPr="00B65780">
        <w:rPr>
          <w:color w:val="000000" w:themeColor="text1"/>
          <w:sz w:val="24"/>
        </w:rPr>
        <w:t>2</w:t>
      </w:r>
      <w:r w:rsidR="00E0269A" w:rsidRPr="00B65780">
        <w:rPr>
          <w:color w:val="000000" w:themeColor="text1"/>
          <w:sz w:val="24"/>
        </w:rPr>
        <w:t>個表並依據帳齡拆分。</w:t>
      </w:r>
    </w:p>
    <w:p w14:paraId="630FF38C" w14:textId="77777777" w:rsidR="004467F7" w:rsidRPr="00B65780" w:rsidRDefault="004467F7" w:rsidP="004467F7">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75FF1A46" w14:textId="77777777" w:rsidR="004467F7" w:rsidRPr="00B65780" w:rsidRDefault="004467F7" w:rsidP="004467F7">
      <w:pPr>
        <w:spacing w:line="440" w:lineRule="exact"/>
        <w:jc w:val="both"/>
        <w:rPr>
          <w:color w:val="000000" w:themeColor="text1"/>
          <w:sz w:val="24"/>
        </w:rPr>
      </w:pPr>
      <w:r w:rsidRPr="00B65780">
        <w:rPr>
          <w:color w:val="000000" w:themeColor="text1"/>
          <w:sz w:val="24"/>
        </w:rPr>
        <w:t>主要欄位說明如下：</w:t>
      </w:r>
    </w:p>
    <w:p w14:paraId="569FD628" w14:textId="77777777" w:rsidR="004467F7" w:rsidRPr="00B65780" w:rsidRDefault="004467F7" w:rsidP="004467F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4CE79792" w14:textId="77777777" w:rsidR="004467F7" w:rsidRPr="00B65780" w:rsidRDefault="004467F7" w:rsidP="004467F7">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6BAE8A1D" w14:textId="77777777" w:rsidR="004467F7" w:rsidRPr="00B65780" w:rsidRDefault="004467F7" w:rsidP="004467F7">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21F55EB7" w14:textId="77777777" w:rsidR="004467F7" w:rsidRPr="00B65780" w:rsidRDefault="004467F7" w:rsidP="004467F7">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本欄為財團法人保險事業發展中心所統一配賦之名稱。</w:t>
      </w:r>
    </w:p>
    <w:p w14:paraId="5D3F66C6" w14:textId="77777777" w:rsidR="004467F7" w:rsidRPr="00B65780" w:rsidRDefault="004467F7" w:rsidP="004467F7">
      <w:pPr>
        <w:spacing w:line="440" w:lineRule="exact"/>
        <w:jc w:val="both"/>
        <w:rPr>
          <w:color w:val="000000" w:themeColor="text1"/>
          <w:sz w:val="24"/>
        </w:rPr>
      </w:pPr>
      <w:r w:rsidRPr="00B65780">
        <w:rPr>
          <w:color w:val="000000" w:themeColor="text1"/>
          <w:sz w:val="24"/>
        </w:rPr>
        <w:t>第</w:t>
      </w:r>
      <w:r w:rsidR="0010237C" w:rsidRPr="00B65780">
        <w:rPr>
          <w:color w:val="000000" w:themeColor="text1"/>
          <w:sz w:val="24"/>
        </w:rPr>
        <w:t>3</w:t>
      </w:r>
      <w:r w:rsidR="0010237C" w:rsidRPr="00B65780">
        <w:rPr>
          <w:color w:val="000000" w:themeColor="text1"/>
        </w:rPr>
        <w:t>欄</w:t>
      </w:r>
      <w:r w:rsidR="0010237C" w:rsidRPr="00B65780">
        <w:rPr>
          <w:color w:val="000000" w:themeColor="text1"/>
        </w:rPr>
        <w:t>~</w:t>
      </w:r>
      <w:r w:rsidR="0010237C" w:rsidRPr="00B65780">
        <w:rPr>
          <w:color w:val="000000" w:themeColor="text1"/>
        </w:rPr>
        <w:t>第</w:t>
      </w:r>
      <w:r w:rsidR="002B3C3D" w:rsidRPr="00B65780">
        <w:rPr>
          <w:color w:val="000000" w:themeColor="text1"/>
        </w:rPr>
        <w:t>10</w:t>
      </w:r>
      <w:r w:rsidRPr="00B65780">
        <w:rPr>
          <w:color w:val="000000" w:themeColor="text1"/>
          <w:sz w:val="24"/>
        </w:rPr>
        <w:t>欄</w:t>
      </w:r>
      <w:r w:rsidRPr="00B65780">
        <w:rPr>
          <w:color w:val="000000" w:themeColor="text1"/>
          <w:sz w:val="24"/>
        </w:rPr>
        <w:t>—</w:t>
      </w:r>
      <w:r w:rsidR="002B3C3D" w:rsidRPr="00B65780">
        <w:rPr>
          <w:color w:val="000000" w:themeColor="text1"/>
          <w:sz w:val="24"/>
        </w:rPr>
        <w:t>逾清償日期之期間</w:t>
      </w:r>
    </w:p>
    <w:p w14:paraId="6456A107" w14:textId="77777777" w:rsidR="007F7291" w:rsidRPr="00B65780" w:rsidRDefault="007F7291" w:rsidP="007F7291">
      <w:pPr>
        <w:spacing w:line="440" w:lineRule="exact"/>
        <w:ind w:leftChars="276" w:left="718"/>
        <w:jc w:val="both"/>
        <w:rPr>
          <w:color w:val="000000" w:themeColor="text1"/>
          <w:sz w:val="24"/>
        </w:rPr>
      </w:pPr>
      <w:r w:rsidRPr="00B65780">
        <w:rPr>
          <w:color w:val="000000" w:themeColor="text1"/>
          <w:sz w:val="24"/>
        </w:rPr>
        <w:t>現行民國</w:t>
      </w:r>
      <w:r w:rsidRPr="00B65780">
        <w:rPr>
          <w:color w:val="000000" w:themeColor="text1"/>
          <w:sz w:val="24"/>
        </w:rPr>
        <w:t>100</w:t>
      </w:r>
      <w:r w:rsidRPr="00B65780">
        <w:rPr>
          <w:color w:val="000000" w:themeColor="text1"/>
          <w:sz w:val="24"/>
        </w:rPr>
        <w:t>年建議依據保險業資產評估及逾期放款催收款呆帳處理辦法第十九及二十條處理。</w:t>
      </w:r>
      <w:r w:rsidRPr="00B65780">
        <w:rPr>
          <w:color w:val="000000" w:themeColor="text1"/>
          <w:sz w:val="24"/>
          <w:u w:val="single"/>
        </w:rPr>
        <w:t>未來</w:t>
      </w:r>
      <w:r w:rsidRPr="00B65780">
        <w:rPr>
          <w:color w:val="000000" w:themeColor="text1"/>
          <w:sz w:val="24"/>
        </w:rPr>
        <w:t>建議應攤回再保賠款與給付除再保險契約另有訂定外，採用保險賠款給付日為清償日期。應收再保往來款項除再保險契約另有訂定外，採用入帳日為清償日期。</w:t>
      </w:r>
    </w:p>
    <w:p w14:paraId="6A6C8758"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sz w:val="24"/>
        </w:rPr>
        <w:t>欄</w:t>
      </w:r>
      <w:r w:rsidRPr="00B65780">
        <w:rPr>
          <w:color w:val="000000" w:themeColor="text1"/>
          <w:sz w:val="24"/>
        </w:rPr>
        <w:t>—</w:t>
      </w:r>
      <w:r w:rsidRPr="00B65780">
        <w:rPr>
          <w:color w:val="000000" w:themeColor="text1"/>
          <w:sz w:val="24"/>
        </w:rPr>
        <w:t>爭議款項</w:t>
      </w:r>
      <w:r w:rsidRPr="00B65780">
        <w:rPr>
          <w:color w:val="000000" w:themeColor="text1"/>
          <w:sz w:val="24"/>
        </w:rPr>
        <w:t>(</w:t>
      </w:r>
      <w:r w:rsidRPr="00B65780">
        <w:rPr>
          <w:color w:val="000000" w:themeColor="text1"/>
          <w:sz w:val="24"/>
        </w:rPr>
        <w:t>逾清償日期之期間</w:t>
      </w:r>
      <w:r w:rsidRPr="00B65780">
        <w:rPr>
          <w:color w:val="000000" w:themeColor="text1"/>
          <w:sz w:val="24"/>
        </w:rPr>
        <w:t>)</w:t>
      </w:r>
    </w:p>
    <w:p w14:paraId="60913A32" w14:textId="77777777" w:rsidR="004467F7" w:rsidRPr="00B65780" w:rsidRDefault="002B3C3D" w:rsidP="004467F7">
      <w:pPr>
        <w:spacing w:line="440" w:lineRule="exact"/>
        <w:ind w:leftChars="276" w:left="718"/>
        <w:jc w:val="both"/>
        <w:rPr>
          <w:color w:val="000000" w:themeColor="text1"/>
          <w:sz w:val="24"/>
        </w:rPr>
      </w:pPr>
      <w:r w:rsidRPr="00B65780">
        <w:rPr>
          <w:color w:val="000000" w:themeColor="text1"/>
          <w:sz w:val="24"/>
        </w:rPr>
        <w:t>因逾清償日期期間以清償日期為起算點，故區分為</w:t>
      </w:r>
      <w:r w:rsidRPr="00B65780">
        <w:rPr>
          <w:color w:val="000000" w:themeColor="text1"/>
          <w:sz w:val="24"/>
        </w:rPr>
        <w:t>6</w:t>
      </w:r>
      <w:r w:rsidRPr="00B65780">
        <w:rPr>
          <w:color w:val="000000" w:themeColor="text1"/>
          <w:sz w:val="24"/>
        </w:rPr>
        <w:t>個月以下及</w:t>
      </w:r>
      <w:r w:rsidRPr="00B65780">
        <w:rPr>
          <w:color w:val="000000" w:themeColor="text1"/>
          <w:sz w:val="24"/>
        </w:rPr>
        <w:t>6</w:t>
      </w:r>
      <w:r w:rsidRPr="00B65780">
        <w:rPr>
          <w:color w:val="000000" w:themeColor="text1"/>
          <w:sz w:val="24"/>
        </w:rPr>
        <w:t>個月以上</w:t>
      </w:r>
      <w:r w:rsidR="004467F7" w:rsidRPr="00B65780">
        <w:rPr>
          <w:color w:val="000000" w:themeColor="text1"/>
          <w:sz w:val="24"/>
        </w:rPr>
        <w:t>。</w:t>
      </w:r>
    </w:p>
    <w:p w14:paraId="75E4F6FA" w14:textId="77777777" w:rsidR="002B3C3D" w:rsidRPr="00B65780" w:rsidRDefault="002B3C3D" w:rsidP="004467F7">
      <w:pPr>
        <w:spacing w:line="440" w:lineRule="exact"/>
        <w:ind w:leftChars="276" w:left="718"/>
        <w:jc w:val="both"/>
        <w:rPr>
          <w:color w:val="000000" w:themeColor="text1"/>
          <w:sz w:val="24"/>
        </w:rPr>
      </w:pPr>
    </w:p>
    <w:p w14:paraId="6BE3CECD" w14:textId="77777777" w:rsidR="002B3C3D" w:rsidRPr="00B65780" w:rsidRDefault="002B3C3D" w:rsidP="00D14F94">
      <w:pPr>
        <w:pStyle w:val="1"/>
        <w:pageBreakBefore/>
        <w:spacing w:afterLines="0" w:after="0" w:line="440" w:lineRule="exact"/>
        <w:rPr>
          <w:color w:val="000000" w:themeColor="text1"/>
          <w:szCs w:val="40"/>
        </w:rPr>
      </w:pPr>
      <w:bookmarkStart w:id="186" w:name="_Toc172639985"/>
      <w:r w:rsidRPr="00B65780">
        <w:rPr>
          <w:color w:val="000000" w:themeColor="text1"/>
          <w:szCs w:val="40"/>
        </w:rPr>
        <w:lastRenderedPageBreak/>
        <w:t>表</w:t>
      </w:r>
      <w:r w:rsidRPr="00B65780">
        <w:rPr>
          <w:color w:val="000000" w:themeColor="text1"/>
          <w:szCs w:val="40"/>
        </w:rPr>
        <w:t>19-6</w:t>
      </w:r>
      <w:r w:rsidRPr="00B65780">
        <w:rPr>
          <w:color w:val="000000" w:themeColor="text1"/>
          <w:szCs w:val="40"/>
        </w:rPr>
        <w:t>：再保險資產－帳齡分析</w:t>
      </w:r>
      <w:r w:rsidRPr="00B65780">
        <w:rPr>
          <w:color w:val="000000" w:themeColor="text1"/>
          <w:szCs w:val="40"/>
        </w:rPr>
        <w:t>(</w:t>
      </w:r>
      <w:r w:rsidRPr="00B65780">
        <w:rPr>
          <w:color w:val="000000" w:themeColor="text1"/>
          <w:szCs w:val="40"/>
        </w:rPr>
        <w:t>應收再保往來款項</w:t>
      </w:r>
      <w:r w:rsidRPr="00B65780">
        <w:rPr>
          <w:color w:val="000000" w:themeColor="text1"/>
          <w:szCs w:val="40"/>
        </w:rPr>
        <w:t>)</w:t>
      </w:r>
      <w:bookmarkEnd w:id="186"/>
      <w:r w:rsidRPr="00B65780">
        <w:rPr>
          <w:color w:val="000000" w:themeColor="text1"/>
          <w:szCs w:val="40"/>
        </w:rPr>
        <w:t xml:space="preserve"> </w:t>
      </w:r>
    </w:p>
    <w:p w14:paraId="1D818397" w14:textId="77777777" w:rsidR="004D43CE" w:rsidRPr="00B65780" w:rsidRDefault="00E0269A" w:rsidP="00E0269A">
      <w:pPr>
        <w:spacing w:line="440" w:lineRule="exact"/>
        <w:ind w:firstLineChars="207" w:firstLine="497"/>
        <w:jc w:val="both"/>
        <w:rPr>
          <w:color w:val="000000" w:themeColor="text1"/>
          <w:sz w:val="24"/>
        </w:rPr>
      </w:pPr>
      <w:r w:rsidRPr="00B65780">
        <w:rPr>
          <w:color w:val="000000" w:themeColor="text1"/>
          <w:sz w:val="24"/>
        </w:rPr>
        <w:t>因應</w:t>
      </w:r>
      <w:r w:rsidRPr="00B65780">
        <w:rPr>
          <w:color w:val="000000" w:themeColor="text1"/>
          <w:sz w:val="24"/>
        </w:rPr>
        <w:t>IFRS</w:t>
      </w:r>
      <w:r w:rsidRPr="00B65780">
        <w:rPr>
          <w:color w:val="000000" w:themeColor="text1"/>
          <w:sz w:val="24"/>
        </w:rPr>
        <w:t>之需求，評估再保險資產信用風險，蒐集再保險資產相關資料，且依據再保險人及帳齡區分為</w:t>
      </w:r>
      <w:r w:rsidRPr="00B65780">
        <w:rPr>
          <w:color w:val="000000" w:themeColor="text1"/>
          <w:sz w:val="24"/>
        </w:rPr>
        <w:t>3</w:t>
      </w:r>
      <w:r w:rsidRPr="00B65780">
        <w:rPr>
          <w:color w:val="000000" w:themeColor="text1"/>
          <w:sz w:val="24"/>
        </w:rPr>
        <w:t>個表。</w:t>
      </w:r>
    </w:p>
    <w:p w14:paraId="0CA1E7BD" w14:textId="77777777" w:rsidR="00E0269A" w:rsidRPr="00B65780" w:rsidRDefault="004D43CE" w:rsidP="00E0269A">
      <w:pPr>
        <w:spacing w:line="440" w:lineRule="exact"/>
        <w:ind w:firstLineChars="207" w:firstLine="497"/>
        <w:jc w:val="both"/>
        <w:rPr>
          <w:color w:val="000000" w:themeColor="text1"/>
          <w:sz w:val="24"/>
        </w:rPr>
      </w:pPr>
      <w:r w:rsidRPr="00B65780">
        <w:rPr>
          <w:color w:val="000000" w:themeColor="text1"/>
          <w:sz w:val="24"/>
        </w:rPr>
        <w:t>「</w:t>
      </w:r>
      <w:r w:rsidR="00E0269A" w:rsidRPr="00B65780">
        <w:rPr>
          <w:color w:val="000000" w:themeColor="text1"/>
          <w:sz w:val="24"/>
        </w:rPr>
        <w:t>再保險資產表－帳齡分析</w:t>
      </w:r>
      <w:r w:rsidRPr="00B65780">
        <w:rPr>
          <w:color w:val="000000" w:themeColor="text1"/>
          <w:sz w:val="24"/>
        </w:rPr>
        <w:t>」</w:t>
      </w:r>
      <w:r w:rsidR="00E0269A" w:rsidRPr="00B65780">
        <w:rPr>
          <w:color w:val="000000" w:themeColor="text1"/>
          <w:sz w:val="24"/>
        </w:rPr>
        <w:t>將再保險資產之應收再保往來款項及已付之應攤回再保賠款與給付區分</w:t>
      </w:r>
      <w:r w:rsidR="00E0269A" w:rsidRPr="00B65780">
        <w:rPr>
          <w:color w:val="000000" w:themeColor="text1"/>
          <w:sz w:val="24"/>
        </w:rPr>
        <w:t>2</w:t>
      </w:r>
      <w:r w:rsidR="00E0269A" w:rsidRPr="00B65780">
        <w:rPr>
          <w:color w:val="000000" w:themeColor="text1"/>
          <w:sz w:val="24"/>
        </w:rPr>
        <w:t>個表並依據帳齡拆分。</w:t>
      </w:r>
    </w:p>
    <w:p w14:paraId="3A43F3C2" w14:textId="77777777" w:rsidR="002B3C3D" w:rsidRPr="00B65780" w:rsidRDefault="002B3C3D" w:rsidP="002B3C3D">
      <w:pPr>
        <w:spacing w:line="440" w:lineRule="exact"/>
        <w:ind w:firstLineChars="207" w:firstLine="497"/>
        <w:jc w:val="both"/>
        <w:rPr>
          <w:color w:val="000000" w:themeColor="text1"/>
          <w:sz w:val="24"/>
        </w:rPr>
      </w:pPr>
      <w:r w:rsidRPr="00B65780">
        <w:rPr>
          <w:color w:val="000000" w:themeColor="text1"/>
          <w:sz w:val="24"/>
        </w:rPr>
        <w:t>本說明的目的為配合相關填報規定，簡介該表之填列規則，以利保險公司之填報。</w:t>
      </w:r>
    </w:p>
    <w:p w14:paraId="5BEB38DC" w14:textId="77777777" w:rsidR="002B3C3D" w:rsidRPr="00B65780" w:rsidRDefault="002B3C3D" w:rsidP="002B3C3D">
      <w:pPr>
        <w:spacing w:line="440" w:lineRule="exact"/>
        <w:jc w:val="both"/>
        <w:rPr>
          <w:color w:val="000000" w:themeColor="text1"/>
          <w:sz w:val="24"/>
        </w:rPr>
      </w:pPr>
      <w:r w:rsidRPr="00B65780">
        <w:rPr>
          <w:color w:val="000000" w:themeColor="text1"/>
          <w:sz w:val="24"/>
        </w:rPr>
        <w:t>主要欄位說明如下：</w:t>
      </w:r>
    </w:p>
    <w:p w14:paraId="69F13286"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欄－再保險人代號</w:t>
      </w:r>
    </w:p>
    <w:p w14:paraId="652C4061" w14:textId="77777777" w:rsidR="002B3C3D" w:rsidRPr="00B65780" w:rsidRDefault="002B3C3D" w:rsidP="002B3C3D">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本欄為財團法人保險事業發展中心所統一配賦之代號。</w:t>
      </w:r>
    </w:p>
    <w:p w14:paraId="6DAEB32F"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再保險人名稱</w:t>
      </w:r>
    </w:p>
    <w:p w14:paraId="621D0C21" w14:textId="77777777" w:rsidR="002B3C3D" w:rsidRPr="00B65780" w:rsidRDefault="002B3C3D" w:rsidP="002B3C3D">
      <w:pPr>
        <w:spacing w:line="440" w:lineRule="exact"/>
        <w:ind w:leftChars="276" w:left="718"/>
        <w:jc w:val="both"/>
        <w:rPr>
          <w:color w:val="000000" w:themeColor="text1"/>
          <w:sz w:val="24"/>
        </w:rPr>
      </w:pPr>
      <w:r w:rsidRPr="00B65780">
        <w:rPr>
          <w:color w:val="000000" w:themeColor="text1"/>
          <w:sz w:val="24"/>
        </w:rPr>
        <w:t>本欄為財團法人保險事業發展中心所統一配賦之名稱。</w:t>
      </w:r>
    </w:p>
    <w:p w14:paraId="0F674A26"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10</w:t>
      </w:r>
      <w:r w:rsidRPr="00B65780">
        <w:rPr>
          <w:color w:val="000000" w:themeColor="text1"/>
          <w:sz w:val="24"/>
        </w:rPr>
        <w:t>欄</w:t>
      </w:r>
      <w:r w:rsidRPr="00B65780">
        <w:rPr>
          <w:color w:val="000000" w:themeColor="text1"/>
          <w:sz w:val="24"/>
        </w:rPr>
        <w:t>—</w:t>
      </w:r>
      <w:r w:rsidRPr="00B65780">
        <w:rPr>
          <w:color w:val="000000" w:themeColor="text1"/>
          <w:sz w:val="24"/>
        </w:rPr>
        <w:t>逾清償日期之期間</w:t>
      </w:r>
    </w:p>
    <w:p w14:paraId="08944676" w14:textId="77777777" w:rsidR="007F7291" w:rsidRPr="00B65780" w:rsidRDefault="007F7291" w:rsidP="007F7291">
      <w:pPr>
        <w:spacing w:line="440" w:lineRule="exact"/>
        <w:ind w:leftChars="276" w:left="718"/>
        <w:jc w:val="both"/>
        <w:rPr>
          <w:color w:val="000000" w:themeColor="text1"/>
          <w:sz w:val="24"/>
        </w:rPr>
      </w:pPr>
      <w:r w:rsidRPr="00B65780">
        <w:rPr>
          <w:color w:val="000000" w:themeColor="text1"/>
          <w:sz w:val="24"/>
        </w:rPr>
        <w:t>現行民國</w:t>
      </w:r>
      <w:r w:rsidRPr="00B65780">
        <w:rPr>
          <w:color w:val="000000" w:themeColor="text1"/>
          <w:sz w:val="24"/>
        </w:rPr>
        <w:t>100</w:t>
      </w:r>
      <w:r w:rsidRPr="00B65780">
        <w:rPr>
          <w:color w:val="000000" w:themeColor="text1"/>
          <w:sz w:val="24"/>
        </w:rPr>
        <w:t>年建議依據保險業資產評估及逾期放款催收款呆帳處理辦法第十九及二十條處理。</w:t>
      </w:r>
      <w:r w:rsidRPr="00B65780">
        <w:rPr>
          <w:color w:val="000000" w:themeColor="text1"/>
          <w:sz w:val="24"/>
          <w:u w:val="single"/>
        </w:rPr>
        <w:t>未來</w:t>
      </w:r>
      <w:r w:rsidRPr="00B65780">
        <w:rPr>
          <w:color w:val="000000" w:themeColor="text1"/>
          <w:sz w:val="24"/>
        </w:rPr>
        <w:t>建議應攤回再保賠款與給付除再保險契約另有訂定外，採用保險賠款給付日為清償日期。應收再保往來款項除再保險契約另有訂定外，採用入帳日為清償日期。</w:t>
      </w:r>
    </w:p>
    <w:p w14:paraId="3B5FC840" w14:textId="77777777" w:rsidR="002B3C3D" w:rsidRPr="00B65780" w:rsidRDefault="002B3C3D" w:rsidP="002B3C3D">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12</w:t>
      </w:r>
      <w:r w:rsidRPr="00B65780">
        <w:rPr>
          <w:color w:val="000000" w:themeColor="text1"/>
          <w:sz w:val="24"/>
        </w:rPr>
        <w:t>欄</w:t>
      </w:r>
      <w:r w:rsidRPr="00B65780">
        <w:rPr>
          <w:color w:val="000000" w:themeColor="text1"/>
          <w:sz w:val="24"/>
        </w:rPr>
        <w:t>—</w:t>
      </w:r>
      <w:r w:rsidRPr="00B65780">
        <w:rPr>
          <w:color w:val="000000" w:themeColor="text1"/>
          <w:sz w:val="24"/>
        </w:rPr>
        <w:t>爭議款項</w:t>
      </w:r>
      <w:r w:rsidRPr="00B65780">
        <w:rPr>
          <w:color w:val="000000" w:themeColor="text1"/>
          <w:sz w:val="24"/>
        </w:rPr>
        <w:t>(</w:t>
      </w:r>
      <w:r w:rsidRPr="00B65780">
        <w:rPr>
          <w:color w:val="000000" w:themeColor="text1"/>
          <w:sz w:val="24"/>
        </w:rPr>
        <w:t>逾清償日期之期間</w:t>
      </w:r>
      <w:r w:rsidRPr="00B65780">
        <w:rPr>
          <w:color w:val="000000" w:themeColor="text1"/>
          <w:sz w:val="24"/>
        </w:rPr>
        <w:t>)</w:t>
      </w:r>
    </w:p>
    <w:p w14:paraId="64921F9B" w14:textId="77777777" w:rsidR="002B3C3D" w:rsidRPr="00B65780" w:rsidRDefault="002B3C3D" w:rsidP="002B3C3D">
      <w:pPr>
        <w:spacing w:line="440" w:lineRule="exact"/>
        <w:ind w:leftChars="276" w:left="718"/>
        <w:jc w:val="both"/>
        <w:rPr>
          <w:color w:val="000000" w:themeColor="text1"/>
          <w:sz w:val="24"/>
        </w:rPr>
      </w:pPr>
      <w:r w:rsidRPr="00B65780">
        <w:rPr>
          <w:color w:val="000000" w:themeColor="text1"/>
          <w:sz w:val="24"/>
        </w:rPr>
        <w:t>因逾清償日期期間以清償日期為起算點，故區分為</w:t>
      </w:r>
      <w:r w:rsidRPr="00B65780">
        <w:rPr>
          <w:color w:val="000000" w:themeColor="text1"/>
          <w:sz w:val="24"/>
        </w:rPr>
        <w:t>6</w:t>
      </w:r>
      <w:r w:rsidRPr="00B65780">
        <w:rPr>
          <w:color w:val="000000" w:themeColor="text1"/>
          <w:sz w:val="24"/>
        </w:rPr>
        <w:t>個月以下及</w:t>
      </w:r>
      <w:r w:rsidRPr="00B65780">
        <w:rPr>
          <w:color w:val="000000" w:themeColor="text1"/>
          <w:sz w:val="24"/>
        </w:rPr>
        <w:t>6</w:t>
      </w:r>
      <w:r w:rsidRPr="00B65780">
        <w:rPr>
          <w:color w:val="000000" w:themeColor="text1"/>
          <w:sz w:val="24"/>
        </w:rPr>
        <w:t>個月以上。</w:t>
      </w:r>
    </w:p>
    <w:p w14:paraId="7381698B" w14:textId="77777777" w:rsidR="002B3C3D" w:rsidRPr="00B65780" w:rsidRDefault="002B3C3D" w:rsidP="0043211F">
      <w:pPr>
        <w:spacing w:line="440" w:lineRule="exact"/>
        <w:ind w:leftChars="276" w:left="718"/>
        <w:jc w:val="both"/>
        <w:rPr>
          <w:color w:val="000000" w:themeColor="text1"/>
          <w:sz w:val="24"/>
        </w:rPr>
      </w:pPr>
    </w:p>
    <w:p w14:paraId="46BAEF0F" w14:textId="77777777" w:rsidR="004C7CCF" w:rsidRPr="00B65780" w:rsidRDefault="004C7CCF" w:rsidP="00D14F94">
      <w:pPr>
        <w:pStyle w:val="1"/>
        <w:pageBreakBefore/>
        <w:spacing w:afterLines="0" w:after="0" w:line="440" w:lineRule="exact"/>
        <w:rPr>
          <w:color w:val="000000" w:themeColor="text1"/>
          <w:szCs w:val="40"/>
        </w:rPr>
      </w:pPr>
      <w:bookmarkStart w:id="187" w:name="_Toc172639986"/>
      <w:r w:rsidRPr="00B65780">
        <w:rPr>
          <w:color w:val="000000" w:themeColor="text1"/>
        </w:rPr>
        <w:lastRenderedPageBreak/>
        <w:t>表</w:t>
      </w:r>
      <w:r w:rsidRPr="00B65780">
        <w:rPr>
          <w:color w:val="000000" w:themeColor="text1"/>
        </w:rPr>
        <w:t>19-</w:t>
      </w:r>
      <w:r w:rsidR="007008A1" w:rsidRPr="00B65780">
        <w:rPr>
          <w:color w:val="000000" w:themeColor="text1"/>
          <w:lang w:eastAsia="zh-TW"/>
        </w:rPr>
        <w:t>7</w:t>
      </w:r>
      <w:r w:rsidRPr="00B65780">
        <w:rPr>
          <w:color w:val="000000" w:themeColor="text1"/>
        </w:rPr>
        <w:t>：臺灣地區保險業及其海外分支機構兩岸保險業務往來辦理業務情形表</w:t>
      </w:r>
      <w:bookmarkEnd w:id="187"/>
    </w:p>
    <w:p w14:paraId="0C71EC24" w14:textId="77777777" w:rsidR="004C7CCF" w:rsidRPr="00B65780" w:rsidRDefault="004C7CCF" w:rsidP="004C7CCF">
      <w:pPr>
        <w:spacing w:line="440" w:lineRule="exact"/>
        <w:ind w:firstLineChars="207" w:firstLine="538"/>
        <w:jc w:val="both"/>
        <w:rPr>
          <w:color w:val="000000" w:themeColor="text1"/>
        </w:rPr>
      </w:pPr>
      <w:r w:rsidRPr="00B65780">
        <w:rPr>
          <w:color w:val="000000" w:themeColor="text1"/>
        </w:rPr>
        <w:t>本表係依據臺灣地區與大陸地區保險業務往來及投資許可管理辦法，與</w:t>
      </w:r>
      <w:r w:rsidRPr="00B65780">
        <w:rPr>
          <w:color w:val="000000" w:themeColor="text1"/>
        </w:rPr>
        <w:t>103.11.05</w:t>
      </w:r>
      <w:r w:rsidRPr="00B65780">
        <w:rPr>
          <w:color w:val="000000" w:themeColor="text1"/>
        </w:rPr>
        <w:t>金管保綜字第</w:t>
      </w:r>
      <w:smartTag w:uri="urn:schemas-microsoft-com:office:smarttags" w:element="chmetcnv">
        <w:smartTagPr>
          <w:attr w:name="TCSC" w:val="0"/>
          <w:attr w:name="NumberType" w:val="1"/>
          <w:attr w:name="Negative" w:val="False"/>
          <w:attr w:name="HasSpace" w:val="False"/>
          <w:attr w:name="SourceValue" w:val="1030093712"/>
          <w:attr w:name="UnitName" w:val="F"/>
        </w:smartTagPr>
        <w:r w:rsidRPr="00B65780">
          <w:rPr>
            <w:color w:val="000000" w:themeColor="text1"/>
          </w:rPr>
          <w:t>1030093712F</w:t>
        </w:r>
      </w:smartTag>
      <w:r w:rsidRPr="00B65780">
        <w:rPr>
          <w:color w:val="000000" w:themeColor="text1"/>
        </w:rPr>
        <w:t>號函等相關規定辦理。本表填列目的在於說明臺灣地區保險業及其海外分支機構－兩岸保險業務往來辦理業務情形表。本表填報內容包括一</w:t>
      </w:r>
      <w:r w:rsidRPr="00B65780">
        <w:rPr>
          <w:color w:val="000000" w:themeColor="text1"/>
        </w:rPr>
        <w:t>.</w:t>
      </w:r>
      <w:r w:rsidRPr="00B65780">
        <w:rPr>
          <w:color w:val="000000" w:themeColor="text1"/>
        </w:rPr>
        <w:t>再保險業務、二</w:t>
      </w:r>
      <w:r w:rsidRPr="00B65780">
        <w:rPr>
          <w:color w:val="000000" w:themeColor="text1"/>
        </w:rPr>
        <w:t>.</w:t>
      </w:r>
      <w:r w:rsidRPr="00B65780">
        <w:rPr>
          <w:color w:val="000000" w:themeColor="text1"/>
        </w:rPr>
        <w:t>協助辦理各項保險理賠服務、三</w:t>
      </w:r>
      <w:r w:rsidRPr="00B65780">
        <w:rPr>
          <w:color w:val="000000" w:themeColor="text1"/>
        </w:rPr>
        <w:t>.</w:t>
      </w:r>
      <w:r w:rsidRPr="00B65780">
        <w:rPr>
          <w:color w:val="000000" w:themeColor="text1"/>
        </w:rPr>
        <w:t>損害防阻之顧問服務、四</w:t>
      </w:r>
      <w:r w:rsidRPr="00B65780">
        <w:rPr>
          <w:color w:val="000000" w:themeColor="text1"/>
        </w:rPr>
        <w:t>.</w:t>
      </w:r>
      <w:r w:rsidRPr="00B65780">
        <w:rPr>
          <w:color w:val="000000" w:themeColor="text1"/>
        </w:rPr>
        <w:t>與大陸地區人民、法人、團體或其他機構，為簽單保險業務往來情形。</w:t>
      </w:r>
    </w:p>
    <w:p w14:paraId="097CE4D1" w14:textId="77777777" w:rsidR="004C7CCF" w:rsidRPr="00B65780" w:rsidRDefault="004C7CCF" w:rsidP="004C7CCF">
      <w:pPr>
        <w:spacing w:line="440" w:lineRule="exact"/>
        <w:ind w:firstLineChars="200" w:firstLine="520"/>
        <w:jc w:val="both"/>
        <w:rPr>
          <w:color w:val="000000" w:themeColor="text1"/>
        </w:rPr>
      </w:pPr>
      <w:r w:rsidRPr="00B65780">
        <w:rPr>
          <w:color w:val="000000" w:themeColor="text1"/>
        </w:rPr>
        <w:t>主要資料填列說明如下：</w:t>
      </w:r>
    </w:p>
    <w:p w14:paraId="1762E132" w14:textId="77777777" w:rsidR="004C7CCF" w:rsidRPr="00B65780" w:rsidRDefault="004C7CCF" w:rsidP="004C7CCF">
      <w:pPr>
        <w:spacing w:line="440" w:lineRule="exact"/>
        <w:jc w:val="both"/>
        <w:rPr>
          <w:color w:val="000000" w:themeColor="text1"/>
        </w:rPr>
      </w:pPr>
      <w:r w:rsidRPr="00B65780">
        <w:rPr>
          <w:color w:val="000000" w:themeColor="text1"/>
        </w:rPr>
        <w:t>一、再保險業務</w:t>
      </w:r>
    </w:p>
    <w:p w14:paraId="476608A4" w14:textId="77777777" w:rsidR="004C7CCF" w:rsidRPr="00B65780" w:rsidRDefault="004C7CCF" w:rsidP="004C7CCF">
      <w:pPr>
        <w:spacing w:line="440" w:lineRule="exact"/>
        <w:jc w:val="both"/>
        <w:rPr>
          <w:color w:val="000000" w:themeColor="text1"/>
        </w:rPr>
      </w:pPr>
      <w:r w:rsidRPr="00B65780">
        <w:rPr>
          <w:color w:val="000000" w:themeColor="text1"/>
        </w:rPr>
        <w:t>險種欄位－</w:t>
      </w:r>
    </w:p>
    <w:p w14:paraId="30664E60"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請以火災保險、海上保險、汽車保險、航空險、工程險、責任險、信用保證保險、傷害險、健康險、其他等</w:t>
      </w:r>
      <w:r w:rsidRPr="00B65780">
        <w:rPr>
          <w:color w:val="000000" w:themeColor="text1"/>
        </w:rPr>
        <w:t>10</w:t>
      </w:r>
      <w:r w:rsidRPr="00B65780">
        <w:rPr>
          <w:color w:val="000000" w:themeColor="text1"/>
        </w:rPr>
        <w:t>類型填列。</w:t>
      </w:r>
    </w:p>
    <w:p w14:paraId="5FD987B3" w14:textId="77777777" w:rsidR="004C7CCF" w:rsidRPr="00B65780" w:rsidRDefault="004C7CCF" w:rsidP="004C7CCF">
      <w:pPr>
        <w:spacing w:line="440" w:lineRule="exact"/>
        <w:jc w:val="both"/>
        <w:rPr>
          <w:color w:val="000000" w:themeColor="text1"/>
        </w:rPr>
      </w:pPr>
      <w:r w:rsidRPr="00B65780">
        <w:rPr>
          <w:color w:val="000000" w:themeColor="text1"/>
        </w:rPr>
        <w:t>各欄位定義－</w:t>
      </w:r>
    </w:p>
    <w:p w14:paraId="3737BB2A"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再保費支出、攤回再保賠款、再保費收入、再保賠款等依監理年報「表</w:t>
      </w:r>
      <w:r w:rsidRPr="00B65780">
        <w:rPr>
          <w:color w:val="000000" w:themeColor="text1"/>
        </w:rPr>
        <w:t>19-1</w:t>
      </w:r>
      <w:r w:rsidRPr="00B65780">
        <w:rPr>
          <w:color w:val="000000" w:themeColor="text1"/>
        </w:rPr>
        <w:t>」，應攤回再保賠款與給付依監理年報「表</w:t>
      </w:r>
      <w:r w:rsidRPr="00B65780">
        <w:rPr>
          <w:color w:val="000000" w:themeColor="text1"/>
        </w:rPr>
        <w:t>19-5</w:t>
      </w:r>
      <w:r w:rsidRPr="00B65780">
        <w:rPr>
          <w:color w:val="000000" w:themeColor="text1"/>
        </w:rPr>
        <w:t>」、應收再保往來款項依監理年報「表</w:t>
      </w:r>
      <w:r w:rsidRPr="00B65780">
        <w:rPr>
          <w:color w:val="000000" w:themeColor="text1"/>
        </w:rPr>
        <w:t>19-6</w:t>
      </w:r>
      <w:r w:rsidRPr="00B65780">
        <w:rPr>
          <w:color w:val="000000" w:themeColor="text1"/>
        </w:rPr>
        <w:t>」。</w:t>
      </w:r>
    </w:p>
    <w:p w14:paraId="70140BA1" w14:textId="77777777" w:rsidR="004C7CCF" w:rsidRPr="00B65780" w:rsidRDefault="004C7CCF" w:rsidP="004C7CCF">
      <w:pPr>
        <w:spacing w:line="440" w:lineRule="exact"/>
        <w:jc w:val="both"/>
        <w:rPr>
          <w:color w:val="000000" w:themeColor="text1"/>
        </w:rPr>
      </w:pPr>
      <w:r w:rsidRPr="00B65780">
        <w:rPr>
          <w:color w:val="000000" w:themeColor="text1"/>
        </w:rPr>
        <w:t>二、協助辦理各項保險理賠服務</w:t>
      </w:r>
    </w:p>
    <w:p w14:paraId="4C0F035E" w14:textId="77777777" w:rsidR="004C7CCF" w:rsidRPr="00B65780" w:rsidRDefault="004C7CCF" w:rsidP="004C7CCF">
      <w:pPr>
        <w:spacing w:line="440" w:lineRule="exact"/>
        <w:jc w:val="both"/>
        <w:rPr>
          <w:color w:val="000000" w:themeColor="text1"/>
        </w:rPr>
      </w:pPr>
      <w:r w:rsidRPr="00B65780">
        <w:rPr>
          <w:color w:val="000000" w:themeColor="text1"/>
        </w:rPr>
        <w:t>服務類型欄位－</w:t>
      </w:r>
    </w:p>
    <w:p w14:paraId="77010BEE"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內容包括代為確定損失或代為墊付、協助保戶代為申請、取得公務機關或醫療院所簽發之與保險理賠有關文件等。</w:t>
      </w:r>
    </w:p>
    <w:p w14:paraId="7E33A10B" w14:textId="77777777" w:rsidR="004C7CCF" w:rsidRPr="00B65780" w:rsidRDefault="004C7CCF" w:rsidP="004C7CCF">
      <w:pPr>
        <w:spacing w:line="440" w:lineRule="exact"/>
        <w:jc w:val="both"/>
        <w:rPr>
          <w:color w:val="000000" w:themeColor="text1"/>
        </w:rPr>
      </w:pPr>
      <w:r w:rsidRPr="00B65780">
        <w:rPr>
          <w:color w:val="000000" w:themeColor="text1"/>
        </w:rPr>
        <w:t>三、損害防阻之顧問服務</w:t>
      </w:r>
    </w:p>
    <w:p w14:paraId="1DB61F4E" w14:textId="77777777" w:rsidR="004C7CCF" w:rsidRPr="00B65780" w:rsidRDefault="004C7CCF" w:rsidP="004C7CCF">
      <w:pPr>
        <w:spacing w:line="440" w:lineRule="exact"/>
        <w:jc w:val="both"/>
        <w:rPr>
          <w:color w:val="000000" w:themeColor="text1"/>
        </w:rPr>
      </w:pPr>
      <w:r w:rsidRPr="00B65780">
        <w:rPr>
          <w:color w:val="000000" w:themeColor="text1"/>
        </w:rPr>
        <w:t>服務類型欄位－</w:t>
      </w:r>
    </w:p>
    <w:p w14:paraId="6EDBB3FF"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係指協助客戶進行工程設計檢視、工地現場安全稽核、消防安全檢測、風險評估與改善等服務。</w:t>
      </w:r>
    </w:p>
    <w:p w14:paraId="7D953478" w14:textId="77777777" w:rsidR="004C7CCF" w:rsidRPr="00B65780" w:rsidRDefault="004C7CCF" w:rsidP="004C7CCF">
      <w:pPr>
        <w:spacing w:line="440" w:lineRule="exact"/>
        <w:jc w:val="both"/>
        <w:rPr>
          <w:color w:val="000000" w:themeColor="text1"/>
        </w:rPr>
      </w:pPr>
      <w:r w:rsidRPr="00B65780">
        <w:rPr>
          <w:color w:val="000000" w:themeColor="text1"/>
        </w:rPr>
        <w:t>四、與大陸地區人民、法人、團體或其他機構，為簽單保險業務往來情形</w:t>
      </w:r>
    </w:p>
    <w:p w14:paraId="600AE317" w14:textId="77777777" w:rsidR="004C7CCF" w:rsidRPr="00B65780" w:rsidRDefault="004C7CCF" w:rsidP="004C7CCF">
      <w:pPr>
        <w:spacing w:line="440" w:lineRule="exact"/>
        <w:jc w:val="both"/>
        <w:rPr>
          <w:color w:val="000000" w:themeColor="text1"/>
        </w:rPr>
      </w:pPr>
      <w:r w:rsidRPr="00B65780">
        <w:rPr>
          <w:color w:val="000000" w:themeColor="text1"/>
        </w:rPr>
        <w:t>往來對象類型欄位－</w:t>
      </w:r>
    </w:p>
    <w:p w14:paraId="1CB6E12B" w14:textId="77777777" w:rsidR="004C7CCF" w:rsidRPr="00B65780" w:rsidRDefault="004C7CCF" w:rsidP="004C7CCF">
      <w:pPr>
        <w:spacing w:line="440" w:lineRule="exact"/>
        <w:ind w:leftChars="100" w:left="260"/>
        <w:jc w:val="both"/>
        <w:rPr>
          <w:color w:val="000000" w:themeColor="text1"/>
        </w:rPr>
      </w:pPr>
      <w:r w:rsidRPr="00B65780">
        <w:rPr>
          <w:color w:val="000000" w:themeColor="text1"/>
        </w:rPr>
        <w:t>請填列人民、法人、團體或其他機構。</w:t>
      </w:r>
    </w:p>
    <w:p w14:paraId="2EE8F31B" w14:textId="77777777" w:rsidR="004C7CCF" w:rsidRPr="00B65780" w:rsidRDefault="004C7CCF" w:rsidP="004C7CCF">
      <w:pPr>
        <w:spacing w:line="440" w:lineRule="exact"/>
        <w:jc w:val="both"/>
        <w:rPr>
          <w:color w:val="000000" w:themeColor="text1"/>
        </w:rPr>
      </w:pPr>
      <w:r w:rsidRPr="00B65780">
        <w:rPr>
          <w:color w:val="000000" w:themeColor="text1"/>
        </w:rPr>
        <w:t>各欄位定義－</w:t>
      </w:r>
    </w:p>
    <w:p w14:paraId="39C32D66" w14:textId="77777777" w:rsidR="004C7CCF" w:rsidRPr="00B65780" w:rsidRDefault="004C7CCF" w:rsidP="004C7CCF">
      <w:pPr>
        <w:ind w:leftChars="100" w:left="260"/>
        <w:rPr>
          <w:color w:val="000000" w:themeColor="text1"/>
        </w:rPr>
      </w:pPr>
      <w:r w:rsidRPr="00B65780">
        <w:rPr>
          <w:color w:val="000000" w:themeColor="text1"/>
        </w:rPr>
        <w:t>簽單險種、件數、保費收入等請參照「表</w:t>
      </w:r>
      <w:r w:rsidRPr="00B65780">
        <w:rPr>
          <w:color w:val="000000" w:themeColor="text1"/>
        </w:rPr>
        <w:t>21-1</w:t>
      </w:r>
      <w:r w:rsidRPr="00B65780">
        <w:rPr>
          <w:color w:val="000000" w:themeColor="text1"/>
        </w:rPr>
        <w:t>」。</w:t>
      </w:r>
    </w:p>
    <w:p w14:paraId="27ABECDF" w14:textId="77777777" w:rsidR="004C7CCF" w:rsidRPr="00B65780" w:rsidRDefault="004C7CCF" w:rsidP="0043211F">
      <w:pPr>
        <w:spacing w:line="440" w:lineRule="exact"/>
        <w:ind w:leftChars="276" w:left="718"/>
        <w:jc w:val="both"/>
        <w:rPr>
          <w:color w:val="000000" w:themeColor="text1"/>
          <w:sz w:val="24"/>
        </w:rPr>
      </w:pPr>
    </w:p>
    <w:p w14:paraId="09AAF5EA" w14:textId="77777777" w:rsidR="005D59F6" w:rsidRPr="00B65780" w:rsidRDefault="005D59F6">
      <w:pPr>
        <w:pStyle w:val="1"/>
        <w:rPr>
          <w:color w:val="000000" w:themeColor="text1"/>
          <w:sz w:val="36"/>
          <w:szCs w:val="36"/>
        </w:rPr>
      </w:pPr>
      <w:bookmarkStart w:id="188" w:name="_Toc172639987"/>
      <w:r w:rsidRPr="00B65780">
        <w:rPr>
          <w:color w:val="000000" w:themeColor="text1"/>
          <w:sz w:val="36"/>
          <w:szCs w:val="36"/>
        </w:rPr>
        <w:lastRenderedPageBreak/>
        <w:t>表</w:t>
      </w:r>
      <w:r w:rsidRPr="00B65780">
        <w:rPr>
          <w:color w:val="000000" w:themeColor="text1"/>
          <w:sz w:val="36"/>
          <w:szCs w:val="36"/>
        </w:rPr>
        <w:t>20</w:t>
      </w:r>
      <w:r w:rsidRPr="00B65780">
        <w:rPr>
          <w:color w:val="000000" w:themeColor="text1"/>
          <w:sz w:val="36"/>
          <w:szCs w:val="36"/>
        </w:rPr>
        <w:t>：關係人交易明細表</w:t>
      </w:r>
      <w:bookmarkEnd w:id="180"/>
      <w:bookmarkEnd w:id="181"/>
      <w:bookmarkEnd w:id="188"/>
    </w:p>
    <w:p w14:paraId="7EA8CFBF" w14:textId="77777777" w:rsidR="005D59F6" w:rsidRPr="00B65780" w:rsidRDefault="005D59F6">
      <w:pPr>
        <w:spacing w:line="440" w:lineRule="exact"/>
        <w:ind w:left="2" w:firstLineChars="225" w:firstLine="540"/>
        <w:jc w:val="both"/>
        <w:rPr>
          <w:color w:val="000000" w:themeColor="text1"/>
          <w:sz w:val="24"/>
        </w:rPr>
      </w:pPr>
      <w:r w:rsidRPr="00B65780">
        <w:rPr>
          <w:color w:val="000000" w:themeColor="text1"/>
          <w:sz w:val="24"/>
        </w:rPr>
        <w:t>本表之目的係在揭露保險業之各關係人交易之種類、型態、交易標的、交易金額以及已實現或未實現損益等相關資訊，藉以了解保險公司與其關係人之交易往來情形。</w:t>
      </w:r>
    </w:p>
    <w:p w14:paraId="2D36C601" w14:textId="77777777" w:rsidR="005D59F6" w:rsidRPr="00B65780" w:rsidRDefault="005D59F6">
      <w:pPr>
        <w:spacing w:line="440" w:lineRule="exact"/>
        <w:ind w:left="2" w:firstLineChars="225" w:firstLine="540"/>
        <w:jc w:val="both"/>
        <w:rPr>
          <w:color w:val="000000" w:themeColor="text1"/>
          <w:sz w:val="24"/>
        </w:rPr>
      </w:pPr>
      <w:r w:rsidRPr="00B65780">
        <w:rPr>
          <w:color w:val="000000" w:themeColor="text1"/>
          <w:sz w:val="24"/>
        </w:rPr>
        <w:t>本表所稱關係人之範圍包括如下：</w:t>
      </w:r>
    </w:p>
    <w:p w14:paraId="2956D255" w14:textId="77777777" w:rsidR="005D59F6" w:rsidRPr="00B65780" w:rsidRDefault="00837305" w:rsidP="0071378B">
      <w:pPr>
        <w:numPr>
          <w:ilvl w:val="0"/>
          <w:numId w:val="17"/>
        </w:numPr>
        <w:tabs>
          <w:tab w:val="clear" w:pos="1320"/>
          <w:tab w:val="num" w:pos="720"/>
        </w:tabs>
        <w:spacing w:line="440" w:lineRule="exact"/>
        <w:ind w:hanging="780"/>
        <w:jc w:val="both"/>
        <w:rPr>
          <w:color w:val="000000" w:themeColor="text1"/>
          <w:sz w:val="24"/>
        </w:rPr>
      </w:pPr>
      <w:r w:rsidRPr="00B65780">
        <w:rPr>
          <w:color w:val="000000" w:themeColor="text1"/>
          <w:sz w:val="24"/>
        </w:rPr>
        <w:t>國際會計準則第</w:t>
      </w:r>
      <w:r w:rsidRPr="00B65780">
        <w:rPr>
          <w:color w:val="000000" w:themeColor="text1"/>
          <w:sz w:val="24"/>
        </w:rPr>
        <w:t>24</w:t>
      </w:r>
      <w:r w:rsidRPr="00B65780">
        <w:rPr>
          <w:color w:val="000000" w:themeColor="text1"/>
          <w:sz w:val="24"/>
        </w:rPr>
        <w:t>號公報</w:t>
      </w:r>
      <w:r w:rsidR="005D59F6" w:rsidRPr="00B65780">
        <w:rPr>
          <w:color w:val="000000" w:themeColor="text1"/>
          <w:sz w:val="24"/>
        </w:rPr>
        <w:t>第</w:t>
      </w:r>
      <w:r w:rsidR="005D59F6" w:rsidRPr="00B65780">
        <w:rPr>
          <w:color w:val="000000" w:themeColor="text1"/>
          <w:sz w:val="24"/>
        </w:rPr>
        <w:t>2</w:t>
      </w:r>
      <w:r w:rsidR="005D59F6" w:rsidRPr="00B65780">
        <w:rPr>
          <w:color w:val="000000" w:themeColor="text1"/>
          <w:sz w:val="24"/>
        </w:rPr>
        <w:t>段關係人之說明。</w:t>
      </w:r>
    </w:p>
    <w:p w14:paraId="02CFC2AD" w14:textId="77777777" w:rsidR="005D59F6" w:rsidRPr="00B65780" w:rsidRDefault="005D59F6" w:rsidP="0071378B">
      <w:pPr>
        <w:numPr>
          <w:ilvl w:val="0"/>
          <w:numId w:val="17"/>
        </w:numPr>
        <w:tabs>
          <w:tab w:val="clear" w:pos="1320"/>
          <w:tab w:val="num" w:pos="720"/>
        </w:tabs>
        <w:spacing w:line="440" w:lineRule="exact"/>
        <w:ind w:hanging="780"/>
        <w:jc w:val="both"/>
        <w:rPr>
          <w:color w:val="000000" w:themeColor="text1"/>
          <w:sz w:val="24"/>
        </w:rPr>
      </w:pPr>
      <w:r w:rsidRPr="00B65780">
        <w:rPr>
          <w:color w:val="000000" w:themeColor="text1"/>
          <w:sz w:val="24"/>
        </w:rPr>
        <w:t>依保險業利害關係人放款管理辦法第</w:t>
      </w:r>
      <w:r w:rsidRPr="00B65780">
        <w:rPr>
          <w:color w:val="000000" w:themeColor="text1"/>
          <w:sz w:val="24"/>
        </w:rPr>
        <w:t>2</w:t>
      </w:r>
      <w:r w:rsidRPr="00B65780">
        <w:rPr>
          <w:color w:val="000000" w:themeColor="text1"/>
          <w:sz w:val="24"/>
        </w:rPr>
        <w:t>條規定之下列之人：</w:t>
      </w:r>
    </w:p>
    <w:p w14:paraId="776C185F"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保險業負責人</w:t>
      </w:r>
    </w:p>
    <w:p w14:paraId="08EFF731"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辦理授信之職員</w:t>
      </w:r>
    </w:p>
    <w:p w14:paraId="78EAD4F6" w14:textId="77777777" w:rsidR="005D59F6" w:rsidRPr="00B65780" w:rsidRDefault="005D59F6" w:rsidP="0071378B">
      <w:pPr>
        <w:numPr>
          <w:ilvl w:val="0"/>
          <w:numId w:val="17"/>
        </w:numPr>
        <w:tabs>
          <w:tab w:val="clear" w:pos="1320"/>
          <w:tab w:val="num" w:pos="720"/>
        </w:tabs>
        <w:spacing w:line="440" w:lineRule="exact"/>
        <w:ind w:hanging="780"/>
        <w:jc w:val="both"/>
        <w:rPr>
          <w:color w:val="000000" w:themeColor="text1"/>
          <w:sz w:val="24"/>
        </w:rPr>
      </w:pPr>
      <w:r w:rsidRPr="00B65780">
        <w:rPr>
          <w:color w:val="000000" w:themeColor="text1"/>
          <w:sz w:val="24"/>
        </w:rPr>
        <w:t>主要股東：係指具有下列三種情形之ㄧ者：</w:t>
      </w:r>
    </w:p>
    <w:p w14:paraId="63F8CA1D"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具有保險公司已發行股份總數</w:t>
      </w:r>
      <w:r w:rsidRPr="00B65780">
        <w:rPr>
          <w:color w:val="000000" w:themeColor="text1"/>
          <w:sz w:val="24"/>
        </w:rPr>
        <w:t>10%</w:t>
      </w:r>
      <w:r w:rsidRPr="00B65780">
        <w:rPr>
          <w:color w:val="000000" w:themeColor="text1"/>
          <w:sz w:val="24"/>
        </w:rPr>
        <w:t>以上之股東；</w:t>
      </w:r>
    </w:p>
    <w:p w14:paraId="5A6EB857"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保險公司前十大持股比率之股東；</w:t>
      </w:r>
    </w:p>
    <w:p w14:paraId="64A2BA78" w14:textId="77777777" w:rsidR="005D59F6" w:rsidRPr="00B65780" w:rsidRDefault="005D59F6" w:rsidP="0071378B">
      <w:pPr>
        <w:numPr>
          <w:ilvl w:val="1"/>
          <w:numId w:val="17"/>
        </w:numPr>
        <w:tabs>
          <w:tab w:val="left" w:pos="1080"/>
        </w:tabs>
        <w:spacing w:line="440" w:lineRule="exact"/>
        <w:ind w:hanging="120"/>
        <w:jc w:val="both"/>
        <w:rPr>
          <w:color w:val="000000" w:themeColor="text1"/>
          <w:sz w:val="24"/>
        </w:rPr>
      </w:pPr>
      <w:r w:rsidRPr="00B65780">
        <w:rPr>
          <w:color w:val="000000" w:themeColor="text1"/>
          <w:sz w:val="24"/>
        </w:rPr>
        <w:t>有指派董監事之股東</w:t>
      </w:r>
    </w:p>
    <w:p w14:paraId="51D877C4" w14:textId="77777777" w:rsidR="005D59F6" w:rsidRPr="00B65780"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B65780">
        <w:rPr>
          <w:color w:val="000000" w:themeColor="text1"/>
          <w:sz w:val="24"/>
        </w:rPr>
        <w:t>保險公司對其具有控制與從屬關係之公司</w:t>
      </w:r>
      <w:r w:rsidRPr="00B65780">
        <w:rPr>
          <w:color w:val="000000" w:themeColor="text1"/>
          <w:sz w:val="24"/>
        </w:rPr>
        <w:t>(</w:t>
      </w:r>
      <w:r w:rsidRPr="00B65780">
        <w:rPr>
          <w:color w:val="000000" w:themeColor="text1"/>
          <w:sz w:val="24"/>
        </w:rPr>
        <w:t>有關控制從屬關係之定義係依公司法第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r w:rsidRPr="00B65780">
        <w:rPr>
          <w:color w:val="000000" w:themeColor="text1"/>
          <w:sz w:val="24"/>
        </w:rPr>
        <w:t>)</w:t>
      </w:r>
      <w:r w:rsidRPr="00B65780">
        <w:rPr>
          <w:color w:val="000000" w:themeColor="text1"/>
          <w:sz w:val="24"/>
        </w:rPr>
        <w:t>。</w:t>
      </w:r>
    </w:p>
    <w:p w14:paraId="787782CD" w14:textId="77777777" w:rsidR="005D59F6" w:rsidRPr="00B65780"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B65780">
        <w:rPr>
          <w:color w:val="000000" w:themeColor="text1"/>
          <w:sz w:val="24"/>
        </w:rPr>
        <w:t>保險公司放款金額超過一億元以上之對象。</w:t>
      </w:r>
    </w:p>
    <w:p w14:paraId="1BE1E231" w14:textId="77777777" w:rsidR="005D59F6" w:rsidRPr="00B65780" w:rsidRDefault="005D59F6" w:rsidP="0071378B">
      <w:pPr>
        <w:numPr>
          <w:ilvl w:val="0"/>
          <w:numId w:val="17"/>
        </w:numPr>
        <w:tabs>
          <w:tab w:val="clear" w:pos="1320"/>
          <w:tab w:val="num" w:pos="720"/>
        </w:tabs>
        <w:spacing w:line="440" w:lineRule="exact"/>
        <w:ind w:left="720" w:hanging="180"/>
        <w:jc w:val="both"/>
        <w:rPr>
          <w:color w:val="000000" w:themeColor="text1"/>
          <w:sz w:val="24"/>
        </w:rPr>
      </w:pPr>
      <w:r w:rsidRPr="00B65780">
        <w:rPr>
          <w:color w:val="000000" w:themeColor="text1"/>
          <w:sz w:val="24"/>
        </w:rPr>
        <w:t>同一關係企業</w:t>
      </w:r>
      <w:r w:rsidRPr="00B65780">
        <w:rPr>
          <w:color w:val="000000" w:themeColor="text1"/>
          <w:sz w:val="24"/>
        </w:rPr>
        <w:t>(</w:t>
      </w:r>
      <w:r w:rsidRPr="00B65780">
        <w:rPr>
          <w:color w:val="000000" w:themeColor="text1"/>
          <w:sz w:val="24"/>
        </w:rPr>
        <w:t>同一關係企業之範圍，適用公司法第</w:t>
      </w:r>
      <w:r w:rsidRPr="00B65780">
        <w:rPr>
          <w:color w:val="000000" w:themeColor="text1"/>
          <w:sz w:val="24"/>
        </w:rPr>
        <w:t>369-1~369-3</w:t>
      </w:r>
      <w:r w:rsidRPr="00B65780">
        <w:rPr>
          <w:color w:val="000000" w:themeColor="text1"/>
          <w:sz w:val="24"/>
        </w:rPr>
        <w:t>條、第</w:t>
      </w:r>
      <w:r w:rsidRPr="00B65780">
        <w:rPr>
          <w:color w:val="000000" w:themeColor="text1"/>
          <w:sz w:val="24"/>
        </w:rPr>
        <w:t>369-9</w:t>
      </w:r>
      <w:r w:rsidRPr="00B65780">
        <w:rPr>
          <w:color w:val="000000" w:themeColor="text1"/>
          <w:sz w:val="24"/>
        </w:rPr>
        <w:t>條、第</w:t>
      </w:r>
      <w:r w:rsidRPr="00B65780">
        <w:rPr>
          <w:color w:val="000000" w:themeColor="text1"/>
          <w:sz w:val="24"/>
        </w:rPr>
        <w:t>369-11</w:t>
      </w:r>
      <w:r w:rsidRPr="00B65780">
        <w:rPr>
          <w:color w:val="000000" w:themeColor="text1"/>
          <w:sz w:val="24"/>
        </w:rPr>
        <w:t>條及關係企業合併營業報告書關係企業合併財務報表及關係報告書編製準則第六條之規定</w:t>
      </w:r>
      <w:r w:rsidRPr="00B65780">
        <w:rPr>
          <w:color w:val="000000" w:themeColor="text1"/>
          <w:sz w:val="24"/>
        </w:rPr>
        <w:t>)</w:t>
      </w:r>
      <w:r w:rsidRPr="00B65780">
        <w:rPr>
          <w:color w:val="000000" w:themeColor="text1"/>
          <w:sz w:val="24"/>
        </w:rPr>
        <w:t>。</w:t>
      </w:r>
    </w:p>
    <w:p w14:paraId="43AF450C" w14:textId="62F99AE1" w:rsidR="00FF320D" w:rsidRDefault="00FF320D">
      <w:pPr>
        <w:widowControl/>
        <w:rPr>
          <w:color w:val="000000" w:themeColor="text1"/>
          <w:sz w:val="24"/>
        </w:rPr>
      </w:pPr>
      <w:r>
        <w:rPr>
          <w:color w:val="000000" w:themeColor="text1"/>
          <w:sz w:val="24"/>
        </w:rPr>
        <w:br w:type="page"/>
      </w:r>
    </w:p>
    <w:p w14:paraId="35F8AFA2" w14:textId="5981C89A" w:rsidR="00EC7749" w:rsidRPr="00B65780" w:rsidRDefault="00EC7749" w:rsidP="00EC7749">
      <w:pPr>
        <w:pStyle w:val="1"/>
        <w:spacing w:afterLines="0" w:after="0" w:line="440" w:lineRule="exact"/>
        <w:rPr>
          <w:color w:val="000000" w:themeColor="text1"/>
          <w:szCs w:val="40"/>
        </w:rPr>
      </w:pPr>
      <w:bookmarkStart w:id="189" w:name="_Toc219954043"/>
      <w:bookmarkStart w:id="190" w:name="_Toc296334348"/>
      <w:bookmarkStart w:id="191" w:name="_Toc296433862"/>
      <w:bookmarkStart w:id="192" w:name="_Toc7492322"/>
      <w:bookmarkStart w:id="193" w:name="_Toc97104969"/>
      <w:bookmarkStart w:id="194" w:name="_Toc172639988"/>
      <w:r w:rsidRPr="00B65780">
        <w:rPr>
          <w:color w:val="000000" w:themeColor="text1"/>
          <w:szCs w:val="40"/>
        </w:rPr>
        <w:lastRenderedPageBreak/>
        <w:t>表</w:t>
      </w:r>
      <w:r w:rsidRPr="00B65780">
        <w:rPr>
          <w:color w:val="000000" w:themeColor="text1"/>
          <w:szCs w:val="40"/>
        </w:rPr>
        <w:t>21-1</w:t>
      </w:r>
      <w:r w:rsidRPr="00B65780">
        <w:rPr>
          <w:color w:val="000000" w:themeColor="text1"/>
          <w:szCs w:val="40"/>
        </w:rPr>
        <w:t>：直接簽單業務分析表</w:t>
      </w:r>
      <w:bookmarkEnd w:id="189"/>
      <w:bookmarkEnd w:id="190"/>
      <w:bookmarkEnd w:id="191"/>
      <w:bookmarkEnd w:id="194"/>
    </w:p>
    <w:p w14:paraId="20769E43"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本報表的目的在於分析財產保險業直接業務保費及賠款之件數及金額。</w:t>
      </w:r>
    </w:p>
    <w:p w14:paraId="01A243F7" w14:textId="77777777" w:rsidR="00EC7749" w:rsidRPr="00B65780" w:rsidRDefault="00EC7749" w:rsidP="00EC7749">
      <w:pPr>
        <w:spacing w:line="440" w:lineRule="exact"/>
        <w:rPr>
          <w:color w:val="000000" w:themeColor="text1"/>
          <w:sz w:val="24"/>
        </w:rPr>
      </w:pPr>
      <w:r w:rsidRPr="00B65780">
        <w:rPr>
          <w:color w:val="000000" w:themeColor="text1"/>
          <w:sz w:val="24"/>
        </w:rPr>
        <w:t>一、本期直接簽單業務</w:t>
      </w:r>
    </w:p>
    <w:p w14:paraId="4916031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欄－保單件數</w:t>
      </w:r>
    </w:p>
    <w:p w14:paraId="6C826C1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為本期直接簽單業務之保單件數。</w:t>
      </w:r>
    </w:p>
    <w:p w14:paraId="6278A92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欄－保費收入</w:t>
      </w:r>
    </w:p>
    <w:p w14:paraId="49FD58F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為本期直接簽單業務之保費收入。</w:t>
      </w:r>
    </w:p>
    <w:p w14:paraId="174BC15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p>
    <w:p w14:paraId="50461CB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欄各險別之金額除以第</w:t>
      </w:r>
      <w:r w:rsidRPr="00B65780">
        <w:rPr>
          <w:color w:val="000000" w:themeColor="text1"/>
          <w:sz w:val="24"/>
        </w:rPr>
        <w:t>(2)</w:t>
      </w:r>
      <w:r w:rsidRPr="00B65780">
        <w:rPr>
          <w:color w:val="000000" w:themeColor="text1"/>
          <w:sz w:val="24"/>
        </w:rPr>
        <w:t>欄合計之金額，以百分比表示。</w:t>
      </w:r>
    </w:p>
    <w:p w14:paraId="2CC8BC6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欄－賠款件數</w:t>
      </w:r>
    </w:p>
    <w:p w14:paraId="2BF1658F"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為本期直接簽單業務已付賠案之賠案件數。</w:t>
      </w:r>
    </w:p>
    <w:p w14:paraId="66D1EF1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欄－賠款支出</w:t>
      </w:r>
    </w:p>
    <w:p w14:paraId="1ECF5FBD"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為本期直接簽單業務已付賠案之賠款金額。</w:t>
      </w:r>
    </w:p>
    <w:p w14:paraId="1498A99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欄－賠款支出占保費收入比率</w:t>
      </w:r>
    </w:p>
    <w:p w14:paraId="3FAE7D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5</w:t>
      </w:r>
      <w:r w:rsidRPr="00B65780">
        <w:rPr>
          <w:color w:val="000000" w:themeColor="text1"/>
          <w:sz w:val="24"/>
        </w:rPr>
        <w:t>欄之金額除以第</w:t>
      </w:r>
      <w:r w:rsidRPr="00B65780">
        <w:rPr>
          <w:color w:val="000000" w:themeColor="text1"/>
          <w:sz w:val="24"/>
        </w:rPr>
        <w:t>2</w:t>
      </w:r>
      <w:r w:rsidRPr="00B65780">
        <w:rPr>
          <w:color w:val="000000" w:themeColor="text1"/>
          <w:sz w:val="24"/>
        </w:rPr>
        <w:t>欄之金額，以百分比表示。</w:t>
      </w:r>
    </w:p>
    <w:p w14:paraId="240D2B03" w14:textId="77777777" w:rsidR="00EC7749" w:rsidRPr="00B65780" w:rsidRDefault="00EC7749" w:rsidP="00EC7749">
      <w:pPr>
        <w:spacing w:line="440" w:lineRule="exact"/>
        <w:rPr>
          <w:color w:val="000000" w:themeColor="text1"/>
          <w:sz w:val="24"/>
        </w:rPr>
      </w:pPr>
      <w:r w:rsidRPr="00B65780">
        <w:rPr>
          <w:color w:val="000000" w:themeColor="text1"/>
          <w:sz w:val="24"/>
        </w:rPr>
        <w:t>二、本年度累計直接簽單業務</w:t>
      </w:r>
    </w:p>
    <w:p w14:paraId="2837E91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欄－保單件數</w:t>
      </w:r>
    </w:p>
    <w:p w14:paraId="03F5A00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為本年度累計直接簽單業務之保單件數。</w:t>
      </w:r>
    </w:p>
    <w:p w14:paraId="0109C8E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欄－保費收入</w:t>
      </w:r>
    </w:p>
    <w:p w14:paraId="6F6CDF8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為本年度累計直接簽單業務之保費收入。</w:t>
      </w:r>
    </w:p>
    <w:p w14:paraId="3EC8B5F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p>
    <w:p w14:paraId="34FA458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(8)</w:t>
      </w:r>
      <w:r w:rsidRPr="00B65780">
        <w:rPr>
          <w:color w:val="000000" w:themeColor="text1"/>
          <w:sz w:val="24"/>
        </w:rPr>
        <w:t>欄各險別之金額除以第</w:t>
      </w:r>
      <w:r w:rsidRPr="00B65780">
        <w:rPr>
          <w:color w:val="000000" w:themeColor="text1"/>
          <w:sz w:val="24"/>
        </w:rPr>
        <w:t>(8)</w:t>
      </w:r>
      <w:r w:rsidRPr="00B65780">
        <w:rPr>
          <w:color w:val="000000" w:themeColor="text1"/>
          <w:sz w:val="24"/>
        </w:rPr>
        <w:t>欄合計之金額，以百分比表示。</w:t>
      </w:r>
    </w:p>
    <w:p w14:paraId="0049789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欄－賠款件數</w:t>
      </w:r>
    </w:p>
    <w:p w14:paraId="1DA36BE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為本年度累計直接簽單業務已付賠案之賠案件數。</w:t>
      </w:r>
    </w:p>
    <w:p w14:paraId="216F683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欄－賠款支出</w:t>
      </w:r>
    </w:p>
    <w:p w14:paraId="49FDF267"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為本年度累計直接簽單業務已付發生賠案之賠款金額。</w:t>
      </w:r>
    </w:p>
    <w:p w14:paraId="2E492CE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欄－賠款支出占保費收入比率</w:t>
      </w:r>
    </w:p>
    <w:p w14:paraId="484BE7A4" w14:textId="1CC950B0" w:rsidR="00FF320D"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11</w:t>
      </w:r>
      <w:r w:rsidRPr="00B65780">
        <w:rPr>
          <w:color w:val="000000" w:themeColor="text1"/>
          <w:sz w:val="24"/>
        </w:rPr>
        <w:t>欄之金額除以第</w:t>
      </w:r>
      <w:r w:rsidRPr="00B65780">
        <w:rPr>
          <w:color w:val="000000" w:themeColor="text1"/>
          <w:sz w:val="24"/>
        </w:rPr>
        <w:t>8</w:t>
      </w:r>
      <w:r w:rsidRPr="00B65780">
        <w:rPr>
          <w:color w:val="000000" w:themeColor="text1"/>
          <w:sz w:val="24"/>
        </w:rPr>
        <w:t>欄之金額，以百分比表示。</w:t>
      </w:r>
    </w:p>
    <w:p w14:paraId="72293817" w14:textId="77777777" w:rsidR="00FF320D" w:rsidRDefault="00FF320D">
      <w:pPr>
        <w:widowControl/>
        <w:rPr>
          <w:color w:val="000000" w:themeColor="text1"/>
          <w:sz w:val="24"/>
        </w:rPr>
      </w:pPr>
      <w:r>
        <w:rPr>
          <w:color w:val="000000" w:themeColor="text1"/>
          <w:sz w:val="24"/>
        </w:rPr>
        <w:br w:type="page"/>
      </w:r>
    </w:p>
    <w:p w14:paraId="23025CFD" w14:textId="5B3301BA" w:rsidR="00EC7749" w:rsidRPr="00B65780" w:rsidRDefault="00EC7749" w:rsidP="00EC7749">
      <w:pPr>
        <w:pStyle w:val="1"/>
        <w:spacing w:afterLines="0" w:after="0" w:line="440" w:lineRule="exact"/>
        <w:rPr>
          <w:color w:val="000000" w:themeColor="text1"/>
          <w:szCs w:val="40"/>
        </w:rPr>
      </w:pPr>
      <w:bookmarkStart w:id="195" w:name="_Toc93835543"/>
      <w:bookmarkStart w:id="196" w:name="_Toc219954044"/>
      <w:bookmarkStart w:id="197" w:name="_Toc296334349"/>
      <w:bookmarkStart w:id="198" w:name="_Toc296433863"/>
      <w:bookmarkStart w:id="199" w:name="_Toc172639989"/>
      <w:r w:rsidRPr="00B65780">
        <w:rPr>
          <w:color w:val="000000" w:themeColor="text1"/>
          <w:szCs w:val="40"/>
        </w:rPr>
        <w:lastRenderedPageBreak/>
        <w:t>表</w:t>
      </w:r>
      <w:r w:rsidRPr="00B65780">
        <w:rPr>
          <w:color w:val="000000" w:themeColor="text1"/>
          <w:szCs w:val="40"/>
        </w:rPr>
        <w:t>21-2</w:t>
      </w:r>
      <w:r w:rsidRPr="00B65780">
        <w:rPr>
          <w:color w:val="000000" w:themeColor="text1"/>
          <w:szCs w:val="40"/>
        </w:rPr>
        <w:t>：分出再保險業務明細表</w:t>
      </w:r>
      <w:bookmarkEnd w:id="195"/>
      <w:bookmarkEnd w:id="196"/>
      <w:bookmarkEnd w:id="197"/>
      <w:bookmarkEnd w:id="198"/>
      <w:bookmarkEnd w:id="199"/>
    </w:p>
    <w:p w14:paraId="2CB62AA8" w14:textId="77777777" w:rsidR="00EC7749" w:rsidRPr="00B65780" w:rsidRDefault="00EC7749" w:rsidP="00EC7749">
      <w:pPr>
        <w:spacing w:line="440" w:lineRule="exact"/>
        <w:rPr>
          <w:color w:val="000000" w:themeColor="text1"/>
          <w:sz w:val="24"/>
        </w:rPr>
      </w:pPr>
      <w:r w:rsidRPr="00B65780">
        <w:rPr>
          <w:color w:val="000000" w:themeColor="text1"/>
          <w:sz w:val="24"/>
        </w:rPr>
        <w:tab/>
      </w:r>
      <w:r w:rsidRPr="00B65780">
        <w:rPr>
          <w:color w:val="000000" w:themeColor="text1"/>
          <w:sz w:val="24"/>
        </w:rPr>
        <w:t>本表填報的目的在於清楚表達財產保險業從事再保險業務分出部份的概況，以供主管機關評估其對於信用風險的影響。</w:t>
      </w:r>
    </w:p>
    <w:p w14:paraId="638F3337"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本報表需按</w:t>
      </w:r>
      <w:r w:rsidRPr="00B65780">
        <w:rPr>
          <w:color w:val="000000" w:themeColor="text1"/>
          <w:sz w:val="24"/>
        </w:rPr>
        <w:t>31</w:t>
      </w:r>
      <w:r w:rsidRPr="00B65780">
        <w:rPr>
          <w:color w:val="000000" w:themeColor="text1"/>
          <w:sz w:val="24"/>
        </w:rPr>
        <w:t>險種分類分別填列國內與國外分出再保險之相關金額，並配合相關填報規定，簡介填列規則，以利填報作業，各欄位之說明如下：</w:t>
      </w:r>
    </w:p>
    <w:p w14:paraId="07ACAA1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國內再保保費支出</w:t>
      </w:r>
    </w:p>
    <w:p w14:paraId="0604DC91"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本欄金額係指因國內分出再保險所產生之再保費支出。</w:t>
      </w:r>
    </w:p>
    <w:p w14:paraId="038E555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國內再保佣金收入</w:t>
      </w:r>
    </w:p>
    <w:p w14:paraId="066D641F"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本欄金額係指因國內分出再保險所產生之再保費收入。</w:t>
      </w:r>
    </w:p>
    <w:p w14:paraId="2DA6A77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國內攤回再保賠款與給付</w:t>
      </w:r>
    </w:p>
    <w:p w14:paraId="6D746962"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本欄金額係指因國內分出再保險於資產負債表日攤回之賠款與給付。</w:t>
      </w:r>
    </w:p>
    <w:p w14:paraId="25FBC1E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國外再保保費支出</w:t>
      </w:r>
    </w:p>
    <w:p w14:paraId="464B552C"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本欄金額係指因國外分出再保險所產生之再保費支出。</w:t>
      </w:r>
    </w:p>
    <w:p w14:paraId="530F5C0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國外再保佣金收入</w:t>
      </w:r>
    </w:p>
    <w:p w14:paraId="0F4ACA6C"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本欄金額係指因國外分出再保險所產生之再保費收入。</w:t>
      </w:r>
    </w:p>
    <w:p w14:paraId="43443C1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國外攤回再保賠款與給付</w:t>
      </w:r>
    </w:p>
    <w:p w14:paraId="2BC23AAA"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本欄金額係指因國外分出再保險於資產負債表日攤回之賠款與給付。</w:t>
      </w:r>
    </w:p>
    <w:p w14:paraId="55514C5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合計再保保費支出</w:t>
      </w:r>
    </w:p>
    <w:p w14:paraId="2AEABBD7"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1</w:t>
      </w:r>
      <w:r w:rsidRPr="00B65780">
        <w:rPr>
          <w:color w:val="000000" w:themeColor="text1"/>
          <w:sz w:val="24"/>
        </w:rPr>
        <w:t>欄國內再保保費支出以及第</w:t>
      </w:r>
      <w:r w:rsidRPr="00B65780">
        <w:rPr>
          <w:color w:val="000000" w:themeColor="text1"/>
          <w:sz w:val="24"/>
        </w:rPr>
        <w:t>4</w:t>
      </w:r>
      <w:r w:rsidRPr="00B65780">
        <w:rPr>
          <w:color w:val="000000" w:themeColor="text1"/>
          <w:sz w:val="24"/>
        </w:rPr>
        <w:t>欄國外再保保費支出加總之和。</w:t>
      </w:r>
    </w:p>
    <w:p w14:paraId="0A34E1D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合計再保佣金收入</w:t>
      </w:r>
    </w:p>
    <w:p w14:paraId="29C92B42"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欄國內再保佣金收入以及第</w:t>
      </w:r>
      <w:r w:rsidRPr="00B65780">
        <w:rPr>
          <w:color w:val="000000" w:themeColor="text1"/>
          <w:sz w:val="24"/>
        </w:rPr>
        <w:t>5</w:t>
      </w:r>
      <w:r w:rsidRPr="00B65780">
        <w:rPr>
          <w:color w:val="000000" w:themeColor="text1"/>
          <w:sz w:val="24"/>
        </w:rPr>
        <w:t>欄國外再保佣金收入加總之和。</w:t>
      </w:r>
    </w:p>
    <w:p w14:paraId="258D4C4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合計攤回再保賠款與給付</w:t>
      </w:r>
    </w:p>
    <w:p w14:paraId="38B34C2E" w14:textId="46D76016" w:rsidR="00EC7749"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3</w:t>
      </w:r>
      <w:r w:rsidRPr="00B65780">
        <w:rPr>
          <w:color w:val="000000" w:themeColor="text1"/>
          <w:sz w:val="24"/>
        </w:rPr>
        <w:t>欄國內攤回再保賠款與給付以及第</w:t>
      </w:r>
      <w:r w:rsidRPr="00B65780">
        <w:rPr>
          <w:color w:val="000000" w:themeColor="text1"/>
          <w:sz w:val="24"/>
        </w:rPr>
        <w:t>6</w:t>
      </w:r>
      <w:r w:rsidRPr="00B65780">
        <w:rPr>
          <w:color w:val="000000" w:themeColor="text1"/>
          <w:sz w:val="24"/>
        </w:rPr>
        <w:t>欄國外攤回再保賠款與給付加總之和。</w:t>
      </w:r>
    </w:p>
    <w:p w14:paraId="4F8E144B" w14:textId="540222CF" w:rsidR="00DB248F" w:rsidRDefault="00DB248F">
      <w:pPr>
        <w:widowControl/>
        <w:rPr>
          <w:color w:val="000000" w:themeColor="text1"/>
          <w:sz w:val="24"/>
        </w:rPr>
      </w:pPr>
      <w:r>
        <w:rPr>
          <w:color w:val="000000" w:themeColor="text1"/>
          <w:sz w:val="24"/>
        </w:rPr>
        <w:br w:type="page"/>
      </w:r>
    </w:p>
    <w:p w14:paraId="517E5022" w14:textId="1F9937E6" w:rsidR="00EC7749" w:rsidRPr="00B65780" w:rsidRDefault="00EC7749" w:rsidP="00EC7749">
      <w:pPr>
        <w:pStyle w:val="1"/>
        <w:spacing w:afterLines="0" w:after="0" w:line="440" w:lineRule="exact"/>
        <w:rPr>
          <w:color w:val="000000" w:themeColor="text1"/>
          <w:szCs w:val="40"/>
        </w:rPr>
      </w:pPr>
      <w:bookmarkStart w:id="200" w:name="_Toc93835544"/>
      <w:bookmarkStart w:id="201" w:name="_Toc219954045"/>
      <w:bookmarkStart w:id="202" w:name="_Toc296334350"/>
      <w:bookmarkStart w:id="203" w:name="_Toc296433864"/>
      <w:bookmarkStart w:id="204" w:name="_Toc172639990"/>
      <w:r w:rsidRPr="00B65780">
        <w:rPr>
          <w:color w:val="000000" w:themeColor="text1"/>
          <w:szCs w:val="40"/>
        </w:rPr>
        <w:lastRenderedPageBreak/>
        <w:t>表</w:t>
      </w:r>
      <w:r w:rsidRPr="00B65780">
        <w:rPr>
          <w:color w:val="000000" w:themeColor="text1"/>
          <w:szCs w:val="40"/>
        </w:rPr>
        <w:t>21-3</w:t>
      </w:r>
      <w:r w:rsidRPr="00B65780">
        <w:rPr>
          <w:color w:val="000000" w:themeColor="text1"/>
          <w:szCs w:val="40"/>
        </w:rPr>
        <w:t>：分入再保險業務明細表</w:t>
      </w:r>
      <w:bookmarkEnd w:id="200"/>
      <w:bookmarkEnd w:id="201"/>
      <w:bookmarkEnd w:id="202"/>
      <w:bookmarkEnd w:id="203"/>
      <w:bookmarkEnd w:id="204"/>
    </w:p>
    <w:p w14:paraId="75D516DE" w14:textId="77777777" w:rsidR="00EC7749" w:rsidRPr="00B65780" w:rsidRDefault="00EC7749" w:rsidP="00EC7749">
      <w:pPr>
        <w:spacing w:line="440" w:lineRule="exact"/>
        <w:rPr>
          <w:color w:val="000000" w:themeColor="text1"/>
          <w:sz w:val="24"/>
        </w:rPr>
      </w:pPr>
      <w:r w:rsidRPr="00B65780">
        <w:rPr>
          <w:color w:val="000000" w:themeColor="text1"/>
          <w:sz w:val="24"/>
        </w:rPr>
        <w:t>本表填報的目的在於清楚表達財產保險業從事再保險業務分入部份的概況，以供主管機關評估其對於信用風險的影響。</w:t>
      </w:r>
    </w:p>
    <w:p w14:paraId="0ADB3FC8"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本報表需按</w:t>
      </w:r>
      <w:r w:rsidRPr="00B65780">
        <w:rPr>
          <w:color w:val="000000" w:themeColor="text1"/>
          <w:sz w:val="24"/>
        </w:rPr>
        <w:t>31</w:t>
      </w:r>
      <w:r w:rsidRPr="00B65780">
        <w:rPr>
          <w:color w:val="000000" w:themeColor="text1"/>
          <w:sz w:val="24"/>
        </w:rPr>
        <w:t>險種分類分別填列國內與國外分入再保險之相關金額，並配合相關填報規定，簡介填列規則，以利填報作業，各欄位之說明如下：</w:t>
      </w:r>
    </w:p>
    <w:p w14:paraId="182A9C52" w14:textId="77777777" w:rsidR="00EC7749" w:rsidRPr="00B65780" w:rsidRDefault="00EC7749" w:rsidP="00EC7749">
      <w:pPr>
        <w:spacing w:line="440" w:lineRule="exact"/>
        <w:ind w:firstLine="480"/>
        <w:rPr>
          <w:b/>
          <w:bCs/>
          <w:color w:val="000000" w:themeColor="text1"/>
          <w:sz w:val="24"/>
        </w:rPr>
      </w:pPr>
      <w:r w:rsidRPr="00B65780">
        <w:rPr>
          <w:color w:val="000000" w:themeColor="text1"/>
          <w:sz w:val="24"/>
        </w:rPr>
        <w:t>註：核能會分進業務均屬國內核能保險業務。</w:t>
      </w:r>
    </w:p>
    <w:p w14:paraId="35BBC64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國內再保費收入</w:t>
      </w:r>
    </w:p>
    <w:p w14:paraId="7FB1D553"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本欄金額係指因國內分入再保險所產生之再保費收入。</w:t>
      </w:r>
    </w:p>
    <w:p w14:paraId="6451BAF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國內再保佣金支出</w:t>
      </w:r>
    </w:p>
    <w:p w14:paraId="2E7DE866"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本欄金額係指因國內分入再保險所產生之再保費支出。</w:t>
      </w:r>
    </w:p>
    <w:p w14:paraId="2F496F0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 xml:space="preserve"> - </w:t>
      </w:r>
      <w:r w:rsidRPr="00B65780">
        <w:rPr>
          <w:color w:val="000000" w:themeColor="text1"/>
          <w:sz w:val="24"/>
        </w:rPr>
        <w:t>國內再保賠款支出</w:t>
      </w:r>
    </w:p>
    <w:p w14:paraId="2F34BDC0"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本欄金額係指因國內分入再保險於資產負債表日所產生之賠款支出。</w:t>
      </w:r>
    </w:p>
    <w:p w14:paraId="15604BA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國外再保費收入</w:t>
      </w:r>
    </w:p>
    <w:p w14:paraId="2A43753A"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本欄金額係指因國外分入再保險所產生之再保費收入。</w:t>
      </w:r>
    </w:p>
    <w:p w14:paraId="78F4FBF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國外再保佣金支出</w:t>
      </w:r>
    </w:p>
    <w:p w14:paraId="697276DC"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本欄金額係指因國外分入再保險所產生之再保費支出。</w:t>
      </w:r>
    </w:p>
    <w:p w14:paraId="6746D12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 xml:space="preserve"> - </w:t>
      </w:r>
      <w:r w:rsidRPr="00B65780">
        <w:rPr>
          <w:color w:val="000000" w:themeColor="text1"/>
          <w:sz w:val="24"/>
        </w:rPr>
        <w:t>國外再保賠款支出</w:t>
      </w:r>
    </w:p>
    <w:p w14:paraId="22D3A3D6"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本欄金額係指因國外分入再保險於資產負債表日所產生之賠款支出。</w:t>
      </w:r>
    </w:p>
    <w:p w14:paraId="2C40FF3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合計再保費收入</w:t>
      </w:r>
    </w:p>
    <w:p w14:paraId="548BBCD7"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1</w:t>
      </w:r>
      <w:r w:rsidRPr="00B65780">
        <w:rPr>
          <w:color w:val="000000" w:themeColor="text1"/>
          <w:sz w:val="24"/>
        </w:rPr>
        <w:t>欄國內再保費收入以及第</w:t>
      </w:r>
      <w:r w:rsidRPr="00B65780">
        <w:rPr>
          <w:color w:val="000000" w:themeColor="text1"/>
          <w:sz w:val="24"/>
        </w:rPr>
        <w:t>4</w:t>
      </w:r>
      <w:r w:rsidRPr="00B65780">
        <w:rPr>
          <w:color w:val="000000" w:themeColor="text1"/>
          <w:sz w:val="24"/>
        </w:rPr>
        <w:t>欄國外再保費收入加總之和。</w:t>
      </w:r>
    </w:p>
    <w:p w14:paraId="0FD8787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合計再保佣金支出</w:t>
      </w:r>
    </w:p>
    <w:p w14:paraId="7E9270CD" w14:textId="77777777" w:rsidR="00EC7749" w:rsidRPr="00B65780"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欄國內再保佣金支出以及第</w:t>
      </w:r>
      <w:r w:rsidRPr="00B65780">
        <w:rPr>
          <w:color w:val="000000" w:themeColor="text1"/>
          <w:sz w:val="24"/>
        </w:rPr>
        <w:t>5</w:t>
      </w:r>
      <w:r w:rsidRPr="00B65780">
        <w:rPr>
          <w:color w:val="000000" w:themeColor="text1"/>
          <w:sz w:val="24"/>
        </w:rPr>
        <w:t>欄國外再保佣金支出加總之和。</w:t>
      </w:r>
    </w:p>
    <w:p w14:paraId="52FE672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 xml:space="preserve"> - </w:t>
      </w:r>
      <w:r w:rsidRPr="00B65780">
        <w:rPr>
          <w:color w:val="000000" w:themeColor="text1"/>
          <w:sz w:val="24"/>
        </w:rPr>
        <w:t>合計再保賠款支出</w:t>
      </w:r>
    </w:p>
    <w:p w14:paraId="04C9092F" w14:textId="4C16A137" w:rsidR="00EC7749" w:rsidRDefault="00EC7749" w:rsidP="00EC7749">
      <w:pPr>
        <w:spacing w:line="440" w:lineRule="exact"/>
        <w:ind w:firstLine="480"/>
        <w:rPr>
          <w:color w:val="000000" w:themeColor="text1"/>
          <w:sz w:val="24"/>
        </w:rPr>
      </w:pPr>
      <w:r w:rsidRPr="00B65780">
        <w:rPr>
          <w:color w:val="000000" w:themeColor="text1"/>
          <w:sz w:val="24"/>
        </w:rPr>
        <w:t>本欄金額為第</w:t>
      </w:r>
      <w:r w:rsidRPr="00B65780">
        <w:rPr>
          <w:color w:val="000000" w:themeColor="text1"/>
          <w:sz w:val="24"/>
        </w:rPr>
        <w:t>3</w:t>
      </w:r>
      <w:r w:rsidRPr="00B65780">
        <w:rPr>
          <w:color w:val="000000" w:themeColor="text1"/>
          <w:sz w:val="24"/>
        </w:rPr>
        <w:t>欄國內再保賠款支出以及第</w:t>
      </w:r>
      <w:r w:rsidRPr="00B65780">
        <w:rPr>
          <w:color w:val="000000" w:themeColor="text1"/>
          <w:sz w:val="24"/>
        </w:rPr>
        <w:t>6</w:t>
      </w:r>
      <w:r w:rsidRPr="00B65780">
        <w:rPr>
          <w:color w:val="000000" w:themeColor="text1"/>
          <w:sz w:val="24"/>
        </w:rPr>
        <w:t>欄國外再保賠款支出加總之和。</w:t>
      </w:r>
    </w:p>
    <w:p w14:paraId="1B3398DE" w14:textId="5DA21EA6" w:rsidR="00DB248F" w:rsidRDefault="00DB248F">
      <w:pPr>
        <w:widowControl/>
        <w:rPr>
          <w:color w:val="000000" w:themeColor="text1"/>
          <w:sz w:val="24"/>
        </w:rPr>
      </w:pPr>
      <w:r>
        <w:rPr>
          <w:color w:val="000000" w:themeColor="text1"/>
          <w:sz w:val="24"/>
        </w:rPr>
        <w:br w:type="page"/>
      </w:r>
    </w:p>
    <w:p w14:paraId="2F720FC4" w14:textId="7B64261A" w:rsidR="00EC7749" w:rsidRPr="00B65780" w:rsidRDefault="00EC7749" w:rsidP="00EC7749">
      <w:pPr>
        <w:pStyle w:val="1"/>
        <w:spacing w:afterLines="0" w:after="0" w:line="440" w:lineRule="exact"/>
        <w:rPr>
          <w:color w:val="000000" w:themeColor="text1"/>
          <w:szCs w:val="40"/>
        </w:rPr>
      </w:pPr>
      <w:bookmarkStart w:id="205" w:name="_Toc219954046"/>
      <w:bookmarkStart w:id="206" w:name="_Toc296334351"/>
      <w:bookmarkStart w:id="207" w:name="_Toc296433865"/>
      <w:bookmarkStart w:id="208" w:name="_Toc172639991"/>
      <w:r w:rsidRPr="00B65780">
        <w:rPr>
          <w:color w:val="000000" w:themeColor="text1"/>
          <w:szCs w:val="40"/>
        </w:rPr>
        <w:lastRenderedPageBreak/>
        <w:t>表</w:t>
      </w:r>
      <w:r w:rsidRPr="00B65780">
        <w:rPr>
          <w:color w:val="000000" w:themeColor="text1"/>
          <w:szCs w:val="40"/>
        </w:rPr>
        <w:t>21-4</w:t>
      </w:r>
      <w:r w:rsidRPr="00B65780">
        <w:rPr>
          <w:color w:val="000000" w:themeColor="text1"/>
          <w:szCs w:val="40"/>
        </w:rPr>
        <w:t>：自留業務明細表</w:t>
      </w:r>
      <w:bookmarkEnd w:id="205"/>
      <w:bookmarkEnd w:id="206"/>
      <w:bookmarkEnd w:id="207"/>
      <w:bookmarkEnd w:id="208"/>
    </w:p>
    <w:p w14:paraId="45D394D0"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本報表的目的在於介紹財產保險業業務自留之情形，藉以評估財產保險業自留風險程度。</w:t>
      </w:r>
    </w:p>
    <w:p w14:paraId="6100DBC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欄－上年度同期累計自留保費</w:t>
      </w:r>
    </w:p>
    <w:p w14:paraId="78FB8667"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為上年度同期的直接簽單業務及分入再保業務之保費收入總額，再扣除上年度同期的再保費支出，此為上年度同期自留保費。</w:t>
      </w:r>
    </w:p>
    <w:p w14:paraId="646010F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欄－本年度累計自留保費</w:t>
      </w:r>
    </w:p>
    <w:p w14:paraId="54776470"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為本年度的直接簽單業務及分入再保業務之保費收入總額，再扣除本年度的再保費支出，此為本年度累計自留保費。</w:t>
      </w:r>
    </w:p>
    <w:p w14:paraId="035509F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欄－自留保費比重</w:t>
      </w:r>
      <w:r w:rsidRPr="00B65780">
        <w:rPr>
          <w:color w:val="000000" w:themeColor="text1"/>
          <w:sz w:val="24"/>
        </w:rPr>
        <w:t>(%)</w:t>
      </w:r>
    </w:p>
    <w:p w14:paraId="706AE937"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欄各險別之金額除以第</w:t>
      </w:r>
      <w:r w:rsidRPr="00B65780">
        <w:rPr>
          <w:color w:val="000000" w:themeColor="text1"/>
          <w:sz w:val="24"/>
        </w:rPr>
        <w:t>(2)</w:t>
      </w:r>
      <w:r w:rsidRPr="00B65780">
        <w:rPr>
          <w:color w:val="000000" w:themeColor="text1"/>
          <w:sz w:val="24"/>
        </w:rPr>
        <w:t>欄合計之金額，以百分比表示。</w:t>
      </w:r>
    </w:p>
    <w:p w14:paraId="5081E98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欄－成長率</w:t>
      </w:r>
      <w:r w:rsidRPr="00B65780">
        <w:rPr>
          <w:color w:val="000000" w:themeColor="text1"/>
          <w:sz w:val="24"/>
        </w:rPr>
        <w:t>(%)</w:t>
      </w:r>
    </w:p>
    <w:p w14:paraId="22E9BFD5" w14:textId="77777777" w:rsidR="00EC7749" w:rsidRPr="00B65780" w:rsidRDefault="00EC7749" w:rsidP="00EC7749">
      <w:pPr>
        <w:spacing w:line="440" w:lineRule="exact"/>
        <w:ind w:firstLineChars="276" w:firstLine="662"/>
        <w:jc w:val="both"/>
        <w:rPr>
          <w:color w:val="000000" w:themeColor="text1"/>
          <w:sz w:val="24"/>
        </w:rPr>
      </w:pPr>
      <w:r w:rsidRPr="00B65780">
        <w:rPr>
          <w:color w:val="000000" w:themeColor="text1"/>
          <w:sz w:val="24"/>
        </w:rPr>
        <w:t>為第</w:t>
      </w:r>
      <w:r w:rsidRPr="00B65780">
        <w:rPr>
          <w:color w:val="000000" w:themeColor="text1"/>
          <w:sz w:val="24"/>
        </w:rPr>
        <w:t>2</w:t>
      </w:r>
      <w:r w:rsidRPr="00B65780">
        <w:rPr>
          <w:color w:val="000000" w:themeColor="text1"/>
          <w:sz w:val="24"/>
        </w:rPr>
        <w:t>欄之金額除以第</w:t>
      </w:r>
      <w:r w:rsidRPr="00B65780">
        <w:rPr>
          <w:color w:val="000000" w:themeColor="text1"/>
          <w:sz w:val="24"/>
        </w:rPr>
        <w:t>1</w:t>
      </w:r>
      <w:r w:rsidRPr="00B65780">
        <w:rPr>
          <w:color w:val="000000" w:themeColor="text1"/>
          <w:sz w:val="24"/>
        </w:rPr>
        <w:t>欄之金額，再扣除</w:t>
      </w:r>
      <w:r w:rsidRPr="00B65780">
        <w:rPr>
          <w:color w:val="000000" w:themeColor="text1"/>
          <w:sz w:val="24"/>
        </w:rPr>
        <w:t>1</w:t>
      </w:r>
      <w:r w:rsidRPr="00B65780">
        <w:rPr>
          <w:color w:val="000000" w:themeColor="text1"/>
          <w:sz w:val="24"/>
        </w:rPr>
        <w:t>。</w:t>
      </w:r>
    </w:p>
    <w:p w14:paraId="7C7120A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欄－自留費用</w:t>
      </w:r>
    </w:p>
    <w:p w14:paraId="1AFE6B15"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此欄應</w:t>
      </w:r>
      <w:r w:rsidR="00F05F72" w:rsidRPr="00B65780">
        <w:rPr>
          <w:color w:val="000000" w:themeColor="text1"/>
          <w:sz w:val="24"/>
        </w:rPr>
        <w:t>為表</w:t>
      </w:r>
      <w:r w:rsidR="00F05F72" w:rsidRPr="00B65780">
        <w:rPr>
          <w:color w:val="000000" w:themeColor="text1"/>
          <w:sz w:val="24"/>
        </w:rPr>
        <w:t>27-2</w:t>
      </w:r>
      <w:r w:rsidR="00F05F72" w:rsidRPr="00B65780">
        <w:rPr>
          <w:color w:val="000000" w:themeColor="text1"/>
          <w:sz w:val="24"/>
        </w:rPr>
        <w:t>欄</w:t>
      </w:r>
      <w:r w:rsidR="00F05F72" w:rsidRPr="00B65780">
        <w:rPr>
          <w:color w:val="000000" w:themeColor="text1"/>
          <w:sz w:val="24"/>
        </w:rPr>
        <w:t>5#</w:t>
      </w:r>
      <w:r w:rsidR="00F05F72" w:rsidRPr="00B65780">
        <w:rPr>
          <w:color w:val="000000" w:themeColor="text1"/>
          <w:sz w:val="24"/>
        </w:rPr>
        <w:t>「已付不可分配理賠費用」、欄</w:t>
      </w:r>
      <w:r w:rsidR="00F05F72" w:rsidRPr="00B65780">
        <w:rPr>
          <w:color w:val="000000" w:themeColor="text1"/>
          <w:sz w:val="24"/>
        </w:rPr>
        <w:t>17#</w:t>
      </w:r>
      <w:r w:rsidR="00F05F72" w:rsidRPr="00B65780">
        <w:rPr>
          <w:color w:val="000000" w:themeColor="text1"/>
          <w:sz w:val="24"/>
        </w:rPr>
        <w:t>「佣金及代理、經紀人費用」、欄</w:t>
      </w:r>
      <w:r w:rsidR="00F05F72" w:rsidRPr="00B65780">
        <w:rPr>
          <w:color w:val="000000" w:themeColor="text1"/>
          <w:sz w:val="24"/>
        </w:rPr>
        <w:t>18#</w:t>
      </w:r>
      <w:r w:rsidR="00F05F72" w:rsidRPr="00B65780">
        <w:rPr>
          <w:color w:val="000000" w:themeColor="text1"/>
          <w:sz w:val="24"/>
        </w:rPr>
        <w:t>「營業稅捐」、欄</w:t>
      </w:r>
      <w:r w:rsidR="00F05F72" w:rsidRPr="00B65780">
        <w:rPr>
          <w:color w:val="000000" w:themeColor="text1"/>
          <w:sz w:val="24"/>
        </w:rPr>
        <w:t>19#</w:t>
      </w:r>
      <w:r w:rsidR="00F05F72" w:rsidRPr="00B65780">
        <w:rPr>
          <w:color w:val="000000" w:themeColor="text1"/>
          <w:sz w:val="24"/>
        </w:rPr>
        <w:t>「其他招攬之業務費用」、欄</w:t>
      </w:r>
      <w:r w:rsidR="00F05F72" w:rsidRPr="00B65780">
        <w:rPr>
          <w:color w:val="000000" w:themeColor="text1"/>
          <w:sz w:val="24"/>
        </w:rPr>
        <w:t>20#</w:t>
      </w:r>
      <w:r w:rsidR="00F05F72" w:rsidRPr="00B65780">
        <w:rPr>
          <w:color w:val="000000" w:themeColor="text1"/>
          <w:sz w:val="24"/>
        </w:rPr>
        <w:t>「一般費用」之總和</w:t>
      </w:r>
      <w:r w:rsidRPr="00B65780">
        <w:rPr>
          <w:color w:val="000000" w:themeColor="text1"/>
          <w:sz w:val="24"/>
        </w:rPr>
        <w:t>。</w:t>
      </w:r>
    </w:p>
    <w:p w14:paraId="2D5EB1F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欄－自留費用率</w:t>
      </w:r>
      <w:r w:rsidRPr="00B65780">
        <w:rPr>
          <w:color w:val="000000" w:themeColor="text1"/>
          <w:sz w:val="24"/>
        </w:rPr>
        <w:t>(%)</w:t>
      </w:r>
    </w:p>
    <w:p w14:paraId="24DE0016"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5</w:t>
      </w:r>
      <w:r w:rsidRPr="00B65780">
        <w:rPr>
          <w:color w:val="000000" w:themeColor="text1"/>
          <w:sz w:val="24"/>
        </w:rPr>
        <w:t>欄之金額除以第</w:t>
      </w:r>
      <w:r w:rsidRPr="00B65780">
        <w:rPr>
          <w:color w:val="000000" w:themeColor="text1"/>
          <w:sz w:val="24"/>
        </w:rPr>
        <w:t>2</w:t>
      </w:r>
      <w:r w:rsidRPr="00B65780">
        <w:rPr>
          <w:color w:val="000000" w:themeColor="text1"/>
          <w:sz w:val="24"/>
        </w:rPr>
        <w:t>欄之金額，以百分比表示。</w:t>
      </w:r>
    </w:p>
    <w:p w14:paraId="73B61E0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欄－滿期自留保費</w:t>
      </w:r>
    </w:p>
    <w:p w14:paraId="2CAB3B81"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自留滿期保費為自留保險費收入減除未滿期保費準備淨提存數</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，再減除還本責任準備淨提存數後之金額。</w:t>
      </w:r>
    </w:p>
    <w:p w14:paraId="40167DA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欄－上年度同期未付不可分配理賠費用提存淨額</w:t>
      </w:r>
    </w:p>
    <w:p w14:paraId="39DE8B6A" w14:textId="77777777" w:rsidR="00EC7749" w:rsidRPr="00B65780" w:rsidRDefault="00EC7749" w:rsidP="00EC7749">
      <w:pPr>
        <w:spacing w:line="440" w:lineRule="exact"/>
        <w:jc w:val="both"/>
        <w:rPr>
          <w:color w:val="000000" w:themeColor="text1"/>
          <w:sz w:val="24"/>
        </w:rPr>
      </w:pPr>
      <w:r w:rsidRPr="00B65780">
        <w:rPr>
          <w:color w:val="000000" w:themeColor="text1"/>
          <w:sz w:val="24"/>
        </w:rPr>
        <w:t xml:space="preserve">      </w:t>
      </w:r>
      <w:r w:rsidRPr="00B65780">
        <w:rPr>
          <w:color w:val="000000" w:themeColor="text1"/>
          <w:sz w:val="24"/>
        </w:rPr>
        <w:t>上年度同期未付不可分配理賠費用之提存淨額。</w:t>
      </w:r>
    </w:p>
    <w:p w14:paraId="29973A00" w14:textId="77777777" w:rsidR="00EC7749" w:rsidRPr="00B65780" w:rsidRDefault="00EC7749" w:rsidP="00EC7749">
      <w:pPr>
        <w:spacing w:line="440" w:lineRule="exact"/>
        <w:ind w:left="720" w:hanging="720"/>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欄－上年度同期實際賠款</w:t>
      </w:r>
      <w:r w:rsidRPr="00B65780">
        <w:rPr>
          <w:color w:val="000000" w:themeColor="text1"/>
          <w:sz w:val="24"/>
        </w:rPr>
        <w:t>(</w:t>
      </w:r>
      <w:r w:rsidRPr="00B65780">
        <w:rPr>
          <w:color w:val="000000" w:themeColor="text1"/>
          <w:sz w:val="24"/>
        </w:rPr>
        <w:t>註</w:t>
      </w:r>
      <w:r w:rsidRPr="00B65780">
        <w:rPr>
          <w:color w:val="000000" w:themeColor="text1"/>
          <w:sz w:val="24"/>
        </w:rPr>
        <w:t>1)</w:t>
      </w:r>
    </w:p>
    <w:p w14:paraId="2998D955"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上年度同期自留賠款加上賠款準備淨變動之金額。</w:t>
      </w:r>
    </w:p>
    <w:p w14:paraId="67D668B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欄－本年度未付不可分配理賠費用提存淨額</w:t>
      </w:r>
    </w:p>
    <w:p w14:paraId="277C48B1"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本年度不可分配理賠費用之提存淨額。</w:t>
      </w:r>
    </w:p>
    <w:p w14:paraId="65FD6CB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欄－本年度實際賠款</w:t>
      </w:r>
      <w:r w:rsidRPr="00B65780">
        <w:rPr>
          <w:color w:val="000000" w:themeColor="text1"/>
          <w:sz w:val="24"/>
        </w:rPr>
        <w:t>(</w:t>
      </w:r>
      <w:r w:rsidRPr="00B65780">
        <w:rPr>
          <w:color w:val="000000" w:themeColor="text1"/>
          <w:sz w:val="24"/>
        </w:rPr>
        <w:t>註</w:t>
      </w:r>
      <w:r w:rsidRPr="00B65780">
        <w:rPr>
          <w:color w:val="000000" w:themeColor="text1"/>
          <w:sz w:val="24"/>
        </w:rPr>
        <w:t>1)</w:t>
      </w:r>
    </w:p>
    <w:p w14:paraId="46408E15"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本年度同期自留賠款加上賠款準備淨變動之金額。</w:t>
      </w:r>
    </w:p>
    <w:p w14:paraId="3597A12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欄－自留賠款增減率</w:t>
      </w:r>
      <w:r w:rsidRPr="00B65780">
        <w:rPr>
          <w:color w:val="000000" w:themeColor="text1"/>
          <w:sz w:val="24"/>
        </w:rPr>
        <w:t>%</w:t>
      </w:r>
    </w:p>
    <w:p w14:paraId="150E5A18"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lastRenderedPageBreak/>
        <w:t>為第</w:t>
      </w:r>
      <w:r w:rsidRPr="00B65780">
        <w:rPr>
          <w:color w:val="000000" w:themeColor="text1"/>
          <w:sz w:val="24"/>
        </w:rPr>
        <w:t>10</w:t>
      </w:r>
      <w:r w:rsidRPr="00B65780">
        <w:rPr>
          <w:color w:val="000000" w:themeColor="text1"/>
          <w:sz w:val="24"/>
        </w:rPr>
        <w:t>欄與第</w:t>
      </w:r>
      <w:r w:rsidRPr="00B65780">
        <w:rPr>
          <w:color w:val="000000" w:themeColor="text1"/>
          <w:sz w:val="24"/>
        </w:rPr>
        <w:t>11</w:t>
      </w:r>
      <w:r w:rsidRPr="00B65780">
        <w:rPr>
          <w:color w:val="000000" w:themeColor="text1"/>
          <w:sz w:val="24"/>
        </w:rPr>
        <w:t>欄之加總金額除以第</w:t>
      </w:r>
      <w:r w:rsidRPr="00B65780">
        <w:rPr>
          <w:color w:val="000000" w:themeColor="text1"/>
          <w:sz w:val="24"/>
        </w:rPr>
        <w:t>8</w:t>
      </w:r>
      <w:r w:rsidRPr="00B65780">
        <w:rPr>
          <w:color w:val="000000" w:themeColor="text1"/>
          <w:sz w:val="24"/>
        </w:rPr>
        <w:t>欄與第</w:t>
      </w:r>
      <w:r w:rsidRPr="00B65780">
        <w:rPr>
          <w:color w:val="000000" w:themeColor="text1"/>
          <w:sz w:val="24"/>
        </w:rPr>
        <w:t>9</w:t>
      </w:r>
      <w:r w:rsidRPr="00B65780">
        <w:rPr>
          <w:color w:val="000000" w:themeColor="text1"/>
          <w:sz w:val="24"/>
        </w:rPr>
        <w:t>欄之加總金額後減</w:t>
      </w:r>
      <w:r w:rsidRPr="00B65780">
        <w:rPr>
          <w:color w:val="000000" w:themeColor="text1"/>
          <w:sz w:val="24"/>
        </w:rPr>
        <w:t>1</w:t>
      </w:r>
      <w:r w:rsidRPr="00B65780">
        <w:rPr>
          <w:color w:val="000000" w:themeColor="text1"/>
          <w:sz w:val="24"/>
        </w:rPr>
        <w:t>。</w:t>
      </w:r>
    </w:p>
    <w:p w14:paraId="62A3070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欄－自留損失率</w:t>
      </w:r>
    </w:p>
    <w:p w14:paraId="2351C694"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10</w:t>
      </w:r>
      <w:r w:rsidRPr="00B65780">
        <w:rPr>
          <w:color w:val="000000" w:themeColor="text1"/>
          <w:sz w:val="24"/>
        </w:rPr>
        <w:t>欄未付不可分配理賠費用提存淨額之金額與第</w:t>
      </w:r>
      <w:r w:rsidRPr="00B65780">
        <w:rPr>
          <w:color w:val="000000" w:themeColor="text1"/>
          <w:sz w:val="24"/>
        </w:rPr>
        <w:t>11</w:t>
      </w:r>
      <w:r w:rsidRPr="00B65780">
        <w:rPr>
          <w:color w:val="000000" w:themeColor="text1"/>
          <w:sz w:val="24"/>
        </w:rPr>
        <w:t>欄實際賠款</w:t>
      </w:r>
      <w:r w:rsidRPr="00B65780">
        <w:rPr>
          <w:color w:val="000000" w:themeColor="text1"/>
          <w:sz w:val="24"/>
        </w:rPr>
        <w:t>(</w:t>
      </w:r>
      <w:r w:rsidRPr="00B65780">
        <w:rPr>
          <w:color w:val="000000" w:themeColor="text1"/>
          <w:sz w:val="24"/>
        </w:rPr>
        <w:t>註</w:t>
      </w:r>
      <w:r w:rsidRPr="00B65780">
        <w:rPr>
          <w:color w:val="000000" w:themeColor="text1"/>
          <w:sz w:val="24"/>
        </w:rPr>
        <w:t>1)</w:t>
      </w:r>
      <w:r w:rsidRPr="00B65780">
        <w:rPr>
          <w:color w:val="000000" w:themeColor="text1"/>
          <w:sz w:val="24"/>
        </w:rPr>
        <w:t>加總金額，除以第</w:t>
      </w:r>
      <w:r w:rsidRPr="00B65780">
        <w:rPr>
          <w:color w:val="000000" w:themeColor="text1"/>
          <w:sz w:val="24"/>
        </w:rPr>
        <w:t>7</w:t>
      </w:r>
      <w:r w:rsidRPr="00B65780">
        <w:rPr>
          <w:color w:val="000000" w:themeColor="text1"/>
          <w:sz w:val="24"/>
        </w:rPr>
        <w:t>欄之金額，以百分比表示。</w:t>
      </w:r>
    </w:p>
    <w:p w14:paraId="133BDB3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欄－自留綜合率</w:t>
      </w:r>
    </w:p>
    <w:p w14:paraId="7A563A80" w14:textId="77777777" w:rsidR="00EC7749" w:rsidRPr="00B65780" w:rsidRDefault="00EC7749" w:rsidP="00EC7749">
      <w:pPr>
        <w:spacing w:line="440" w:lineRule="exact"/>
        <w:ind w:leftChars="276" w:left="718"/>
        <w:jc w:val="both"/>
        <w:rPr>
          <w:color w:val="000000" w:themeColor="text1"/>
          <w:sz w:val="24"/>
        </w:rPr>
      </w:pPr>
      <w:r w:rsidRPr="00B65780">
        <w:rPr>
          <w:color w:val="000000" w:themeColor="text1"/>
          <w:sz w:val="24"/>
        </w:rPr>
        <w:t>為第</w:t>
      </w:r>
      <w:r w:rsidRPr="00B65780">
        <w:rPr>
          <w:color w:val="000000" w:themeColor="text1"/>
          <w:sz w:val="24"/>
        </w:rPr>
        <w:t>6</w:t>
      </w:r>
      <w:r w:rsidRPr="00B65780">
        <w:rPr>
          <w:color w:val="000000" w:themeColor="text1"/>
          <w:sz w:val="24"/>
        </w:rPr>
        <w:t>欄之比率加上第</w:t>
      </w:r>
      <w:r w:rsidRPr="00B65780">
        <w:rPr>
          <w:color w:val="000000" w:themeColor="text1"/>
          <w:sz w:val="24"/>
        </w:rPr>
        <w:t>13</w:t>
      </w:r>
      <w:r w:rsidRPr="00B65780">
        <w:rPr>
          <w:color w:val="000000" w:themeColor="text1"/>
          <w:sz w:val="24"/>
        </w:rPr>
        <w:t>欄之比率。</w:t>
      </w:r>
    </w:p>
    <w:p w14:paraId="590F390F" w14:textId="2DB84520" w:rsidR="00EC7749" w:rsidRDefault="00EC7749" w:rsidP="00EC7749">
      <w:pPr>
        <w:pStyle w:val="20"/>
        <w:spacing w:line="440" w:lineRule="exact"/>
        <w:ind w:leftChars="276" w:left="718"/>
        <w:rPr>
          <w:rFonts w:ascii="Times New Roman" w:hAnsi="Times New Roman"/>
          <w:color w:val="000000" w:themeColor="text1"/>
          <w:sz w:val="24"/>
        </w:rPr>
      </w:pPr>
      <w:r w:rsidRPr="00B65780">
        <w:rPr>
          <w:rFonts w:ascii="Times New Roman" w:hAnsi="Times New Roman"/>
          <w:color w:val="000000" w:themeColor="text1"/>
          <w:sz w:val="24"/>
        </w:rPr>
        <w:t>各險別項目之分類及其帳載內涵，應依保險法令之規定。</w:t>
      </w:r>
    </w:p>
    <w:p w14:paraId="1140B558" w14:textId="019A1109" w:rsidR="00DB248F" w:rsidRDefault="00DB248F">
      <w:pPr>
        <w:widowControl/>
        <w:rPr>
          <w:color w:val="000000" w:themeColor="text1"/>
          <w:sz w:val="24"/>
        </w:rPr>
      </w:pPr>
      <w:r>
        <w:rPr>
          <w:color w:val="000000" w:themeColor="text1"/>
          <w:sz w:val="24"/>
        </w:rPr>
        <w:br w:type="page"/>
      </w:r>
    </w:p>
    <w:p w14:paraId="380CD854" w14:textId="393B299D" w:rsidR="00EC7749" w:rsidRPr="00B65780" w:rsidRDefault="00EC7749" w:rsidP="00EC7749">
      <w:pPr>
        <w:pStyle w:val="1"/>
        <w:spacing w:afterLines="0" w:after="0" w:line="440" w:lineRule="exact"/>
        <w:rPr>
          <w:b w:val="0"/>
          <w:bCs w:val="0"/>
          <w:color w:val="000000" w:themeColor="text1"/>
          <w:sz w:val="24"/>
        </w:rPr>
      </w:pPr>
      <w:bookmarkStart w:id="209" w:name="_Toc219954047"/>
      <w:bookmarkStart w:id="210" w:name="_Toc296334352"/>
      <w:bookmarkStart w:id="211" w:name="_Toc296433866"/>
      <w:bookmarkStart w:id="212" w:name="_Toc172639992"/>
      <w:r w:rsidRPr="00B65780">
        <w:rPr>
          <w:color w:val="000000" w:themeColor="text1"/>
          <w:szCs w:val="40"/>
        </w:rPr>
        <w:lastRenderedPageBreak/>
        <w:t>表</w:t>
      </w:r>
      <w:r w:rsidRPr="00B65780">
        <w:rPr>
          <w:color w:val="000000" w:themeColor="text1"/>
          <w:szCs w:val="40"/>
        </w:rPr>
        <w:t>21-5</w:t>
      </w:r>
      <w:r w:rsidRPr="00B65780">
        <w:rPr>
          <w:color w:val="000000" w:themeColor="text1"/>
          <w:szCs w:val="40"/>
        </w:rPr>
        <w:t>：保費收入來源明細表</w:t>
      </w:r>
      <w:bookmarkEnd w:id="209"/>
      <w:bookmarkEnd w:id="210"/>
      <w:bookmarkEnd w:id="211"/>
      <w:bookmarkEnd w:id="212"/>
    </w:p>
    <w:p w14:paraId="5FD3ED39"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本報表的目的在於清楚表達財產保險業各行銷通路直接簽單業務之保費收入，藉以評估</w:t>
      </w:r>
      <w:r w:rsidRPr="00B65780">
        <w:rPr>
          <w:rFonts w:ascii="Times New Roman" w:hAnsi="Times New Roman"/>
          <w:color w:val="000000" w:themeColor="text1"/>
          <w:sz w:val="24"/>
        </w:rPr>
        <w:t>31</w:t>
      </w:r>
      <w:r w:rsidRPr="00B65780">
        <w:rPr>
          <w:rFonts w:ascii="Times New Roman" w:hAnsi="Times New Roman"/>
          <w:color w:val="000000" w:themeColor="text1"/>
          <w:sz w:val="24"/>
        </w:rPr>
        <w:t>險種之保費收入來源。</w:t>
      </w:r>
    </w:p>
    <w:p w14:paraId="60409453" w14:textId="77777777" w:rsidR="00EC7749" w:rsidRPr="00B65780" w:rsidRDefault="00EC7749" w:rsidP="00EC7749">
      <w:pPr>
        <w:spacing w:line="440" w:lineRule="exact"/>
        <w:rPr>
          <w:color w:val="000000" w:themeColor="text1"/>
          <w:sz w:val="24"/>
        </w:rPr>
      </w:pPr>
      <w:r w:rsidRPr="00B65780">
        <w:rPr>
          <w:color w:val="000000" w:themeColor="text1"/>
          <w:sz w:val="24"/>
        </w:rPr>
        <w:t>一、本期直接簽單業務來源別、</w:t>
      </w:r>
    </w:p>
    <w:p w14:paraId="28870E3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欄－保險代理人、保險經紀人、保險業務員、直接業務與其他</w:t>
      </w:r>
    </w:p>
    <w:p w14:paraId="60393A8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為本期各行銷通路之直接簽單業務保費收入，各行銷通路定義源自於產險業各險業務統計規程之通路，其中直接業務包括公司內部的直效行銷</w:t>
      </w:r>
      <w:r w:rsidRPr="00B65780">
        <w:rPr>
          <w:color w:val="000000" w:themeColor="text1"/>
          <w:sz w:val="24"/>
        </w:rPr>
        <w:t>(</w:t>
      </w:r>
      <w:r w:rsidRPr="00B65780">
        <w:rPr>
          <w:color w:val="000000" w:themeColor="text1"/>
          <w:sz w:val="24"/>
        </w:rPr>
        <w:t>電話、</w:t>
      </w:r>
      <w:r w:rsidRPr="00B65780">
        <w:rPr>
          <w:color w:val="000000" w:themeColor="text1"/>
          <w:sz w:val="24"/>
        </w:rPr>
        <w:t>DM</w:t>
      </w:r>
      <w:r w:rsidRPr="00B65780">
        <w:rPr>
          <w:color w:val="000000" w:themeColor="text1"/>
          <w:sz w:val="24"/>
        </w:rPr>
        <w:t>等</w:t>
      </w:r>
      <w:r w:rsidRPr="00B65780">
        <w:rPr>
          <w:color w:val="000000" w:themeColor="text1"/>
          <w:sz w:val="24"/>
        </w:rPr>
        <w:t>)</w:t>
      </w:r>
      <w:r w:rsidRPr="00B65780">
        <w:rPr>
          <w:color w:val="000000" w:themeColor="text1"/>
          <w:sz w:val="24"/>
        </w:rPr>
        <w:t>、網路行銷、直接投保及公家機關招標案等。</w:t>
      </w:r>
    </w:p>
    <w:p w14:paraId="0E884CF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Pr="00B65780">
        <w:rPr>
          <w:color w:val="000000" w:themeColor="text1"/>
          <w:sz w:val="24"/>
        </w:rPr>
        <w:t>-</w:t>
      </w:r>
      <w:r w:rsidRPr="00B65780">
        <w:rPr>
          <w:color w:val="000000" w:themeColor="text1"/>
          <w:sz w:val="24"/>
        </w:rPr>
        <w:t>合計</w:t>
      </w:r>
    </w:p>
    <w:p w14:paraId="1DFDE22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欄加總之和。</w:t>
      </w:r>
    </w:p>
    <w:p w14:paraId="2FDA732C" w14:textId="77777777" w:rsidR="00EC7749" w:rsidRPr="00B65780" w:rsidRDefault="00EC7749" w:rsidP="00EC7749">
      <w:pPr>
        <w:spacing w:line="440" w:lineRule="exact"/>
        <w:rPr>
          <w:color w:val="000000" w:themeColor="text1"/>
          <w:sz w:val="24"/>
        </w:rPr>
      </w:pPr>
      <w:r w:rsidRPr="00B65780">
        <w:rPr>
          <w:color w:val="000000" w:themeColor="text1"/>
          <w:sz w:val="24"/>
        </w:rPr>
        <w:t>二、本年度累計直接簽單業務來源別</w:t>
      </w:r>
    </w:p>
    <w:p w14:paraId="6A8139D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11</w:t>
      </w:r>
      <w:r w:rsidRPr="00B65780">
        <w:rPr>
          <w:color w:val="000000" w:themeColor="text1"/>
          <w:sz w:val="24"/>
        </w:rPr>
        <w:t>欄－保險代理人、保險經紀人、保險業務員、直接業務與其他</w:t>
      </w:r>
    </w:p>
    <w:p w14:paraId="7A96068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為本年度累計各行銷通路之直接簽單業務保費收入，各行銷通路定義源自於產險業各險業務統計規程之通路，其中直接業務包括公司內部的直效行銷</w:t>
      </w:r>
      <w:r w:rsidRPr="00B65780">
        <w:rPr>
          <w:color w:val="000000" w:themeColor="text1"/>
          <w:sz w:val="24"/>
        </w:rPr>
        <w:t>(</w:t>
      </w:r>
      <w:r w:rsidRPr="00B65780">
        <w:rPr>
          <w:color w:val="000000" w:themeColor="text1"/>
          <w:sz w:val="24"/>
        </w:rPr>
        <w:t>電話、</w:t>
      </w:r>
      <w:r w:rsidRPr="00B65780">
        <w:rPr>
          <w:color w:val="000000" w:themeColor="text1"/>
          <w:sz w:val="24"/>
        </w:rPr>
        <w:t>DM</w:t>
      </w:r>
      <w:r w:rsidRPr="00B65780">
        <w:rPr>
          <w:color w:val="000000" w:themeColor="text1"/>
          <w:sz w:val="24"/>
        </w:rPr>
        <w:t>等</w:t>
      </w:r>
      <w:r w:rsidRPr="00B65780">
        <w:rPr>
          <w:color w:val="000000" w:themeColor="text1"/>
          <w:sz w:val="24"/>
        </w:rPr>
        <w:t>)</w:t>
      </w:r>
      <w:r w:rsidRPr="00B65780">
        <w:rPr>
          <w:color w:val="000000" w:themeColor="text1"/>
          <w:sz w:val="24"/>
        </w:rPr>
        <w:t>、網路行銷、直接投保及公家機關招標案等。</w:t>
      </w:r>
    </w:p>
    <w:p w14:paraId="6884BC0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w:t>
      </w:r>
      <w:r w:rsidRPr="00B65780">
        <w:rPr>
          <w:color w:val="000000" w:themeColor="text1"/>
          <w:sz w:val="24"/>
        </w:rPr>
        <w:t>-</w:t>
      </w:r>
      <w:r w:rsidRPr="00B65780">
        <w:rPr>
          <w:color w:val="000000" w:themeColor="text1"/>
          <w:sz w:val="24"/>
        </w:rPr>
        <w:t>合計</w:t>
      </w:r>
    </w:p>
    <w:p w14:paraId="472D92A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11</w:t>
      </w:r>
      <w:r w:rsidRPr="00B65780">
        <w:rPr>
          <w:color w:val="000000" w:themeColor="text1"/>
          <w:sz w:val="24"/>
        </w:rPr>
        <w:t>欄加總之和。</w:t>
      </w:r>
    </w:p>
    <w:p w14:paraId="78AAD737" w14:textId="7CA30A63" w:rsidR="00DB248F" w:rsidRDefault="00DB248F">
      <w:pPr>
        <w:widowControl/>
        <w:rPr>
          <w:color w:val="000000" w:themeColor="text1"/>
        </w:rPr>
      </w:pPr>
      <w:r>
        <w:rPr>
          <w:color w:val="000000" w:themeColor="text1"/>
        </w:rPr>
        <w:br w:type="page"/>
      </w:r>
    </w:p>
    <w:p w14:paraId="4D0F4002" w14:textId="301DA72C" w:rsidR="00EC7749" w:rsidRPr="00B65780" w:rsidRDefault="00EC7749" w:rsidP="00EC7749">
      <w:pPr>
        <w:pStyle w:val="1"/>
        <w:spacing w:afterLines="0" w:after="0" w:line="440" w:lineRule="exact"/>
        <w:rPr>
          <w:b w:val="0"/>
          <w:bCs w:val="0"/>
          <w:color w:val="000000" w:themeColor="text1"/>
          <w:sz w:val="24"/>
        </w:rPr>
      </w:pPr>
      <w:bookmarkStart w:id="213" w:name="_Toc219954048"/>
      <w:bookmarkStart w:id="214" w:name="_Toc296334353"/>
      <w:bookmarkStart w:id="215" w:name="_Toc296433867"/>
      <w:bookmarkStart w:id="216" w:name="_Toc172639993"/>
      <w:r w:rsidRPr="00B65780">
        <w:rPr>
          <w:color w:val="000000" w:themeColor="text1"/>
          <w:szCs w:val="40"/>
        </w:rPr>
        <w:lastRenderedPageBreak/>
        <w:t>表</w:t>
      </w:r>
      <w:r w:rsidRPr="00B65780">
        <w:rPr>
          <w:color w:val="000000" w:themeColor="text1"/>
          <w:szCs w:val="40"/>
        </w:rPr>
        <w:t>21-6</w:t>
      </w:r>
      <w:r w:rsidRPr="00B65780">
        <w:rPr>
          <w:color w:val="000000" w:themeColor="text1"/>
          <w:szCs w:val="40"/>
        </w:rPr>
        <w:t>：銷售保險商品明細表</w:t>
      </w:r>
      <w:bookmarkEnd w:id="213"/>
      <w:bookmarkEnd w:id="214"/>
      <w:bookmarkEnd w:id="215"/>
      <w:bookmarkEnd w:id="216"/>
    </w:p>
    <w:p w14:paraId="5D175D46"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本報表之目的係在揭露保險業銷售保單之代號、名稱，及最近一次的核定類別、種類與最近核准</w:t>
      </w:r>
      <w:r w:rsidRPr="00B65780">
        <w:rPr>
          <w:rFonts w:ascii="Times New Roman" w:hAnsi="Times New Roman"/>
          <w:color w:val="000000" w:themeColor="text1"/>
          <w:sz w:val="24"/>
        </w:rPr>
        <w:t>/</w:t>
      </w:r>
      <w:r w:rsidRPr="00B65780">
        <w:rPr>
          <w:rFonts w:ascii="Times New Roman" w:hAnsi="Times New Roman"/>
          <w:color w:val="000000" w:themeColor="text1"/>
          <w:sz w:val="24"/>
        </w:rPr>
        <w:t>備查文號，並統計各保險銷售件數與保費收入，藉以了解保險公司各商品銷售所產生之保費收入情形。</w:t>
      </w:r>
    </w:p>
    <w:p w14:paraId="64622A62" w14:textId="77777777" w:rsidR="00EC7749" w:rsidRPr="00B65780" w:rsidRDefault="00EC7749" w:rsidP="00EC7749">
      <w:pPr>
        <w:spacing w:line="440" w:lineRule="exact"/>
        <w:rPr>
          <w:color w:val="000000" w:themeColor="text1"/>
          <w:sz w:val="24"/>
        </w:rPr>
      </w:pPr>
      <w:r w:rsidRPr="00B65780">
        <w:rPr>
          <w:color w:val="000000" w:themeColor="text1"/>
          <w:sz w:val="24"/>
        </w:rPr>
        <w:t>一、保單</w:t>
      </w:r>
    </w:p>
    <w:p w14:paraId="2500D74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欄－代號</w:t>
      </w:r>
    </w:p>
    <w:p w14:paraId="2C4FAB4A"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為保險業務統計規程所訂商品代碼</w:t>
      </w:r>
      <w:r w:rsidRPr="00B65780">
        <w:rPr>
          <w:color w:val="000000" w:themeColor="text1"/>
          <w:sz w:val="24"/>
        </w:rPr>
        <w:t>。</w:t>
      </w:r>
    </w:p>
    <w:p w14:paraId="076B105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欄－名稱</w:t>
      </w:r>
    </w:p>
    <w:p w14:paraId="315DFCD8"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為經主管機關核准或備查保險商品之名稱</w:t>
      </w:r>
      <w:r w:rsidRPr="00B65780">
        <w:rPr>
          <w:color w:val="000000" w:themeColor="text1"/>
          <w:sz w:val="24"/>
        </w:rPr>
        <w:t>。</w:t>
      </w:r>
    </w:p>
    <w:p w14:paraId="7DB9C940" w14:textId="77777777" w:rsidR="00EC7749" w:rsidRPr="00B65780" w:rsidRDefault="00EC7749" w:rsidP="00EC7749">
      <w:pPr>
        <w:spacing w:line="440" w:lineRule="exact"/>
        <w:rPr>
          <w:color w:val="000000" w:themeColor="text1"/>
          <w:sz w:val="24"/>
        </w:rPr>
      </w:pPr>
      <w:r w:rsidRPr="00B65780">
        <w:rPr>
          <w:color w:val="000000" w:themeColor="text1"/>
          <w:sz w:val="24"/>
        </w:rPr>
        <w:t>二、最近一次保單送審概況</w:t>
      </w:r>
    </w:p>
    <w:p w14:paraId="5B6A93D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欄－送審方式</w:t>
      </w:r>
    </w:p>
    <w:p w14:paraId="22B64EB0"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指保險商品最近一次送審方式，請填</w:t>
      </w:r>
      <w:r w:rsidRPr="00B65780">
        <w:rPr>
          <w:color w:val="000000" w:themeColor="text1"/>
        </w:rPr>
        <w:t>A.</w:t>
      </w:r>
      <w:r w:rsidRPr="00B65780">
        <w:rPr>
          <w:color w:val="000000" w:themeColor="text1"/>
        </w:rPr>
        <w:t>核准</w:t>
      </w:r>
      <w:r w:rsidRPr="00B65780">
        <w:rPr>
          <w:color w:val="000000" w:themeColor="text1"/>
        </w:rPr>
        <w:t>,B.</w:t>
      </w:r>
      <w:r w:rsidRPr="00B65780">
        <w:rPr>
          <w:color w:val="000000" w:themeColor="text1"/>
        </w:rPr>
        <w:t>備查</w:t>
      </w:r>
      <w:r w:rsidRPr="00B65780">
        <w:rPr>
          <w:color w:val="000000" w:themeColor="text1"/>
        </w:rPr>
        <w:t>,C.</w:t>
      </w:r>
      <w:r w:rsidRPr="00B65780">
        <w:rPr>
          <w:color w:val="000000" w:themeColor="text1"/>
        </w:rPr>
        <w:t>其他。</w:t>
      </w:r>
    </w:p>
    <w:p w14:paraId="46F5768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欄－類型</w:t>
      </w:r>
    </w:p>
    <w:p w14:paraId="51D0E28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為報送主管機關最近一次核定保單之核定種類，核定類別請填列代號，如</w:t>
      </w:r>
      <w:r w:rsidRPr="00B65780">
        <w:rPr>
          <w:color w:val="000000" w:themeColor="text1"/>
          <w:sz w:val="24"/>
        </w:rPr>
        <w:t>A.</w:t>
      </w:r>
      <w:r w:rsidRPr="00B65780">
        <w:rPr>
          <w:color w:val="000000" w:themeColor="text1"/>
          <w:sz w:val="24"/>
        </w:rPr>
        <w:t>主約</w:t>
      </w:r>
      <w:r w:rsidRPr="00B65780">
        <w:rPr>
          <w:color w:val="000000" w:themeColor="text1"/>
          <w:sz w:val="24"/>
        </w:rPr>
        <w:t>,B.</w:t>
      </w:r>
      <w:r w:rsidRPr="00B65780">
        <w:rPr>
          <w:color w:val="000000" w:themeColor="text1"/>
          <w:sz w:val="24"/>
        </w:rPr>
        <w:t>附加條款</w:t>
      </w:r>
      <w:r w:rsidRPr="00B65780">
        <w:rPr>
          <w:color w:val="000000" w:themeColor="text1"/>
          <w:sz w:val="24"/>
        </w:rPr>
        <w:t>,C.</w:t>
      </w:r>
      <w:r w:rsidRPr="00B65780">
        <w:rPr>
          <w:color w:val="000000" w:themeColor="text1"/>
          <w:sz w:val="24"/>
        </w:rPr>
        <w:t>其他。</w:t>
      </w:r>
    </w:p>
    <w:p w14:paraId="558FF5F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欄－最近送審日期及文號</w:t>
      </w:r>
    </w:p>
    <w:p w14:paraId="0EDBEE28" w14:textId="77777777" w:rsidR="00EC7749" w:rsidRPr="00B65780" w:rsidRDefault="00EC7749" w:rsidP="00EC7749">
      <w:pPr>
        <w:spacing w:line="440" w:lineRule="exact"/>
        <w:ind w:leftChars="276" w:left="718"/>
        <w:rPr>
          <w:color w:val="000000" w:themeColor="text1"/>
          <w:sz w:val="24"/>
        </w:rPr>
      </w:pPr>
      <w:r w:rsidRPr="00B65780">
        <w:rPr>
          <w:color w:val="000000" w:themeColor="text1"/>
        </w:rPr>
        <w:t>「最近送審日期及文號」欄位，如送審方式屬核准，請填主管機關核准日期及核准文號，如屬備查，請填公司備查日期及文號，如屬依保險商品銷售前程序作業準則第</w:t>
      </w:r>
      <w:r w:rsidRPr="00B65780">
        <w:rPr>
          <w:color w:val="000000" w:themeColor="text1"/>
        </w:rPr>
        <w:t>25</w:t>
      </w:r>
      <w:r w:rsidRPr="00B65780">
        <w:rPr>
          <w:color w:val="000000" w:themeColor="text1"/>
        </w:rPr>
        <w:t>條規定檢送保險商品資料庫情形，請填檢送保險商品資料庫日期。</w:t>
      </w:r>
    </w:p>
    <w:p w14:paraId="264C3DD0" w14:textId="77777777" w:rsidR="00EC7749" w:rsidRPr="00B65780" w:rsidRDefault="00EC7749" w:rsidP="00EC7749">
      <w:pPr>
        <w:spacing w:line="440" w:lineRule="exact"/>
        <w:rPr>
          <w:color w:val="000000" w:themeColor="text1"/>
          <w:sz w:val="24"/>
        </w:rPr>
      </w:pPr>
      <w:r w:rsidRPr="00B65780">
        <w:rPr>
          <w:color w:val="000000" w:themeColor="text1"/>
          <w:sz w:val="24"/>
        </w:rPr>
        <w:t>三、本年度累計直接簽單業務</w:t>
      </w:r>
    </w:p>
    <w:p w14:paraId="55EC20C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欄－保單件數</w:t>
      </w:r>
    </w:p>
    <w:p w14:paraId="5EB1CEA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為本年度累計直接簽單業務之保單件數。</w:t>
      </w:r>
    </w:p>
    <w:p w14:paraId="6650BEA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欄－保費收入</w:t>
      </w:r>
    </w:p>
    <w:p w14:paraId="42AE96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為本年度累計直接簽單業務之保費收入。</w:t>
      </w:r>
    </w:p>
    <w:p w14:paraId="3ED884A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欄－占保費收入總額比率</w:t>
      </w:r>
      <w:r w:rsidRPr="00B65780">
        <w:rPr>
          <w:color w:val="000000" w:themeColor="text1"/>
          <w:sz w:val="24"/>
        </w:rPr>
        <w:t>%</w:t>
      </w:r>
    </w:p>
    <w:p w14:paraId="1364FD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(7)</w:t>
      </w:r>
      <w:r w:rsidRPr="00B65780">
        <w:rPr>
          <w:color w:val="000000" w:themeColor="text1"/>
          <w:sz w:val="24"/>
        </w:rPr>
        <w:t>欄各險別之金額除以第</w:t>
      </w:r>
      <w:r w:rsidRPr="00B65780">
        <w:rPr>
          <w:color w:val="000000" w:themeColor="text1"/>
          <w:sz w:val="24"/>
        </w:rPr>
        <w:t>(7)</w:t>
      </w:r>
      <w:r w:rsidRPr="00B65780">
        <w:rPr>
          <w:color w:val="000000" w:themeColor="text1"/>
          <w:sz w:val="24"/>
        </w:rPr>
        <w:t>欄合計之金額，以百分比表示。</w:t>
      </w:r>
    </w:p>
    <w:p w14:paraId="2459A432" w14:textId="21AE4D5D" w:rsidR="00DB248F" w:rsidRDefault="00DB248F">
      <w:pPr>
        <w:widowControl/>
        <w:rPr>
          <w:color w:val="000000" w:themeColor="text1"/>
          <w:sz w:val="24"/>
        </w:rPr>
      </w:pPr>
      <w:r>
        <w:rPr>
          <w:color w:val="000000" w:themeColor="text1"/>
          <w:sz w:val="24"/>
        </w:rPr>
        <w:br w:type="page"/>
      </w:r>
    </w:p>
    <w:p w14:paraId="1DFCD4DA" w14:textId="6F68C72F" w:rsidR="00640725" w:rsidRPr="00B65780" w:rsidRDefault="00640725" w:rsidP="00640725">
      <w:pPr>
        <w:pStyle w:val="1"/>
        <w:spacing w:afterLines="0" w:after="0" w:line="440" w:lineRule="exact"/>
        <w:rPr>
          <w:color w:val="000000" w:themeColor="text1"/>
          <w:szCs w:val="40"/>
        </w:rPr>
      </w:pPr>
      <w:bookmarkStart w:id="217" w:name="_Toc219954049"/>
      <w:bookmarkStart w:id="218" w:name="_Toc296334354"/>
      <w:bookmarkStart w:id="219" w:name="_Toc296433868"/>
      <w:bookmarkStart w:id="220" w:name="_Toc172639994"/>
      <w:r w:rsidRPr="00B65780">
        <w:rPr>
          <w:color w:val="000000" w:themeColor="text1"/>
          <w:szCs w:val="40"/>
        </w:rPr>
        <w:lastRenderedPageBreak/>
        <w:t>表</w:t>
      </w:r>
      <w:r w:rsidRPr="00B65780">
        <w:rPr>
          <w:color w:val="000000" w:themeColor="text1"/>
          <w:szCs w:val="40"/>
        </w:rPr>
        <w:t>21-</w:t>
      </w:r>
      <w:r w:rsidRPr="00B65780">
        <w:rPr>
          <w:color w:val="000000" w:themeColor="text1"/>
          <w:szCs w:val="40"/>
          <w:lang w:eastAsia="zh-TW"/>
        </w:rPr>
        <w:t>7</w:t>
      </w:r>
      <w:r w:rsidRPr="00B65780">
        <w:rPr>
          <w:color w:val="000000" w:themeColor="text1"/>
          <w:szCs w:val="40"/>
        </w:rPr>
        <w:t>：傷害保險明細表</w:t>
      </w:r>
      <w:bookmarkEnd w:id="220"/>
    </w:p>
    <w:p w14:paraId="077E7C00" w14:textId="77777777" w:rsidR="00640725" w:rsidRPr="00B65780" w:rsidRDefault="00640725" w:rsidP="00640725">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w:t>
      </w:r>
      <w:r w:rsidRPr="00B65780">
        <w:rPr>
          <w:rFonts w:ascii="Times New Roman" w:hAnsi="Times New Roman"/>
          <w:color w:val="000000" w:themeColor="text1"/>
          <w:sz w:val="24"/>
          <w:lang w:eastAsia="zh-TW"/>
        </w:rPr>
        <w:t>拆分</w:t>
      </w:r>
      <w:r w:rsidRPr="00B65780">
        <w:rPr>
          <w:rFonts w:ascii="Times New Roman" w:hAnsi="Times New Roman"/>
          <w:color w:val="000000" w:themeColor="text1"/>
          <w:sz w:val="24"/>
        </w:rPr>
        <w:t>財產保險業</w:t>
      </w:r>
      <w:r w:rsidRPr="00B65780">
        <w:rPr>
          <w:rFonts w:ascii="Times New Roman" w:hAnsi="Times New Roman"/>
          <w:color w:val="000000" w:themeColor="text1"/>
          <w:sz w:val="24"/>
          <w:lang w:eastAsia="zh-TW"/>
        </w:rPr>
        <w:t>長年期傷害保險</w:t>
      </w:r>
      <w:r w:rsidRPr="00B65780">
        <w:rPr>
          <w:rFonts w:ascii="Times New Roman" w:hAnsi="Times New Roman"/>
          <w:color w:val="000000" w:themeColor="text1"/>
          <w:sz w:val="24"/>
        </w:rPr>
        <w:t>及</w:t>
      </w:r>
      <w:r w:rsidRPr="00B65780">
        <w:rPr>
          <w:rFonts w:ascii="Times New Roman" w:hAnsi="Times New Roman"/>
          <w:color w:val="000000" w:themeColor="text1"/>
          <w:sz w:val="24"/>
          <w:lang w:eastAsia="zh-TW"/>
        </w:rPr>
        <w:t>非長年期傷害保險</w:t>
      </w:r>
      <w:r w:rsidRPr="00B65780">
        <w:rPr>
          <w:rFonts w:ascii="Times New Roman" w:hAnsi="Times New Roman"/>
          <w:color w:val="000000" w:themeColor="text1"/>
          <w:sz w:val="24"/>
        </w:rPr>
        <w:t>。</w:t>
      </w:r>
    </w:p>
    <w:p w14:paraId="1A67C672"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欄－本年度累計直接簽單保費收入</w:t>
      </w:r>
    </w:p>
    <w:p w14:paraId="1A34D0F8" w14:textId="77777777" w:rsidR="00640725" w:rsidRPr="00B65780" w:rsidRDefault="00640725"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21-1</w:t>
      </w:r>
      <w:r w:rsidRPr="00B65780">
        <w:rPr>
          <w:color w:val="000000" w:themeColor="text1"/>
          <w:sz w:val="24"/>
        </w:rPr>
        <w:t>：直接簽單業務分析表」第</w:t>
      </w:r>
      <w:r w:rsidRPr="00B65780">
        <w:rPr>
          <w:color w:val="000000" w:themeColor="text1"/>
          <w:sz w:val="24"/>
        </w:rPr>
        <w:t>(8)</w:t>
      </w:r>
      <w:r w:rsidRPr="00B65780">
        <w:rPr>
          <w:color w:val="000000" w:themeColor="text1"/>
          <w:sz w:val="24"/>
        </w:rPr>
        <w:t>欄第</w:t>
      </w:r>
      <w:r w:rsidRPr="00B65780">
        <w:rPr>
          <w:color w:val="000000" w:themeColor="text1"/>
          <w:sz w:val="24"/>
        </w:rPr>
        <w:t>(2</w:t>
      </w:r>
      <w:r w:rsidR="002C7883" w:rsidRPr="00B65780">
        <w:rPr>
          <w:color w:val="000000" w:themeColor="text1"/>
          <w:sz w:val="24"/>
        </w:rPr>
        <w:t>4</w:t>
      </w:r>
      <w:r w:rsidRPr="00B65780">
        <w:rPr>
          <w:color w:val="000000" w:themeColor="text1"/>
          <w:sz w:val="24"/>
        </w:rPr>
        <w:t>)</w:t>
      </w:r>
      <w:r w:rsidR="002C7883" w:rsidRPr="00B65780">
        <w:rPr>
          <w:color w:val="000000" w:themeColor="text1"/>
          <w:sz w:val="24"/>
        </w:rPr>
        <w:t>列之金額相一致</w:t>
      </w:r>
      <w:r w:rsidRPr="00B65780">
        <w:rPr>
          <w:color w:val="000000" w:themeColor="text1"/>
          <w:sz w:val="24"/>
        </w:rPr>
        <w:t>。</w:t>
      </w:r>
    </w:p>
    <w:p w14:paraId="77416D7E"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欄－本年度累計再保費收入</w:t>
      </w:r>
    </w:p>
    <w:p w14:paraId="24126BD8"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21-3</w:t>
      </w:r>
      <w:r w:rsidRPr="00B65780">
        <w:rPr>
          <w:color w:val="000000" w:themeColor="text1"/>
          <w:sz w:val="24"/>
        </w:rPr>
        <w:t>：分入再保險業務明細表」第</w:t>
      </w:r>
      <w:r w:rsidRPr="00B65780">
        <w:rPr>
          <w:color w:val="000000" w:themeColor="text1"/>
          <w:sz w:val="24"/>
        </w:rPr>
        <w:t>(7)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p>
    <w:p w14:paraId="71BFF4B0"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002C7883" w:rsidRPr="00B65780">
        <w:rPr>
          <w:color w:val="000000" w:themeColor="text1"/>
          <w:sz w:val="24"/>
        </w:rPr>
        <w:t>本年度累計再保費支出</w:t>
      </w:r>
    </w:p>
    <w:p w14:paraId="6C1AFF1E"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21-2</w:t>
      </w:r>
      <w:r w:rsidRPr="00B65780">
        <w:rPr>
          <w:color w:val="000000" w:themeColor="text1"/>
          <w:sz w:val="24"/>
        </w:rPr>
        <w:t>：分出再保險業務明細表」第</w:t>
      </w:r>
      <w:r w:rsidRPr="00B65780">
        <w:rPr>
          <w:color w:val="000000" w:themeColor="text1"/>
          <w:sz w:val="24"/>
        </w:rPr>
        <w:t>(7)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62BA136A"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w:t>
      </w:r>
      <w:r w:rsidR="002C7883" w:rsidRPr="00B65780">
        <w:rPr>
          <w:color w:val="000000" w:themeColor="text1"/>
          <w:sz w:val="24"/>
        </w:rPr>
        <w:t>本年度累計自留保費</w:t>
      </w:r>
    </w:p>
    <w:p w14:paraId="1787AA8B"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21-4</w:t>
      </w:r>
      <w:r w:rsidRPr="00B65780">
        <w:rPr>
          <w:color w:val="000000" w:themeColor="text1"/>
          <w:sz w:val="24"/>
        </w:rPr>
        <w:t>：自留業務明細表」第</w:t>
      </w:r>
      <w:r w:rsidRPr="00B65780">
        <w:rPr>
          <w:color w:val="000000" w:themeColor="text1"/>
          <w:sz w:val="24"/>
        </w:rPr>
        <w:t>(2)</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4AA65297"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w:t>
      </w:r>
      <w:r w:rsidR="002C7883" w:rsidRPr="00B65780">
        <w:rPr>
          <w:color w:val="000000" w:themeColor="text1"/>
          <w:sz w:val="24"/>
        </w:rPr>
        <w:t>已報未付賠款</w:t>
      </w:r>
      <w:r w:rsidR="002C7883" w:rsidRPr="00B65780">
        <w:rPr>
          <w:color w:val="000000" w:themeColor="text1"/>
          <w:sz w:val="24"/>
        </w:rPr>
        <w:t xml:space="preserve"> </w:t>
      </w:r>
      <w:r w:rsidR="002C7883" w:rsidRPr="00B65780">
        <w:rPr>
          <w:color w:val="000000" w:themeColor="text1"/>
          <w:sz w:val="24"/>
        </w:rPr>
        <w:t>保險賠款及可分配理賠費用</w:t>
      </w:r>
    </w:p>
    <w:p w14:paraId="69BB3841"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(6)</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4E6A07CE"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w:t>
      </w:r>
      <w:r w:rsidR="002C7883" w:rsidRPr="00B65780">
        <w:rPr>
          <w:color w:val="000000" w:themeColor="text1"/>
          <w:sz w:val="24"/>
        </w:rPr>
        <w:t>已報未付賠款</w:t>
      </w:r>
      <w:r w:rsidR="002C7883" w:rsidRPr="00B65780">
        <w:rPr>
          <w:color w:val="000000" w:themeColor="text1"/>
          <w:sz w:val="24"/>
        </w:rPr>
        <w:t xml:space="preserve"> </w:t>
      </w:r>
      <w:r w:rsidR="002C7883" w:rsidRPr="00B65780">
        <w:rPr>
          <w:color w:val="000000" w:themeColor="text1"/>
          <w:sz w:val="24"/>
        </w:rPr>
        <w:t>再保賠款</w:t>
      </w:r>
    </w:p>
    <w:p w14:paraId="54BA3CC8"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p>
    <w:p w14:paraId="07BAA16C"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002C7883" w:rsidRPr="00B65780">
        <w:rPr>
          <w:color w:val="000000" w:themeColor="text1"/>
          <w:sz w:val="24"/>
        </w:rPr>
        <w:t>已報未付賠款分出賠款準備</w:t>
      </w:r>
    </w:p>
    <w:p w14:paraId="1DCF5AC4"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(8)</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36D9E353"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002C7883" w:rsidRPr="00B65780">
        <w:rPr>
          <w:color w:val="000000" w:themeColor="text1"/>
          <w:sz w:val="24"/>
        </w:rPr>
        <w:t>已報未付賠款自留賠款</w:t>
      </w:r>
    </w:p>
    <w:p w14:paraId="5FF2C3FD"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(9)</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7F559CC5"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保險賠款、再保賠款及可分配理賠費用</w:t>
      </w:r>
    </w:p>
    <w:p w14:paraId="126C25EF"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(12)</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59F7F8BF"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分出賠款準備</w:t>
      </w:r>
    </w:p>
    <w:p w14:paraId="190E96B3"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(13)</w:t>
      </w:r>
      <w:r w:rsidRPr="00B65780">
        <w:rPr>
          <w:color w:val="000000" w:themeColor="text1"/>
          <w:sz w:val="24"/>
        </w:rPr>
        <w:t>欄第</w:t>
      </w:r>
      <w:r w:rsidRPr="00B65780">
        <w:rPr>
          <w:color w:val="000000" w:themeColor="text1"/>
          <w:sz w:val="24"/>
        </w:rPr>
        <w:t>(24)</w:t>
      </w:r>
      <w:r w:rsidRPr="00B65780">
        <w:rPr>
          <w:color w:val="000000" w:themeColor="text1"/>
          <w:sz w:val="24"/>
        </w:rPr>
        <w:t>列之金額相</w:t>
      </w:r>
      <w:r w:rsidRPr="00B65780">
        <w:rPr>
          <w:color w:val="000000" w:themeColor="text1"/>
          <w:sz w:val="24"/>
        </w:rPr>
        <w:lastRenderedPageBreak/>
        <w:t>一致</w:t>
      </w:r>
      <w:r w:rsidR="00640725" w:rsidRPr="00B65780">
        <w:rPr>
          <w:color w:val="000000" w:themeColor="text1"/>
          <w:sz w:val="24"/>
        </w:rPr>
        <w:t>。</w:t>
      </w:r>
    </w:p>
    <w:p w14:paraId="5FB8064D"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自留賠款</w:t>
      </w:r>
    </w:p>
    <w:p w14:paraId="31D6976F" w14:textId="77777777" w:rsidR="00640725" w:rsidRPr="00B65780" w:rsidRDefault="00452340" w:rsidP="00452340">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(14)</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107C408A" w14:textId="77777777" w:rsidR="00640725" w:rsidRPr="00B65780" w:rsidRDefault="00640725" w:rsidP="00640725">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w:t>
      </w:r>
      <w:r w:rsidR="002C7883" w:rsidRPr="00B65780">
        <w:rPr>
          <w:color w:val="000000" w:themeColor="text1"/>
          <w:sz w:val="24"/>
        </w:rPr>
        <w:t>未報賠款準備金</w:t>
      </w:r>
      <w:r w:rsidR="002C7883" w:rsidRPr="00B65780">
        <w:rPr>
          <w:color w:val="000000" w:themeColor="text1"/>
          <w:sz w:val="24"/>
        </w:rPr>
        <w:t xml:space="preserve"> </w:t>
      </w:r>
      <w:r w:rsidR="002C7883" w:rsidRPr="00B65780">
        <w:rPr>
          <w:color w:val="000000" w:themeColor="text1"/>
          <w:sz w:val="24"/>
        </w:rPr>
        <w:t>未付不可分配理賠費用</w:t>
      </w:r>
    </w:p>
    <w:p w14:paraId="09C49EFD" w14:textId="77777777" w:rsidR="00640725" w:rsidRPr="00B65780" w:rsidRDefault="00452340" w:rsidP="00640725">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(15)</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640725" w:rsidRPr="00B65780">
        <w:rPr>
          <w:color w:val="000000" w:themeColor="text1"/>
          <w:sz w:val="24"/>
        </w:rPr>
        <w:t>。</w:t>
      </w:r>
    </w:p>
    <w:p w14:paraId="571413DE" w14:textId="77777777" w:rsidR="002C7883" w:rsidRPr="00B65780" w:rsidRDefault="002C7883" w:rsidP="002C7883">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欄－本年度賠款準備金</w:t>
      </w:r>
      <w:r w:rsidRPr="00B65780">
        <w:rPr>
          <w:color w:val="000000" w:themeColor="text1"/>
          <w:sz w:val="24"/>
        </w:rPr>
        <w:t>(</w:t>
      </w:r>
      <w:r w:rsidRPr="00B65780">
        <w:rPr>
          <w:color w:val="000000" w:themeColor="text1"/>
          <w:sz w:val="24"/>
        </w:rPr>
        <w:t>自留</w:t>
      </w:r>
      <w:r w:rsidRPr="00B65780">
        <w:rPr>
          <w:color w:val="000000" w:themeColor="text1"/>
          <w:sz w:val="24"/>
        </w:rPr>
        <w:t>)</w:t>
      </w:r>
    </w:p>
    <w:p w14:paraId="384B2230"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26-1</w:t>
      </w:r>
      <w:r w:rsidRPr="00B65780">
        <w:rPr>
          <w:color w:val="000000" w:themeColor="text1"/>
          <w:sz w:val="24"/>
        </w:rPr>
        <w:t>：賠款準備金明細表」第</w:t>
      </w:r>
      <w:r w:rsidRPr="00B65780">
        <w:rPr>
          <w:color w:val="000000" w:themeColor="text1"/>
          <w:sz w:val="24"/>
        </w:rPr>
        <w:t>(17)</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356B4C8D" w14:textId="77777777" w:rsidR="002C7883" w:rsidRPr="00B65780" w:rsidRDefault="002C7883" w:rsidP="00452340">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w:t>
      </w:r>
      <w:r w:rsidR="00452340" w:rsidRPr="00B65780">
        <w:rPr>
          <w:color w:val="000000" w:themeColor="text1"/>
          <w:sz w:val="24"/>
        </w:rPr>
        <w:t>未滿期保費準備金</w:t>
      </w:r>
      <w:r w:rsidR="00452340" w:rsidRPr="00B65780">
        <w:rPr>
          <w:color w:val="000000" w:themeColor="text1"/>
          <w:sz w:val="24"/>
        </w:rPr>
        <w:t>/</w:t>
      </w:r>
      <w:r w:rsidR="00452340" w:rsidRPr="00B65780">
        <w:rPr>
          <w:color w:val="000000" w:themeColor="text1"/>
          <w:sz w:val="24"/>
        </w:rPr>
        <w:t>責任準備金</w:t>
      </w:r>
      <w:r w:rsidR="00452340" w:rsidRPr="00B65780">
        <w:rPr>
          <w:color w:val="000000" w:themeColor="text1"/>
          <w:sz w:val="24"/>
        </w:rPr>
        <w:t xml:space="preserve"> </w:t>
      </w:r>
      <w:r w:rsidR="00452340" w:rsidRPr="00B65780">
        <w:rPr>
          <w:color w:val="000000" w:themeColor="text1"/>
          <w:sz w:val="24"/>
        </w:rPr>
        <w:t>本年度累計</w:t>
      </w:r>
      <w:r w:rsidR="00452340" w:rsidRPr="00B65780">
        <w:rPr>
          <w:color w:val="000000" w:themeColor="text1"/>
          <w:sz w:val="24"/>
        </w:rPr>
        <w:t>(</w:t>
      </w:r>
      <w:r w:rsidR="00452340" w:rsidRPr="00B65780">
        <w:rPr>
          <w:color w:val="000000" w:themeColor="text1"/>
          <w:sz w:val="24"/>
        </w:rPr>
        <w:t>直接簽單及分入再保</w:t>
      </w:r>
      <w:r w:rsidR="00452340" w:rsidRPr="00B65780">
        <w:rPr>
          <w:color w:val="000000" w:themeColor="text1"/>
          <w:sz w:val="24"/>
        </w:rPr>
        <w:t>)</w:t>
      </w:r>
    </w:p>
    <w:p w14:paraId="70649124"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(3)</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5D20FCB3" w14:textId="77777777" w:rsidR="002C7883" w:rsidRPr="00B65780" w:rsidRDefault="002C7883" w:rsidP="002C7883">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w:t>
      </w:r>
      <w:r w:rsidR="00452340" w:rsidRPr="00B65780">
        <w:rPr>
          <w:color w:val="000000" w:themeColor="text1"/>
          <w:sz w:val="24"/>
        </w:rPr>
        <w:t>未滿期保費準備金</w:t>
      </w:r>
      <w:r w:rsidR="00452340" w:rsidRPr="00B65780">
        <w:rPr>
          <w:color w:val="000000" w:themeColor="text1"/>
          <w:sz w:val="24"/>
        </w:rPr>
        <w:t>/</w:t>
      </w:r>
      <w:r w:rsidR="00452340" w:rsidRPr="00B65780">
        <w:rPr>
          <w:color w:val="000000" w:themeColor="text1"/>
          <w:sz w:val="24"/>
        </w:rPr>
        <w:t>責任準備金</w:t>
      </w:r>
      <w:r w:rsidR="00452340" w:rsidRPr="00B65780">
        <w:rPr>
          <w:color w:val="000000" w:themeColor="text1"/>
          <w:sz w:val="24"/>
        </w:rPr>
        <w:t xml:space="preserve"> </w:t>
      </w:r>
      <w:r w:rsidR="00452340" w:rsidRPr="00B65780">
        <w:rPr>
          <w:color w:val="000000" w:themeColor="text1"/>
          <w:sz w:val="24"/>
        </w:rPr>
        <w:t>分出未滿期保費準備</w:t>
      </w:r>
    </w:p>
    <w:p w14:paraId="558B4B26"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(4)</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5BCECEC3" w14:textId="77777777" w:rsidR="002C7883" w:rsidRPr="00B65780" w:rsidRDefault="002C7883" w:rsidP="002C7883">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w:t>
      </w:r>
      <w:r w:rsidR="00452340" w:rsidRPr="00B65780">
        <w:rPr>
          <w:color w:val="000000" w:themeColor="text1"/>
          <w:sz w:val="24"/>
        </w:rPr>
        <w:t>未滿期保費準備金</w:t>
      </w:r>
      <w:r w:rsidR="00452340" w:rsidRPr="00B65780">
        <w:rPr>
          <w:color w:val="000000" w:themeColor="text1"/>
          <w:sz w:val="24"/>
        </w:rPr>
        <w:t>/</w:t>
      </w:r>
      <w:r w:rsidR="00452340" w:rsidRPr="00B65780">
        <w:rPr>
          <w:color w:val="000000" w:themeColor="text1"/>
          <w:sz w:val="24"/>
        </w:rPr>
        <w:t>責任準備金</w:t>
      </w:r>
      <w:r w:rsidR="00452340" w:rsidRPr="00B65780">
        <w:rPr>
          <w:color w:val="000000" w:themeColor="text1"/>
          <w:sz w:val="24"/>
        </w:rPr>
        <w:t xml:space="preserve"> </w:t>
      </w:r>
      <w:r w:rsidR="00452340" w:rsidRPr="00B65780">
        <w:rPr>
          <w:color w:val="000000" w:themeColor="text1"/>
          <w:sz w:val="24"/>
        </w:rPr>
        <w:t>本年度累計</w:t>
      </w:r>
      <w:r w:rsidR="00452340" w:rsidRPr="00B65780">
        <w:rPr>
          <w:color w:val="000000" w:themeColor="text1"/>
          <w:sz w:val="24"/>
        </w:rPr>
        <w:t>(</w:t>
      </w:r>
      <w:r w:rsidR="00452340" w:rsidRPr="00B65780">
        <w:rPr>
          <w:color w:val="000000" w:themeColor="text1"/>
          <w:sz w:val="24"/>
        </w:rPr>
        <w:t>自留業務</w:t>
      </w:r>
      <w:r w:rsidR="00452340" w:rsidRPr="00B65780">
        <w:rPr>
          <w:color w:val="000000" w:themeColor="text1"/>
          <w:sz w:val="24"/>
        </w:rPr>
        <w:t>)</w:t>
      </w:r>
    </w:p>
    <w:p w14:paraId="27DF0681" w14:textId="77777777" w:rsidR="002C7883" w:rsidRPr="00B65780" w:rsidRDefault="00452340" w:rsidP="002C7883">
      <w:pPr>
        <w:spacing w:line="440" w:lineRule="exact"/>
        <w:ind w:leftChars="276" w:left="718"/>
        <w:rPr>
          <w:color w:val="000000" w:themeColor="text1"/>
          <w:sz w:val="24"/>
        </w:rPr>
      </w:pPr>
      <w:r w:rsidRPr="00B65780">
        <w:rPr>
          <w:color w:val="000000" w:themeColor="text1"/>
          <w:sz w:val="24"/>
        </w:rPr>
        <w:t>本欄第</w:t>
      </w:r>
      <w:r w:rsidRPr="00B65780">
        <w:rPr>
          <w:color w:val="000000" w:themeColor="text1"/>
          <w:sz w:val="24"/>
        </w:rPr>
        <w:t>(3)</w:t>
      </w:r>
      <w:r w:rsidRPr="00B65780">
        <w:rPr>
          <w:color w:val="000000" w:themeColor="text1"/>
          <w:sz w:val="24"/>
        </w:rPr>
        <w:t>列金額須與「表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(5)</w:t>
      </w:r>
      <w:r w:rsidRPr="00B65780">
        <w:rPr>
          <w:color w:val="000000" w:themeColor="text1"/>
          <w:sz w:val="24"/>
        </w:rPr>
        <w:t>欄第</w:t>
      </w:r>
      <w:r w:rsidRPr="00B65780">
        <w:rPr>
          <w:color w:val="000000" w:themeColor="text1"/>
          <w:sz w:val="24"/>
        </w:rPr>
        <w:t>(24)</w:t>
      </w:r>
      <w:r w:rsidRPr="00B65780">
        <w:rPr>
          <w:color w:val="000000" w:themeColor="text1"/>
          <w:sz w:val="24"/>
        </w:rPr>
        <w:t>列之金額相一致</w:t>
      </w:r>
      <w:r w:rsidR="002C7883" w:rsidRPr="00B65780">
        <w:rPr>
          <w:color w:val="000000" w:themeColor="text1"/>
          <w:sz w:val="24"/>
        </w:rPr>
        <w:t>。</w:t>
      </w:r>
    </w:p>
    <w:p w14:paraId="3209396A" w14:textId="77777777" w:rsidR="002C7883" w:rsidRPr="00B65780" w:rsidRDefault="002C7883" w:rsidP="002C7883">
      <w:pPr>
        <w:spacing w:line="440" w:lineRule="exact"/>
        <w:rPr>
          <w:color w:val="000000" w:themeColor="text1"/>
          <w:sz w:val="24"/>
        </w:rPr>
      </w:pPr>
    </w:p>
    <w:p w14:paraId="26EC53FA" w14:textId="77777777" w:rsidR="00EC7749" w:rsidRPr="00B65780" w:rsidRDefault="00EC7749" w:rsidP="00640725">
      <w:pPr>
        <w:pStyle w:val="1"/>
        <w:pageBreakBefore/>
        <w:spacing w:afterLines="0" w:after="0" w:line="440" w:lineRule="exact"/>
        <w:rPr>
          <w:b w:val="0"/>
          <w:bCs w:val="0"/>
          <w:color w:val="000000" w:themeColor="text1"/>
          <w:sz w:val="24"/>
        </w:rPr>
      </w:pPr>
      <w:bookmarkStart w:id="221" w:name="_Toc172639995"/>
      <w:r w:rsidRPr="00B65780">
        <w:rPr>
          <w:color w:val="000000" w:themeColor="text1"/>
          <w:szCs w:val="40"/>
        </w:rPr>
        <w:lastRenderedPageBreak/>
        <w:t>表</w:t>
      </w:r>
      <w:r w:rsidRPr="00B65780">
        <w:rPr>
          <w:color w:val="000000" w:themeColor="text1"/>
          <w:szCs w:val="40"/>
        </w:rPr>
        <w:t>22</w:t>
      </w:r>
      <w:r w:rsidRPr="00B65780">
        <w:rPr>
          <w:color w:val="000000" w:themeColor="text1"/>
          <w:szCs w:val="40"/>
        </w:rPr>
        <w:t>：重大賠案及爭訟明細表</w:t>
      </w:r>
      <w:bookmarkEnd w:id="217"/>
      <w:bookmarkEnd w:id="218"/>
      <w:bookmarkEnd w:id="219"/>
      <w:bookmarkEnd w:id="221"/>
    </w:p>
    <w:p w14:paraId="535E67B3"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本報表之目的係在揭露產險公司發生重大賠案及爭訟之險種、原因、賠付進度與理賠金額等相關資訊，藉以了解保險公司處理重大賠案進度及承擔之風險。重大賠案係保險賠款新台幣二千萬元以上者</w:t>
      </w:r>
      <w:r w:rsidRPr="00B65780">
        <w:rPr>
          <w:rFonts w:ascii="Times New Roman" w:hAnsi="Times New Roman"/>
          <w:color w:val="000000" w:themeColor="text1"/>
          <w:sz w:val="24"/>
        </w:rPr>
        <w:t>(</w:t>
      </w:r>
      <w:r w:rsidRPr="00B65780">
        <w:rPr>
          <w:rFonts w:ascii="Times New Roman" w:hAnsi="Times New Roman"/>
          <w:color w:val="000000" w:themeColor="text1"/>
          <w:sz w:val="24"/>
        </w:rPr>
        <w:t>無論投保生效年數</w:t>
      </w:r>
      <w:r w:rsidRPr="00B65780">
        <w:rPr>
          <w:rFonts w:ascii="Times New Roman" w:hAnsi="Times New Roman"/>
          <w:color w:val="000000" w:themeColor="text1"/>
          <w:sz w:val="24"/>
        </w:rPr>
        <w:t>);</w:t>
      </w:r>
      <w:r w:rsidRPr="00B65780">
        <w:rPr>
          <w:rFonts w:ascii="Times New Roman" w:hAnsi="Times New Roman"/>
          <w:color w:val="000000" w:themeColor="text1"/>
        </w:rPr>
        <w:t xml:space="preserve"> </w:t>
      </w:r>
      <w:r w:rsidRPr="00B65780">
        <w:rPr>
          <w:rFonts w:ascii="Times New Roman" w:hAnsi="Times New Roman"/>
          <w:color w:val="000000" w:themeColor="text1"/>
          <w:sz w:val="24"/>
        </w:rPr>
        <w:t>所稱爭訟係指被訴案件</w:t>
      </w:r>
      <w:r w:rsidRPr="00B65780">
        <w:rPr>
          <w:rFonts w:ascii="Times New Roman" w:hAnsi="Times New Roman"/>
          <w:color w:val="000000" w:themeColor="text1"/>
          <w:sz w:val="24"/>
        </w:rPr>
        <w:t>(</w:t>
      </w:r>
      <w:r w:rsidRPr="00B65780">
        <w:rPr>
          <w:rFonts w:ascii="Times New Roman" w:hAnsi="Times New Roman"/>
          <w:color w:val="000000" w:themeColor="text1"/>
          <w:sz w:val="24"/>
        </w:rPr>
        <w:t>或金額限制於</w:t>
      </w:r>
      <w:r w:rsidRPr="00B65780">
        <w:rPr>
          <w:rFonts w:ascii="Times New Roman" w:hAnsi="Times New Roman"/>
          <w:color w:val="000000" w:themeColor="text1"/>
          <w:sz w:val="24"/>
        </w:rPr>
        <w:t>150</w:t>
      </w:r>
      <w:r w:rsidRPr="00B65780">
        <w:rPr>
          <w:rFonts w:ascii="Times New Roman" w:hAnsi="Times New Roman"/>
          <w:color w:val="000000" w:themeColor="text1"/>
          <w:sz w:val="24"/>
        </w:rPr>
        <w:t>萬元以上</w:t>
      </w:r>
      <w:r w:rsidRPr="00B65780">
        <w:rPr>
          <w:rFonts w:ascii="Times New Roman" w:hAnsi="Times New Roman"/>
          <w:color w:val="000000" w:themeColor="text1"/>
          <w:sz w:val="24"/>
        </w:rPr>
        <w:t>)</w:t>
      </w:r>
      <w:r w:rsidRPr="00B65780">
        <w:rPr>
          <w:rFonts w:ascii="Times New Roman" w:hAnsi="Times New Roman"/>
          <w:color w:val="000000" w:themeColor="text1"/>
          <w:sz w:val="24"/>
        </w:rPr>
        <w:t>，此類案件非例行性，且具有特殊或重大之情形，始符合本表</w:t>
      </w:r>
      <w:r w:rsidRPr="00B65780">
        <w:rPr>
          <w:rFonts w:ascii="Times New Roman" w:hAnsi="Times New Roman"/>
          <w:color w:val="000000" w:themeColor="text1"/>
          <w:sz w:val="24"/>
        </w:rPr>
        <w:t>-</w:t>
      </w:r>
      <w:r w:rsidRPr="00B65780">
        <w:rPr>
          <w:rFonts w:ascii="Times New Roman" w:hAnsi="Times New Roman"/>
          <w:color w:val="000000" w:themeColor="text1"/>
          <w:sz w:val="24"/>
        </w:rPr>
        <w:t>重大賠案或爭訟呈報列管之精神。</w:t>
      </w:r>
    </w:p>
    <w:p w14:paraId="67BD1B9C"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本報表填列應包含本年度發生重大賠案</w:t>
      </w:r>
      <w:r w:rsidRPr="00B65780">
        <w:rPr>
          <w:rFonts w:ascii="Times New Roman" w:hAnsi="Times New Roman"/>
          <w:color w:val="000000" w:themeColor="text1"/>
          <w:sz w:val="24"/>
        </w:rPr>
        <w:t>,</w:t>
      </w:r>
      <w:r w:rsidRPr="00B65780">
        <w:rPr>
          <w:rFonts w:ascii="Times New Roman" w:hAnsi="Times New Roman"/>
          <w:color w:val="000000" w:themeColor="text1"/>
          <w:sz w:val="24"/>
        </w:rPr>
        <w:t>以前年度發生但尚未賠付之重大賠案及本年度爭訟中案件。</w:t>
      </w:r>
    </w:p>
    <w:p w14:paraId="5CD92AD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欄－險別</w:t>
      </w:r>
    </w:p>
    <w:p w14:paraId="124DDEB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請填列發生重大賠案或爭訟之會計險別代號。</w:t>
      </w:r>
    </w:p>
    <w:p w14:paraId="5065CD1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欄－類別</w:t>
      </w:r>
    </w:p>
    <w:p w14:paraId="6C792D6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標示所填列資料為重大賠案或爭訟或其他，請填列代號，如</w:t>
      </w:r>
      <w:r w:rsidRPr="00B65780">
        <w:rPr>
          <w:color w:val="000000" w:themeColor="text1"/>
          <w:sz w:val="24"/>
        </w:rPr>
        <w:t>A.</w:t>
      </w:r>
      <w:r w:rsidRPr="00B65780">
        <w:rPr>
          <w:color w:val="000000" w:themeColor="text1"/>
          <w:sz w:val="24"/>
        </w:rPr>
        <w:t>重大賠案</w:t>
      </w:r>
      <w:r w:rsidRPr="00B65780">
        <w:rPr>
          <w:color w:val="000000" w:themeColor="text1"/>
          <w:sz w:val="24"/>
        </w:rPr>
        <w:t>,B.</w:t>
      </w:r>
      <w:r w:rsidRPr="00B65780">
        <w:rPr>
          <w:color w:val="000000" w:themeColor="text1"/>
          <w:sz w:val="24"/>
        </w:rPr>
        <w:t>爭訟</w:t>
      </w:r>
      <w:r w:rsidRPr="00B65780">
        <w:rPr>
          <w:color w:val="000000" w:themeColor="text1"/>
          <w:sz w:val="24"/>
        </w:rPr>
        <w:t>,C.</w:t>
      </w:r>
      <w:r w:rsidRPr="00B65780">
        <w:rPr>
          <w:color w:val="000000" w:themeColor="text1"/>
          <w:sz w:val="24"/>
        </w:rPr>
        <w:t>重大賠案且爭訟</w:t>
      </w:r>
      <w:r w:rsidRPr="00B65780">
        <w:rPr>
          <w:color w:val="000000" w:themeColor="text1"/>
          <w:sz w:val="24"/>
        </w:rPr>
        <w:t>,D.</w:t>
      </w:r>
      <w:r w:rsidRPr="00B65780">
        <w:rPr>
          <w:color w:val="000000" w:themeColor="text1"/>
          <w:sz w:val="24"/>
        </w:rPr>
        <w:t>其他。</w:t>
      </w:r>
    </w:p>
    <w:p w14:paraId="7FCF26D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欄－賠案號碼</w:t>
      </w:r>
    </w:p>
    <w:p w14:paraId="491244A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請填列該重大賠案或爭訟之賠案號碼。</w:t>
      </w:r>
    </w:p>
    <w:p w14:paraId="5CE06AD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欄－保單號碼</w:t>
      </w:r>
    </w:p>
    <w:p w14:paraId="286FD8C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請填列該重大賠案或爭訟之保單號碼。</w:t>
      </w:r>
    </w:p>
    <w:p w14:paraId="65DD25B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欄－賠付進度</w:t>
      </w:r>
    </w:p>
    <w:p w14:paraId="6FFD816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賠付進度請依序填列</w:t>
      </w:r>
      <w:r w:rsidRPr="00B65780">
        <w:rPr>
          <w:color w:val="000000" w:themeColor="text1"/>
          <w:sz w:val="24"/>
        </w:rPr>
        <w:t>A.</w:t>
      </w:r>
      <w:r w:rsidRPr="00B65780">
        <w:rPr>
          <w:color w:val="000000" w:themeColor="text1"/>
          <w:sz w:val="24"/>
        </w:rPr>
        <w:t>已賠付</w:t>
      </w:r>
      <w:r w:rsidRPr="00B65780">
        <w:rPr>
          <w:color w:val="000000" w:themeColor="text1"/>
          <w:sz w:val="24"/>
        </w:rPr>
        <w:t>,B.</w:t>
      </w:r>
      <w:r w:rsidRPr="00B65780">
        <w:rPr>
          <w:color w:val="000000" w:themeColor="text1"/>
          <w:sz w:val="24"/>
        </w:rPr>
        <w:t>已決未付</w:t>
      </w:r>
      <w:r w:rsidRPr="00B65780">
        <w:rPr>
          <w:color w:val="000000" w:themeColor="text1"/>
          <w:sz w:val="24"/>
        </w:rPr>
        <w:t>,C.</w:t>
      </w:r>
      <w:r w:rsidRPr="00B65780">
        <w:rPr>
          <w:color w:val="000000" w:themeColor="text1"/>
          <w:sz w:val="24"/>
        </w:rPr>
        <w:t>未決未付</w:t>
      </w:r>
      <w:r w:rsidRPr="00B65780">
        <w:rPr>
          <w:color w:val="000000" w:themeColor="text1"/>
          <w:sz w:val="24"/>
        </w:rPr>
        <w:t>,D.</w:t>
      </w:r>
      <w:r w:rsidRPr="00B65780">
        <w:rPr>
          <w:color w:val="000000" w:themeColor="text1"/>
          <w:sz w:val="24"/>
        </w:rPr>
        <w:t>其他。</w:t>
      </w:r>
    </w:p>
    <w:p w14:paraId="6B5A19A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欄－爭訟情形</w:t>
      </w:r>
    </w:p>
    <w:p w14:paraId="7A97997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爭訟情形請依序填列</w:t>
      </w:r>
      <w:r w:rsidRPr="00B65780">
        <w:rPr>
          <w:color w:val="000000" w:themeColor="text1"/>
          <w:sz w:val="24"/>
        </w:rPr>
        <w:t>A.</w:t>
      </w:r>
      <w:r w:rsidRPr="00B65780">
        <w:rPr>
          <w:color w:val="000000" w:themeColor="text1"/>
          <w:sz w:val="24"/>
        </w:rPr>
        <w:t>無爭訟</w:t>
      </w:r>
      <w:r w:rsidRPr="00B65780">
        <w:rPr>
          <w:color w:val="000000" w:themeColor="text1"/>
          <w:sz w:val="24"/>
        </w:rPr>
        <w:t>,B.</w:t>
      </w:r>
      <w:r w:rsidRPr="00B65780">
        <w:rPr>
          <w:color w:val="000000" w:themeColor="text1"/>
          <w:sz w:val="24"/>
        </w:rPr>
        <w:t>一審中</w:t>
      </w:r>
      <w:r w:rsidRPr="00B65780">
        <w:rPr>
          <w:color w:val="000000" w:themeColor="text1"/>
          <w:sz w:val="24"/>
        </w:rPr>
        <w:t>,C.</w:t>
      </w:r>
      <w:r w:rsidRPr="00B65780">
        <w:rPr>
          <w:color w:val="000000" w:themeColor="text1"/>
          <w:sz w:val="24"/>
        </w:rPr>
        <w:t>二審中</w:t>
      </w:r>
      <w:r w:rsidRPr="00B65780">
        <w:rPr>
          <w:color w:val="000000" w:themeColor="text1"/>
          <w:sz w:val="24"/>
        </w:rPr>
        <w:t>,D.</w:t>
      </w:r>
      <w:r w:rsidRPr="00B65780">
        <w:rPr>
          <w:color w:val="000000" w:themeColor="text1"/>
          <w:sz w:val="24"/>
        </w:rPr>
        <w:t>三審中</w:t>
      </w:r>
      <w:r w:rsidRPr="00B65780">
        <w:rPr>
          <w:color w:val="000000" w:themeColor="text1"/>
          <w:sz w:val="24"/>
        </w:rPr>
        <w:t>,E.</w:t>
      </w:r>
      <w:r w:rsidRPr="00B65780">
        <w:rPr>
          <w:color w:val="000000" w:themeColor="text1"/>
          <w:sz w:val="24"/>
        </w:rPr>
        <w:t>其他。</w:t>
      </w:r>
    </w:p>
    <w:p w14:paraId="24E6B30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欄－保險期間或航程</w:t>
      </w:r>
    </w:p>
    <w:p w14:paraId="416E32A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請填列該重大賠案或爭訟之保險期間或航程。</w:t>
      </w:r>
    </w:p>
    <w:p w14:paraId="3B9A5C8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欄－保險金額</w:t>
      </w:r>
    </w:p>
    <w:p w14:paraId="2BDD814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請填列該重大賠案或爭訟之保險金額。</w:t>
      </w:r>
    </w:p>
    <w:p w14:paraId="6BB5B538" w14:textId="77777777" w:rsidR="00EC7749" w:rsidRPr="00B65780" w:rsidRDefault="00EC7749" w:rsidP="00EC7749">
      <w:pPr>
        <w:spacing w:line="440" w:lineRule="exact"/>
        <w:rPr>
          <w:color w:val="000000" w:themeColor="text1"/>
          <w:sz w:val="24"/>
        </w:rPr>
      </w:pPr>
      <w:r w:rsidRPr="00B65780">
        <w:rPr>
          <w:color w:val="000000" w:themeColor="text1"/>
          <w:sz w:val="24"/>
        </w:rPr>
        <w:t>一、保險事故發生日期及原因</w:t>
      </w:r>
    </w:p>
    <w:p w14:paraId="34F60E2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欄－日期</w:t>
      </w:r>
      <w:r w:rsidRPr="00B65780">
        <w:rPr>
          <w:color w:val="000000" w:themeColor="text1"/>
          <w:sz w:val="24"/>
        </w:rPr>
        <w:t>(</w:t>
      </w:r>
      <w:r w:rsidRPr="00B65780">
        <w:rPr>
          <w:color w:val="000000" w:themeColor="text1"/>
          <w:sz w:val="24"/>
        </w:rPr>
        <w:t>主排序</w:t>
      </w:r>
      <w:r w:rsidRPr="00B65780">
        <w:rPr>
          <w:color w:val="000000" w:themeColor="text1"/>
          <w:sz w:val="24"/>
        </w:rPr>
        <w:t>-</w:t>
      </w:r>
      <w:r w:rsidRPr="00B65780">
        <w:rPr>
          <w:color w:val="000000" w:themeColor="text1"/>
          <w:sz w:val="24"/>
        </w:rPr>
        <w:t>遞減</w:t>
      </w:r>
      <w:r w:rsidRPr="00B65780">
        <w:rPr>
          <w:color w:val="000000" w:themeColor="text1"/>
          <w:sz w:val="24"/>
        </w:rPr>
        <w:t>)</w:t>
      </w:r>
    </w:p>
    <w:p w14:paraId="5E8A65F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為重大賠案或爭訟之保險事故發生日期，並以日期先後作為填列順序。</w:t>
      </w:r>
    </w:p>
    <w:p w14:paraId="7E7635C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欄－原因</w:t>
      </w:r>
    </w:p>
    <w:p w14:paraId="17FA01F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為發生重大賠案或爭訟之原因。</w:t>
      </w:r>
    </w:p>
    <w:p w14:paraId="6D2A1F25" w14:textId="77777777" w:rsidR="00EC7749" w:rsidRPr="00B65780" w:rsidRDefault="00EC7749" w:rsidP="00EC7749">
      <w:pPr>
        <w:spacing w:line="440" w:lineRule="exact"/>
        <w:rPr>
          <w:color w:val="000000" w:themeColor="text1"/>
          <w:sz w:val="24"/>
        </w:rPr>
      </w:pPr>
      <w:r w:rsidRPr="00B65780">
        <w:rPr>
          <w:color w:val="000000" w:themeColor="text1"/>
          <w:sz w:val="24"/>
        </w:rPr>
        <w:t>二、公證公司</w:t>
      </w:r>
      <w:r w:rsidRPr="00B65780">
        <w:rPr>
          <w:color w:val="000000" w:themeColor="text1"/>
          <w:sz w:val="24"/>
        </w:rPr>
        <w:t>(</w:t>
      </w:r>
      <w:r w:rsidRPr="00B65780">
        <w:rPr>
          <w:color w:val="000000" w:themeColor="text1"/>
          <w:sz w:val="24"/>
        </w:rPr>
        <w:t>無者免填</w:t>
      </w:r>
      <w:r w:rsidRPr="00B65780">
        <w:rPr>
          <w:color w:val="000000" w:themeColor="text1"/>
          <w:sz w:val="24"/>
        </w:rPr>
        <w:t>)</w:t>
      </w:r>
    </w:p>
    <w:p w14:paraId="03F9B40C" w14:textId="77777777" w:rsidR="00EC7749" w:rsidRPr="00B65780" w:rsidRDefault="00EC7749" w:rsidP="00EC7749">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11</w:t>
      </w:r>
      <w:r w:rsidRPr="00B65780">
        <w:rPr>
          <w:color w:val="000000" w:themeColor="text1"/>
          <w:sz w:val="24"/>
        </w:rPr>
        <w:t>欄－代號</w:t>
      </w:r>
    </w:p>
    <w:p w14:paraId="1D7CEF8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本欄公證公司代號於法人者</w:t>
      </w:r>
      <w:r w:rsidRPr="00B65780">
        <w:rPr>
          <w:color w:val="000000" w:themeColor="text1"/>
          <w:sz w:val="24"/>
        </w:rPr>
        <w:t>,</w:t>
      </w:r>
      <w:r w:rsidRPr="00B65780">
        <w:rPr>
          <w:color w:val="000000" w:themeColor="text1"/>
          <w:sz w:val="24"/>
        </w:rPr>
        <w:t>請填列統一編號</w:t>
      </w:r>
      <w:r w:rsidRPr="00B65780">
        <w:rPr>
          <w:color w:val="000000" w:themeColor="text1"/>
          <w:sz w:val="24"/>
        </w:rPr>
        <w:t>,</w:t>
      </w:r>
      <w:r w:rsidRPr="00B65780">
        <w:rPr>
          <w:color w:val="000000" w:themeColor="text1"/>
          <w:sz w:val="24"/>
        </w:rPr>
        <w:t>於自然人者請填列身分證字號或護照號碼。</w:t>
      </w:r>
    </w:p>
    <w:p w14:paraId="5CFDC63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欄－名稱</w:t>
      </w:r>
    </w:p>
    <w:p w14:paraId="0EAAF4D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本欄為公證公司之英文或中文名稱，國外公證公司均以英文名稱。</w:t>
      </w:r>
    </w:p>
    <w:p w14:paraId="4F7FBE69" w14:textId="77777777" w:rsidR="00EC7749" w:rsidRPr="00B65780" w:rsidRDefault="00EC7749" w:rsidP="00EC7749">
      <w:pPr>
        <w:spacing w:line="440" w:lineRule="exact"/>
        <w:rPr>
          <w:color w:val="000000" w:themeColor="text1"/>
          <w:sz w:val="24"/>
        </w:rPr>
      </w:pPr>
      <w:r w:rsidRPr="00B65780">
        <w:rPr>
          <w:color w:val="000000" w:themeColor="text1"/>
          <w:sz w:val="24"/>
        </w:rPr>
        <w:t>三、索賠情形</w:t>
      </w:r>
    </w:p>
    <w:p w14:paraId="72B8A7F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欄－索賠日期</w:t>
      </w:r>
    </w:p>
    <w:p w14:paraId="3110CF8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為發生重大賠案後被保險人向保險公司申請理賠之日期。</w:t>
      </w:r>
    </w:p>
    <w:p w14:paraId="6CF6406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欄－索賠金額</w:t>
      </w:r>
    </w:p>
    <w:p w14:paraId="3E1107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為發生重大賠案後保險公司預估理賠金額。</w:t>
      </w:r>
    </w:p>
    <w:p w14:paraId="2E617A67" w14:textId="77777777" w:rsidR="00EC7749" w:rsidRPr="00B65780" w:rsidRDefault="00EC7749" w:rsidP="00EC7749">
      <w:pPr>
        <w:spacing w:line="440" w:lineRule="exact"/>
        <w:rPr>
          <w:color w:val="000000" w:themeColor="text1"/>
          <w:sz w:val="24"/>
        </w:rPr>
      </w:pPr>
      <w:r w:rsidRPr="00B65780">
        <w:rPr>
          <w:color w:val="000000" w:themeColor="text1"/>
          <w:sz w:val="24"/>
        </w:rPr>
        <w:t>四、理賠結果</w:t>
      </w:r>
    </w:p>
    <w:p w14:paraId="6CA19E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欄－給付日期</w:t>
      </w:r>
    </w:p>
    <w:p w14:paraId="0F499F1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本欄為重大賠案給付賠款金額之日期。</w:t>
      </w:r>
    </w:p>
    <w:p w14:paraId="1668F71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當重大賠案或訟爭案件之賠付進度為</w:t>
      </w:r>
      <w:r w:rsidRPr="00B65780">
        <w:rPr>
          <w:color w:val="000000" w:themeColor="text1"/>
          <w:sz w:val="24"/>
        </w:rPr>
        <w:t>A.</w:t>
      </w:r>
      <w:r w:rsidRPr="00B65780">
        <w:rPr>
          <w:color w:val="000000" w:themeColor="text1"/>
          <w:sz w:val="24"/>
        </w:rPr>
        <w:t>已賠付或</w:t>
      </w:r>
      <w:r w:rsidRPr="00B65780">
        <w:rPr>
          <w:color w:val="000000" w:themeColor="text1"/>
          <w:sz w:val="24"/>
        </w:rPr>
        <w:t>B.</w:t>
      </w:r>
      <w:r w:rsidRPr="00B65780">
        <w:rPr>
          <w:color w:val="000000" w:themeColor="text1"/>
          <w:sz w:val="24"/>
        </w:rPr>
        <w:t>已決未付時，應填報給付賠款之日期；若賠付進度為</w:t>
      </w:r>
      <w:r w:rsidRPr="00B65780">
        <w:rPr>
          <w:color w:val="000000" w:themeColor="text1"/>
          <w:sz w:val="24"/>
        </w:rPr>
        <w:t>C.</w:t>
      </w:r>
      <w:r w:rsidRPr="00B65780">
        <w:rPr>
          <w:color w:val="000000" w:themeColor="text1"/>
          <w:sz w:val="24"/>
        </w:rPr>
        <w:t>未決未付時，因未給付賠款，故無需填報給付日期；若賠付進度為</w:t>
      </w:r>
      <w:r w:rsidRPr="00B65780">
        <w:rPr>
          <w:color w:val="000000" w:themeColor="text1"/>
          <w:sz w:val="24"/>
        </w:rPr>
        <w:t>D.</w:t>
      </w:r>
      <w:r w:rsidRPr="00B65780">
        <w:rPr>
          <w:color w:val="000000" w:themeColor="text1"/>
          <w:sz w:val="24"/>
        </w:rPr>
        <w:t>其他時，可依實際情況決定填報與否。</w:t>
      </w:r>
    </w:p>
    <w:p w14:paraId="53DB2C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欄－給付金額</w:t>
      </w:r>
    </w:p>
    <w:p w14:paraId="1A46345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本欄為重大賠案之給付金額應包含已付、未付之理賠金額。</w:t>
      </w:r>
    </w:p>
    <w:p w14:paraId="1252B64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欄－理賠費用</w:t>
      </w:r>
    </w:p>
    <w:p w14:paraId="0A27EF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本欄為重大賠案之理賠費用。</w:t>
      </w:r>
    </w:p>
    <w:p w14:paraId="3923966C" w14:textId="77777777" w:rsidR="00EC7749" w:rsidRPr="00B65780" w:rsidRDefault="00EC7749" w:rsidP="00EC7749">
      <w:pPr>
        <w:spacing w:line="440" w:lineRule="exact"/>
        <w:rPr>
          <w:color w:val="000000" w:themeColor="text1"/>
          <w:sz w:val="24"/>
        </w:rPr>
      </w:pPr>
      <w:r w:rsidRPr="00B65780">
        <w:rPr>
          <w:color w:val="000000" w:themeColor="text1"/>
          <w:sz w:val="24"/>
        </w:rPr>
        <w:t>五、賠款分攤情形</w:t>
      </w:r>
    </w:p>
    <w:p w14:paraId="254E726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欄－本公司自留</w:t>
      </w:r>
    </w:p>
    <w:p w14:paraId="4D8759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將已付、未付之理賠金額與理賠費用，依再保合約約定，填入由保險公司自已承擔之理賠金額。</w:t>
      </w:r>
    </w:p>
    <w:p w14:paraId="5C7877F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欄－國內再保</w:t>
      </w:r>
    </w:p>
    <w:p w14:paraId="149F3F03" w14:textId="77777777" w:rsidR="00EC7749" w:rsidRPr="00B65780" w:rsidRDefault="00EC7749" w:rsidP="00EC7749">
      <w:pPr>
        <w:spacing w:line="440" w:lineRule="exact"/>
        <w:ind w:leftChars="276" w:left="718"/>
        <w:rPr>
          <w:b/>
          <w:bCs/>
          <w:color w:val="000000" w:themeColor="text1"/>
          <w:sz w:val="24"/>
        </w:rPr>
      </w:pPr>
      <w:r w:rsidRPr="00B65780">
        <w:rPr>
          <w:color w:val="000000" w:themeColor="text1"/>
          <w:sz w:val="24"/>
        </w:rPr>
        <w:t>將已付、未付之理賠金額與理賠費用，依再保合約約定，填入由國內再保險人承擔之理賠金額。</w:t>
      </w:r>
    </w:p>
    <w:p w14:paraId="3C41085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欄－國外再保</w:t>
      </w:r>
    </w:p>
    <w:p w14:paraId="25EAD36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將已付、未付之理賠金額與理賠費用，依再保合約約定，填入由國外再保險人承擔之理賠金額。</w:t>
      </w:r>
    </w:p>
    <w:p w14:paraId="3CBD7E7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欄－給付金額加第</w:t>
      </w:r>
      <w:r w:rsidRPr="00B65780">
        <w:rPr>
          <w:color w:val="000000" w:themeColor="text1"/>
          <w:sz w:val="24"/>
        </w:rPr>
        <w:t>17</w:t>
      </w:r>
      <w:r w:rsidRPr="00B65780">
        <w:rPr>
          <w:color w:val="000000" w:themeColor="text1"/>
          <w:sz w:val="24"/>
        </w:rPr>
        <w:t>欄－理賠費用應等於第</w:t>
      </w:r>
      <w:r w:rsidRPr="00B65780">
        <w:rPr>
          <w:color w:val="000000" w:themeColor="text1"/>
          <w:sz w:val="24"/>
        </w:rPr>
        <w:t>18</w:t>
      </w:r>
      <w:r w:rsidRPr="00B65780">
        <w:rPr>
          <w:color w:val="000000" w:themeColor="text1"/>
          <w:sz w:val="24"/>
        </w:rPr>
        <w:t>欄－本公司自留加第</w:t>
      </w:r>
      <w:r w:rsidRPr="00B65780">
        <w:rPr>
          <w:color w:val="000000" w:themeColor="text1"/>
          <w:sz w:val="24"/>
        </w:rPr>
        <w:t>19</w:t>
      </w:r>
      <w:r w:rsidRPr="00B65780">
        <w:rPr>
          <w:color w:val="000000" w:themeColor="text1"/>
          <w:sz w:val="24"/>
        </w:rPr>
        <w:t>欄</w:t>
      </w:r>
      <w:r w:rsidRPr="00B65780">
        <w:rPr>
          <w:color w:val="000000" w:themeColor="text1"/>
          <w:sz w:val="24"/>
        </w:rPr>
        <w:lastRenderedPageBreak/>
        <w:t>－國內再保加第</w:t>
      </w:r>
      <w:r w:rsidRPr="00B65780">
        <w:rPr>
          <w:color w:val="000000" w:themeColor="text1"/>
          <w:sz w:val="24"/>
        </w:rPr>
        <w:t>20</w:t>
      </w:r>
      <w:r w:rsidRPr="00B65780">
        <w:rPr>
          <w:color w:val="000000" w:themeColor="text1"/>
          <w:sz w:val="24"/>
        </w:rPr>
        <w:t>欄－國外再保。</w:t>
      </w:r>
    </w:p>
    <w:p w14:paraId="4CA9B030" w14:textId="77777777" w:rsidR="00EC7749" w:rsidRPr="00B65780" w:rsidRDefault="00EC7749" w:rsidP="00EC7749">
      <w:pPr>
        <w:spacing w:line="440" w:lineRule="exact"/>
        <w:rPr>
          <w:color w:val="000000" w:themeColor="text1"/>
          <w:sz w:val="24"/>
        </w:rPr>
      </w:pPr>
      <w:r w:rsidRPr="00B65780">
        <w:rPr>
          <w:color w:val="000000" w:themeColor="text1"/>
          <w:sz w:val="24"/>
        </w:rPr>
        <w:t>六、拒賠或爭訟案情說明</w:t>
      </w:r>
    </w:p>
    <w:p w14:paraId="24D8FF2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欄－日期</w:t>
      </w:r>
    </w:p>
    <w:p w14:paraId="33C21DB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請填列決定賠案拒賠或爭訟之日期。</w:t>
      </w:r>
    </w:p>
    <w:p w14:paraId="38FBC4E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欄－原因</w:t>
      </w:r>
    </w:p>
    <w:p w14:paraId="2DBEE68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請填列賠案之拒賠或爭訟原因。</w:t>
      </w:r>
    </w:p>
    <w:p w14:paraId="0F9EC3D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欄－處理情形</w:t>
      </w:r>
    </w:p>
    <w:p w14:paraId="58CC50D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請填列拒賠或爭訟之處理情形。</w:t>
      </w:r>
    </w:p>
    <w:p w14:paraId="31474A36" w14:textId="0607B76F" w:rsidR="00DB01A3" w:rsidRDefault="00DB01A3">
      <w:pPr>
        <w:widowControl/>
        <w:rPr>
          <w:color w:val="000000" w:themeColor="text1"/>
          <w:sz w:val="24"/>
          <w:lang w:val="x-none" w:eastAsia="x-none"/>
        </w:rPr>
      </w:pPr>
      <w:r>
        <w:rPr>
          <w:color w:val="000000" w:themeColor="text1"/>
          <w:sz w:val="24"/>
        </w:rPr>
        <w:br w:type="page"/>
      </w:r>
    </w:p>
    <w:p w14:paraId="16F6D33C" w14:textId="0DB579A0" w:rsidR="00EC7749" w:rsidRPr="00B65780" w:rsidRDefault="00EC7749" w:rsidP="00EC7749">
      <w:pPr>
        <w:pStyle w:val="1"/>
        <w:spacing w:afterLines="0" w:after="0" w:line="440" w:lineRule="exact"/>
        <w:rPr>
          <w:color w:val="000000" w:themeColor="text1"/>
          <w:szCs w:val="40"/>
        </w:rPr>
      </w:pPr>
      <w:bookmarkStart w:id="222" w:name="_Toc219954050"/>
      <w:bookmarkStart w:id="223" w:name="_Toc296334355"/>
      <w:bookmarkStart w:id="224" w:name="_Toc296433869"/>
      <w:bookmarkStart w:id="225" w:name="_Toc172639996"/>
      <w:r w:rsidRPr="00B65780">
        <w:rPr>
          <w:color w:val="000000" w:themeColor="text1"/>
          <w:szCs w:val="40"/>
        </w:rPr>
        <w:lastRenderedPageBreak/>
        <w:t>表</w:t>
      </w:r>
      <w:r w:rsidRPr="00B65780">
        <w:rPr>
          <w:color w:val="000000" w:themeColor="text1"/>
          <w:szCs w:val="40"/>
        </w:rPr>
        <w:t>23</w:t>
      </w:r>
      <w:r w:rsidRPr="00B65780">
        <w:rPr>
          <w:color w:val="000000" w:themeColor="text1"/>
          <w:szCs w:val="40"/>
        </w:rPr>
        <w:t>：直接簽單及分入再保業務準備金明細表</w:t>
      </w:r>
      <w:bookmarkEnd w:id="222"/>
      <w:bookmarkEnd w:id="223"/>
      <w:bookmarkEnd w:id="224"/>
      <w:bookmarkEnd w:id="225"/>
    </w:p>
    <w:p w14:paraId="16126191"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依現行「保險業各種準備金提存辦法」之規定，財產保險業必須提存未滿期保費準備與與未報賠款準備。本表之填報採總額基礎，即包含直接簽單與分入再保業務，但</w:t>
      </w:r>
      <w:r w:rsidR="00226E19" w:rsidRPr="00B65780">
        <w:rPr>
          <w:rFonts w:ascii="Times New Roman" w:hAnsi="Times New Roman"/>
          <w:color w:val="000000" w:themeColor="text1"/>
          <w:sz w:val="24"/>
        </w:rPr>
        <w:t>強制汽車責任保險部份</w:t>
      </w:r>
      <w:r w:rsidRPr="00B65780">
        <w:rPr>
          <w:rFonts w:ascii="Times New Roman" w:hAnsi="Times New Roman"/>
          <w:color w:val="000000" w:themeColor="text1"/>
          <w:sz w:val="24"/>
        </w:rPr>
        <w:t>依「強制汽車責任保險各種準備金管理辦法」規定</w:t>
      </w:r>
      <w:r w:rsidR="00D42620" w:rsidRPr="00B65780">
        <w:rPr>
          <w:rFonts w:ascii="Times New Roman" w:hAnsi="Times New Roman"/>
          <w:color w:val="000000" w:themeColor="text1"/>
          <w:sz w:val="24"/>
        </w:rPr>
        <w:t>填報</w:t>
      </w:r>
      <w:r w:rsidRPr="00B65780">
        <w:rPr>
          <w:rFonts w:ascii="Times New Roman" w:hAnsi="Times New Roman"/>
          <w:color w:val="000000" w:themeColor="text1"/>
          <w:sz w:val="24"/>
        </w:rPr>
        <w:t>。</w:t>
      </w:r>
    </w:p>
    <w:p w14:paraId="5A35B710" w14:textId="77777777" w:rsidR="00EC7749" w:rsidRPr="00B65780" w:rsidRDefault="00EC7749" w:rsidP="00EC7749">
      <w:pPr>
        <w:spacing w:line="440" w:lineRule="exact"/>
        <w:rPr>
          <w:color w:val="000000" w:themeColor="text1"/>
          <w:sz w:val="24"/>
        </w:rPr>
      </w:pPr>
      <w:r w:rsidRPr="00B65780">
        <w:rPr>
          <w:color w:val="000000" w:themeColor="text1"/>
          <w:sz w:val="24"/>
        </w:rPr>
        <w:t>一、本年度累計</w:t>
      </w:r>
    </w:p>
    <w:p w14:paraId="59BCD44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欄－直接簽單保費收入</w:t>
      </w:r>
    </w:p>
    <w:p w14:paraId="3C287E1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為本年度累計直接簽單業務之保費收入。</w:t>
      </w:r>
    </w:p>
    <w:p w14:paraId="787ADB9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欄－再保費收入</w:t>
      </w:r>
    </w:p>
    <w:p w14:paraId="1C477E3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為本年度累計之國內外分入再保險所產生之再保費收入（含批改）。</w:t>
      </w:r>
    </w:p>
    <w:p w14:paraId="7DC19A61" w14:textId="77777777" w:rsidR="00EC7749" w:rsidRPr="00B65780" w:rsidRDefault="00EC7749" w:rsidP="00EC7749">
      <w:pPr>
        <w:spacing w:line="440" w:lineRule="exact"/>
        <w:rPr>
          <w:color w:val="000000" w:themeColor="text1"/>
          <w:sz w:val="24"/>
        </w:rPr>
      </w:pPr>
      <w:r w:rsidRPr="00B65780">
        <w:rPr>
          <w:color w:val="000000" w:themeColor="text1"/>
          <w:sz w:val="24"/>
        </w:rPr>
        <w:t>二、上年度同期</w:t>
      </w:r>
    </w:p>
    <w:p w14:paraId="074C875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欄－直接簽單保費收入</w:t>
      </w:r>
    </w:p>
    <w:p w14:paraId="1DF17B5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本欄金額為上年度同期直接簽單業務之保費收入。</w:t>
      </w:r>
    </w:p>
    <w:p w14:paraId="541469F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欄－再保費收入</w:t>
      </w:r>
    </w:p>
    <w:p w14:paraId="2E3190D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本欄金額係指上年度同期之國內外分入再保險所產生之再保費收入（含批改）。</w:t>
      </w:r>
    </w:p>
    <w:p w14:paraId="3E8DF107" w14:textId="77777777" w:rsidR="00EC7749" w:rsidRPr="00B65780" w:rsidRDefault="00EC7749" w:rsidP="00EC7749">
      <w:pPr>
        <w:spacing w:line="440" w:lineRule="exact"/>
        <w:rPr>
          <w:color w:val="000000" w:themeColor="text1"/>
          <w:sz w:val="24"/>
        </w:rPr>
      </w:pPr>
      <w:r w:rsidRPr="00B65780">
        <w:rPr>
          <w:color w:val="000000" w:themeColor="text1"/>
          <w:sz w:val="24"/>
        </w:rPr>
        <w:t>三、未滿期保費準備</w:t>
      </w:r>
      <w:r w:rsidR="002D000B" w:rsidRPr="00B65780">
        <w:rPr>
          <w:color w:val="000000" w:themeColor="text1"/>
          <w:sz w:val="24"/>
        </w:rPr>
        <w:t>/</w:t>
      </w:r>
      <w:r w:rsidR="002D000B" w:rsidRPr="00B65780">
        <w:rPr>
          <w:color w:val="000000" w:themeColor="text1"/>
          <w:sz w:val="24"/>
        </w:rPr>
        <w:t>責任準備</w:t>
      </w:r>
    </w:p>
    <w:p w14:paraId="666475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欄－提存方法</w:t>
      </w:r>
    </w:p>
    <w:p w14:paraId="36FBC4A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本欄為提存方法，請填列代號，如</w:t>
      </w:r>
      <w:r w:rsidRPr="00B65780">
        <w:rPr>
          <w:color w:val="000000" w:themeColor="text1"/>
          <w:sz w:val="24"/>
        </w:rPr>
        <w:t>A.</w:t>
      </w:r>
      <w:r w:rsidRPr="00B65780">
        <w:rPr>
          <w:color w:val="000000" w:themeColor="text1"/>
          <w:sz w:val="24"/>
        </w:rPr>
        <w:t>按年比率法</w:t>
      </w:r>
      <w:r w:rsidRPr="00B65780">
        <w:rPr>
          <w:color w:val="000000" w:themeColor="text1"/>
          <w:sz w:val="24"/>
        </w:rPr>
        <w:t>,B.</w:t>
      </w:r>
      <w:r w:rsidRPr="00B65780">
        <w:rPr>
          <w:color w:val="000000" w:themeColor="text1"/>
          <w:sz w:val="24"/>
        </w:rPr>
        <w:t>按季比率法</w:t>
      </w:r>
      <w:r w:rsidRPr="00B65780">
        <w:rPr>
          <w:color w:val="000000" w:themeColor="text1"/>
          <w:sz w:val="24"/>
        </w:rPr>
        <w:t>,C.</w:t>
      </w:r>
      <w:r w:rsidRPr="00B65780">
        <w:rPr>
          <w:color w:val="000000" w:themeColor="text1"/>
          <w:sz w:val="24"/>
        </w:rPr>
        <w:t>按月比率法</w:t>
      </w:r>
      <w:r w:rsidRPr="00B65780">
        <w:rPr>
          <w:color w:val="000000" w:themeColor="text1"/>
          <w:sz w:val="24"/>
        </w:rPr>
        <w:t>,D.</w:t>
      </w:r>
      <w:r w:rsidRPr="00B65780">
        <w:rPr>
          <w:color w:val="000000" w:themeColor="text1"/>
          <w:sz w:val="24"/>
        </w:rPr>
        <w:t>按日比率法</w:t>
      </w:r>
      <w:r w:rsidRPr="00B65780">
        <w:rPr>
          <w:color w:val="000000" w:themeColor="text1"/>
          <w:sz w:val="24"/>
        </w:rPr>
        <w:t>,E.</w:t>
      </w:r>
      <w:r w:rsidRPr="00B65780">
        <w:rPr>
          <w:color w:val="000000" w:themeColor="text1"/>
          <w:sz w:val="24"/>
        </w:rPr>
        <w:t>其他。</w:t>
      </w:r>
    </w:p>
    <w:p w14:paraId="73B413C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欄－期末餘額</w:t>
      </w:r>
    </w:p>
    <w:p w14:paraId="5E66D23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本欄按第</w:t>
      </w:r>
      <w:r w:rsidRPr="00B65780">
        <w:rPr>
          <w:color w:val="000000" w:themeColor="text1"/>
          <w:sz w:val="24"/>
        </w:rPr>
        <w:t>5</w:t>
      </w:r>
      <w:r w:rsidRPr="00B65780">
        <w:rPr>
          <w:color w:val="000000" w:themeColor="text1"/>
          <w:sz w:val="24"/>
        </w:rPr>
        <w:t>欄之提存方法，計算未滿期保費準備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之期末餘額。</w:t>
      </w:r>
    </w:p>
    <w:p w14:paraId="299A7E0A" w14:textId="77777777" w:rsidR="00EC7749" w:rsidRPr="00B65780" w:rsidRDefault="00226E19" w:rsidP="00EC7749">
      <w:pPr>
        <w:spacing w:line="440" w:lineRule="exact"/>
        <w:ind w:leftChars="276" w:left="718"/>
        <w:rPr>
          <w:color w:val="000000" w:themeColor="text1"/>
          <w:sz w:val="24"/>
        </w:rPr>
      </w:pPr>
      <w:r w:rsidRPr="00B65780">
        <w:rPr>
          <w:color w:val="000000" w:themeColor="text1"/>
          <w:sz w:val="24"/>
        </w:rPr>
        <w:t>強制汽車責任保險部份</w:t>
      </w:r>
      <w:r w:rsidR="00EC7749" w:rsidRPr="00B65780">
        <w:rPr>
          <w:color w:val="000000" w:themeColor="text1"/>
          <w:sz w:val="24"/>
        </w:rPr>
        <w:t>依「強制汽車責任保險各種準備金管理辦法」規定</w:t>
      </w:r>
      <w:r w:rsidR="00821ADC" w:rsidRPr="00B65780">
        <w:rPr>
          <w:color w:val="000000" w:themeColor="text1"/>
          <w:sz w:val="24"/>
        </w:rPr>
        <w:t>辦理</w:t>
      </w:r>
      <w:r w:rsidR="00EC7749" w:rsidRPr="00B65780">
        <w:rPr>
          <w:color w:val="000000" w:themeColor="text1"/>
          <w:sz w:val="24"/>
        </w:rPr>
        <w:t>，其餘險種以總保費收入計算未滿期保費準備。</w:t>
      </w:r>
    </w:p>
    <w:p w14:paraId="26E2101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欄－期初餘額</w:t>
      </w:r>
    </w:p>
    <w:p w14:paraId="4990F12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之期初餘額。</w:t>
      </w:r>
    </w:p>
    <w:p w14:paraId="587FCC4A" w14:textId="77777777" w:rsidR="00EC7749" w:rsidRPr="00B65780" w:rsidRDefault="00EC7749" w:rsidP="00EC7749">
      <w:pPr>
        <w:spacing w:line="440" w:lineRule="exact"/>
        <w:rPr>
          <w:color w:val="000000" w:themeColor="text1"/>
          <w:sz w:val="24"/>
        </w:rPr>
      </w:pPr>
      <w:r w:rsidRPr="00B65780">
        <w:rPr>
          <w:color w:val="000000" w:themeColor="text1"/>
          <w:sz w:val="24"/>
        </w:rPr>
        <w:t>四、未報賠款準備</w:t>
      </w:r>
    </w:p>
    <w:p w14:paraId="39CD276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欄－提存方法</w:t>
      </w:r>
    </w:p>
    <w:p w14:paraId="0E6D38D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本欄為提存方法，請填列代號，如</w:t>
      </w:r>
      <w:r w:rsidRPr="00B65780">
        <w:rPr>
          <w:color w:val="000000" w:themeColor="text1"/>
          <w:sz w:val="24"/>
        </w:rPr>
        <w:t>A</w:t>
      </w:r>
      <w:r w:rsidRPr="00B65780">
        <w:rPr>
          <w:color w:val="000000" w:themeColor="text1"/>
          <w:sz w:val="24"/>
        </w:rPr>
        <w:t>：損失發展三角形</w:t>
      </w:r>
      <w:r w:rsidRPr="00B65780">
        <w:rPr>
          <w:color w:val="000000" w:themeColor="text1"/>
          <w:sz w:val="24"/>
        </w:rPr>
        <w:t>,B</w:t>
      </w:r>
      <w:r w:rsidRPr="00B65780">
        <w:rPr>
          <w:color w:val="000000" w:themeColor="text1"/>
          <w:sz w:val="24"/>
        </w:rPr>
        <w:t>：依相關法令規定辦理</w:t>
      </w:r>
      <w:r w:rsidRPr="00B65780">
        <w:rPr>
          <w:color w:val="000000" w:themeColor="text1"/>
          <w:sz w:val="24"/>
        </w:rPr>
        <w:t>,C</w:t>
      </w:r>
      <w:r w:rsidRPr="00B65780">
        <w:rPr>
          <w:color w:val="000000" w:themeColor="text1"/>
          <w:sz w:val="24"/>
        </w:rPr>
        <w:t>：依原先商品報部計算說明書辦理</w:t>
      </w:r>
      <w:r w:rsidRPr="00B65780">
        <w:rPr>
          <w:color w:val="000000" w:themeColor="text1"/>
          <w:sz w:val="24"/>
        </w:rPr>
        <w:t>,D</w:t>
      </w:r>
      <w:r w:rsidRPr="00B65780">
        <w:rPr>
          <w:color w:val="000000" w:themeColor="text1"/>
          <w:sz w:val="24"/>
        </w:rPr>
        <w:t>：其他。</w:t>
      </w:r>
    </w:p>
    <w:p w14:paraId="0F2A6035"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欄－期末餘額</w:t>
      </w:r>
    </w:p>
    <w:p w14:paraId="67B98B6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按第</w:t>
      </w:r>
      <w:r w:rsidRPr="00B65780">
        <w:rPr>
          <w:color w:val="000000" w:themeColor="text1"/>
          <w:sz w:val="24"/>
        </w:rPr>
        <w:t>8</w:t>
      </w:r>
      <w:r w:rsidRPr="00B65780">
        <w:rPr>
          <w:color w:val="000000" w:themeColor="text1"/>
          <w:sz w:val="24"/>
        </w:rPr>
        <w:t>欄提存方式，計算直接簽單及分入再保之未報賠款準備</w:t>
      </w:r>
      <w:r w:rsidRPr="00B65780">
        <w:rPr>
          <w:color w:val="000000" w:themeColor="text1"/>
          <w:sz w:val="24"/>
        </w:rPr>
        <w:t>(</w:t>
      </w:r>
      <w:r w:rsidRPr="00B65780">
        <w:rPr>
          <w:color w:val="000000" w:themeColor="text1"/>
          <w:sz w:val="24"/>
        </w:rPr>
        <w:t>不含未付不可分配理賠費用</w:t>
      </w:r>
      <w:r w:rsidRPr="00B65780">
        <w:rPr>
          <w:color w:val="000000" w:themeColor="text1"/>
          <w:sz w:val="24"/>
        </w:rPr>
        <w:t>)</w:t>
      </w:r>
      <w:r w:rsidRPr="00B65780">
        <w:rPr>
          <w:color w:val="000000" w:themeColor="text1"/>
          <w:sz w:val="24"/>
        </w:rPr>
        <w:t>。</w:t>
      </w:r>
    </w:p>
    <w:p w14:paraId="5425A018" w14:textId="77777777" w:rsidR="00EC7749" w:rsidRPr="00B65780" w:rsidRDefault="00EC7749" w:rsidP="00EC7749">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10</w:t>
      </w:r>
      <w:r w:rsidRPr="00B65780">
        <w:rPr>
          <w:color w:val="000000" w:themeColor="text1"/>
          <w:sz w:val="24"/>
        </w:rPr>
        <w:t>欄－期初餘額</w:t>
      </w:r>
    </w:p>
    <w:p w14:paraId="427BA2F8" w14:textId="39D5A775" w:rsidR="00EC7749" w:rsidRDefault="00EC7749" w:rsidP="00EC7749">
      <w:pPr>
        <w:spacing w:line="440" w:lineRule="exact"/>
        <w:ind w:leftChars="276" w:left="718"/>
        <w:rPr>
          <w:color w:val="000000" w:themeColor="text1"/>
          <w:sz w:val="24"/>
        </w:rPr>
      </w:pPr>
      <w:r w:rsidRPr="00B65780">
        <w:rPr>
          <w:color w:val="000000" w:themeColor="text1"/>
          <w:sz w:val="24"/>
        </w:rPr>
        <w:t>未報賠款準備之期初餘額。</w:t>
      </w:r>
    </w:p>
    <w:p w14:paraId="5486046D" w14:textId="4E46F630" w:rsidR="00DB01A3" w:rsidRDefault="00DB01A3">
      <w:pPr>
        <w:widowControl/>
        <w:rPr>
          <w:b/>
          <w:bCs/>
          <w:color w:val="000000" w:themeColor="text1"/>
          <w:sz w:val="24"/>
        </w:rPr>
      </w:pPr>
      <w:r>
        <w:rPr>
          <w:b/>
          <w:bCs/>
          <w:color w:val="000000" w:themeColor="text1"/>
          <w:sz w:val="24"/>
        </w:rPr>
        <w:br w:type="page"/>
      </w:r>
    </w:p>
    <w:p w14:paraId="1C27CD4D" w14:textId="61E8C4E0" w:rsidR="00EC7749" w:rsidRPr="00B65780" w:rsidRDefault="00EC7749" w:rsidP="00EC7749">
      <w:pPr>
        <w:pStyle w:val="1"/>
        <w:spacing w:afterLines="0" w:after="0" w:line="440" w:lineRule="exact"/>
        <w:rPr>
          <w:color w:val="000000" w:themeColor="text1"/>
          <w:szCs w:val="40"/>
        </w:rPr>
      </w:pPr>
      <w:bookmarkStart w:id="226" w:name="_Toc219954051"/>
      <w:bookmarkStart w:id="227" w:name="_Toc296334356"/>
      <w:bookmarkStart w:id="228" w:name="_Toc296433870"/>
      <w:bookmarkStart w:id="229" w:name="_Toc172639997"/>
      <w:r w:rsidRPr="00B65780">
        <w:rPr>
          <w:color w:val="000000" w:themeColor="text1"/>
          <w:szCs w:val="40"/>
        </w:rPr>
        <w:lastRenderedPageBreak/>
        <w:t>表</w:t>
      </w:r>
      <w:r w:rsidRPr="00B65780">
        <w:rPr>
          <w:color w:val="000000" w:themeColor="text1"/>
          <w:szCs w:val="40"/>
        </w:rPr>
        <w:t>24</w:t>
      </w:r>
      <w:r w:rsidRPr="00B65780">
        <w:rPr>
          <w:color w:val="000000" w:themeColor="text1"/>
          <w:szCs w:val="40"/>
        </w:rPr>
        <w:t>：自留業務未滿期保費準備金明細表</w:t>
      </w:r>
      <w:bookmarkEnd w:id="226"/>
      <w:bookmarkEnd w:id="227"/>
      <w:bookmarkEnd w:id="228"/>
      <w:bookmarkEnd w:id="229"/>
    </w:p>
    <w:p w14:paraId="3DFBC835" w14:textId="77777777" w:rsidR="00EC7749" w:rsidRPr="00B65780" w:rsidRDefault="00EC7749" w:rsidP="00EC7749">
      <w:pPr>
        <w:pStyle w:val="a6"/>
        <w:spacing w:line="440" w:lineRule="exact"/>
        <w:ind w:firstLineChars="207" w:firstLine="538"/>
        <w:rPr>
          <w:rFonts w:ascii="Times New Roman" w:hAnsi="Times New Roman"/>
          <w:color w:val="000000" w:themeColor="text1"/>
          <w:sz w:val="24"/>
        </w:rPr>
      </w:pPr>
      <w:r w:rsidRPr="00B65780">
        <w:rPr>
          <w:rFonts w:ascii="Times New Roman" w:hAnsi="Times New Roman"/>
          <w:color w:val="000000" w:themeColor="text1"/>
        </w:rPr>
        <w:t>依現行「保險業各種準備金提存辦法」之規定，財產保險業對於保險期間尚未屆滿之有效契約或尚未終止之承保風險，應依據各險未到期之危險計算未滿期保費，並按險別提存未滿期保費準備金</w:t>
      </w:r>
      <w:r w:rsidRPr="00B65780">
        <w:rPr>
          <w:rFonts w:ascii="Times New Roman" w:hAnsi="Times New Roman"/>
          <w:color w:val="000000" w:themeColor="text1"/>
          <w:sz w:val="24"/>
        </w:rPr>
        <w:t>。</w:t>
      </w:r>
    </w:p>
    <w:p w14:paraId="7F3C6CC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欄－自留保費</w:t>
      </w:r>
    </w:p>
    <w:p w14:paraId="4C26BC4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係直接簽單業務經分出、分入再保險後，保險公司自留之保費收入。</w:t>
      </w:r>
    </w:p>
    <w:p w14:paraId="0510E40E" w14:textId="77777777" w:rsidR="00EC7749" w:rsidRPr="00B65780" w:rsidRDefault="00EC7749" w:rsidP="00EC7749">
      <w:pPr>
        <w:spacing w:line="440" w:lineRule="exact"/>
        <w:rPr>
          <w:b/>
          <w:bCs/>
          <w:color w:val="000000" w:themeColor="text1"/>
          <w:sz w:val="24"/>
        </w:rPr>
      </w:pPr>
      <w:r w:rsidRPr="00B65780">
        <w:rPr>
          <w:b/>
          <w:bCs/>
          <w:color w:val="000000" w:themeColor="text1"/>
          <w:sz w:val="24"/>
        </w:rPr>
        <w:t>二、未滿期保費準備</w:t>
      </w:r>
      <w:r w:rsidR="00357160" w:rsidRPr="00B65780">
        <w:rPr>
          <w:b/>
          <w:bCs/>
          <w:color w:val="000000" w:themeColor="text1"/>
          <w:sz w:val="24"/>
        </w:rPr>
        <w:t>/</w:t>
      </w:r>
      <w:r w:rsidR="00357160" w:rsidRPr="00B65780">
        <w:rPr>
          <w:b/>
          <w:bCs/>
          <w:color w:val="000000" w:themeColor="text1"/>
          <w:sz w:val="24"/>
        </w:rPr>
        <w:t>責任準備</w:t>
      </w:r>
    </w:p>
    <w:p w14:paraId="7409A9C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欄－提存方法</w:t>
      </w:r>
    </w:p>
    <w:p w14:paraId="31C3161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本欄提存方法，請填列代號，如</w:t>
      </w:r>
      <w:r w:rsidRPr="00B65780">
        <w:rPr>
          <w:color w:val="000000" w:themeColor="text1"/>
          <w:sz w:val="24"/>
        </w:rPr>
        <w:t>A.</w:t>
      </w:r>
      <w:r w:rsidRPr="00B65780">
        <w:rPr>
          <w:color w:val="000000" w:themeColor="text1"/>
          <w:sz w:val="24"/>
        </w:rPr>
        <w:t>按年比率法</w:t>
      </w:r>
      <w:r w:rsidRPr="00B65780">
        <w:rPr>
          <w:color w:val="000000" w:themeColor="text1"/>
          <w:sz w:val="24"/>
        </w:rPr>
        <w:t>,B.</w:t>
      </w:r>
      <w:r w:rsidRPr="00B65780">
        <w:rPr>
          <w:color w:val="000000" w:themeColor="text1"/>
          <w:sz w:val="24"/>
        </w:rPr>
        <w:t>按季比率法</w:t>
      </w:r>
      <w:r w:rsidRPr="00B65780">
        <w:rPr>
          <w:color w:val="000000" w:themeColor="text1"/>
          <w:sz w:val="24"/>
        </w:rPr>
        <w:t>,C.</w:t>
      </w:r>
      <w:r w:rsidRPr="00B65780">
        <w:rPr>
          <w:color w:val="000000" w:themeColor="text1"/>
          <w:sz w:val="24"/>
        </w:rPr>
        <w:t>按月比率法</w:t>
      </w:r>
      <w:r w:rsidRPr="00B65780">
        <w:rPr>
          <w:color w:val="000000" w:themeColor="text1"/>
          <w:sz w:val="24"/>
        </w:rPr>
        <w:t>,D.</w:t>
      </w:r>
      <w:r w:rsidRPr="00B65780">
        <w:rPr>
          <w:color w:val="000000" w:themeColor="text1"/>
          <w:sz w:val="24"/>
        </w:rPr>
        <w:t>按日比率法</w:t>
      </w:r>
      <w:r w:rsidRPr="00B65780">
        <w:rPr>
          <w:color w:val="000000" w:themeColor="text1"/>
          <w:sz w:val="24"/>
        </w:rPr>
        <w:t>,E.</w:t>
      </w:r>
      <w:r w:rsidRPr="00B65780">
        <w:rPr>
          <w:color w:val="000000" w:themeColor="text1"/>
          <w:sz w:val="24"/>
        </w:rPr>
        <w:t>其他。</w:t>
      </w:r>
    </w:p>
    <w:p w14:paraId="2432CE9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欄－本年度累計</w:t>
      </w:r>
      <w:r w:rsidRPr="00B65780">
        <w:rPr>
          <w:color w:val="000000" w:themeColor="text1"/>
          <w:sz w:val="24"/>
        </w:rPr>
        <w:t>(</w:t>
      </w:r>
      <w:r w:rsidRPr="00B65780">
        <w:rPr>
          <w:color w:val="000000" w:themeColor="text1"/>
          <w:sz w:val="24"/>
        </w:rPr>
        <w:t>直接簽單及分入再保</w:t>
      </w:r>
      <w:r w:rsidRPr="00B65780">
        <w:rPr>
          <w:color w:val="000000" w:themeColor="text1"/>
          <w:sz w:val="24"/>
        </w:rPr>
        <w:t>)</w:t>
      </w:r>
    </w:p>
    <w:p w14:paraId="4C2B473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本欄按第</w:t>
      </w:r>
      <w:r w:rsidRPr="00B65780">
        <w:rPr>
          <w:color w:val="000000" w:themeColor="text1"/>
          <w:sz w:val="24"/>
        </w:rPr>
        <w:t>2</w:t>
      </w:r>
      <w:r w:rsidRPr="00B65780">
        <w:rPr>
          <w:color w:val="000000" w:themeColor="text1"/>
          <w:sz w:val="24"/>
        </w:rPr>
        <w:t>欄之提存方法，計算未滿期保費準備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w:t>
      </w:r>
    </w:p>
    <w:p w14:paraId="3358388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欄－分出未滿期保費準備</w:t>
      </w:r>
    </w:p>
    <w:p w14:paraId="5A7DD00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本欄係已認列分入公司之再保險契約中屬未滿期之金額。</w:t>
      </w:r>
    </w:p>
    <w:p w14:paraId="27A1E0A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欄－本年度累計</w:t>
      </w:r>
      <w:r w:rsidRPr="00B65780">
        <w:rPr>
          <w:color w:val="000000" w:themeColor="text1"/>
          <w:sz w:val="24"/>
        </w:rPr>
        <w:t>(</w:t>
      </w:r>
      <w:r w:rsidRPr="00B65780">
        <w:rPr>
          <w:color w:val="000000" w:themeColor="text1"/>
          <w:sz w:val="24"/>
        </w:rPr>
        <w:t>自留業務</w:t>
      </w:r>
      <w:r w:rsidRPr="00B65780">
        <w:rPr>
          <w:color w:val="000000" w:themeColor="text1"/>
          <w:sz w:val="24"/>
        </w:rPr>
        <w:t>)</w:t>
      </w:r>
    </w:p>
    <w:p w14:paraId="083521A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為本年度累計自留業務之未滿期保費準備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w:t>
      </w:r>
    </w:p>
    <w:p w14:paraId="795968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本欄之金額應等於第</w:t>
      </w:r>
      <w:r w:rsidRPr="00B65780">
        <w:rPr>
          <w:color w:val="000000" w:themeColor="text1"/>
          <w:sz w:val="24"/>
        </w:rPr>
        <w:t>3</w:t>
      </w:r>
      <w:r w:rsidRPr="00B65780">
        <w:rPr>
          <w:color w:val="000000" w:themeColor="text1"/>
          <w:sz w:val="24"/>
        </w:rPr>
        <w:t>欄－本年度累計</w:t>
      </w:r>
      <w:r w:rsidRPr="00B65780">
        <w:rPr>
          <w:color w:val="000000" w:themeColor="text1"/>
          <w:sz w:val="24"/>
        </w:rPr>
        <w:t>(</w:t>
      </w:r>
      <w:r w:rsidRPr="00B65780">
        <w:rPr>
          <w:color w:val="000000" w:themeColor="text1"/>
          <w:sz w:val="24"/>
        </w:rPr>
        <w:t>直接簽單及分入再保</w:t>
      </w:r>
      <w:r w:rsidRPr="00B65780">
        <w:rPr>
          <w:color w:val="000000" w:themeColor="text1"/>
          <w:sz w:val="24"/>
        </w:rPr>
        <w:t>)</w:t>
      </w:r>
      <w:r w:rsidRPr="00B65780">
        <w:rPr>
          <w:color w:val="000000" w:themeColor="text1"/>
          <w:sz w:val="24"/>
        </w:rPr>
        <w:t>減第</w:t>
      </w:r>
      <w:r w:rsidRPr="00B65780">
        <w:rPr>
          <w:color w:val="000000" w:themeColor="text1"/>
          <w:sz w:val="24"/>
        </w:rPr>
        <w:t>4</w:t>
      </w:r>
      <w:r w:rsidRPr="00B65780">
        <w:rPr>
          <w:color w:val="000000" w:themeColor="text1"/>
          <w:sz w:val="24"/>
        </w:rPr>
        <w:t>欄－分出未滿期準備。</w:t>
      </w:r>
    </w:p>
    <w:p w14:paraId="7602266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欄－上年度未滿期保費準備</w:t>
      </w:r>
      <w:r w:rsidR="00357160" w:rsidRPr="00B65780">
        <w:rPr>
          <w:color w:val="000000" w:themeColor="text1"/>
          <w:sz w:val="24"/>
        </w:rPr>
        <w:t>/</w:t>
      </w:r>
      <w:r w:rsidR="00357160" w:rsidRPr="00B65780">
        <w:rPr>
          <w:color w:val="000000" w:themeColor="text1"/>
          <w:sz w:val="24"/>
        </w:rPr>
        <w:t>責任準備</w:t>
      </w:r>
      <w:r w:rsidRPr="00B65780">
        <w:rPr>
          <w:color w:val="000000" w:themeColor="text1"/>
          <w:sz w:val="24"/>
        </w:rPr>
        <w:t>(</w:t>
      </w:r>
      <w:r w:rsidRPr="00B65780">
        <w:rPr>
          <w:color w:val="000000" w:themeColor="text1"/>
          <w:sz w:val="24"/>
        </w:rPr>
        <w:t>自留業務</w:t>
      </w:r>
      <w:r w:rsidRPr="00B65780">
        <w:rPr>
          <w:color w:val="000000" w:themeColor="text1"/>
          <w:sz w:val="24"/>
        </w:rPr>
        <w:t>)</w:t>
      </w:r>
    </w:p>
    <w:p w14:paraId="4B877F9A"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本欄為上年度末自留業務之未滿期保費準備</w:t>
      </w:r>
      <w:r w:rsidR="00357160" w:rsidRPr="00B65780">
        <w:rPr>
          <w:rFonts w:ascii="Times New Roman" w:hAnsi="Times New Roman"/>
          <w:color w:val="000000" w:themeColor="text1"/>
          <w:sz w:val="24"/>
        </w:rPr>
        <w:t>/</w:t>
      </w:r>
      <w:r w:rsidR="00357160" w:rsidRPr="00B65780">
        <w:rPr>
          <w:rFonts w:ascii="Times New Roman" w:hAnsi="Times New Roman"/>
          <w:color w:val="000000" w:themeColor="text1"/>
          <w:sz w:val="24"/>
        </w:rPr>
        <w:t>責任準備</w:t>
      </w:r>
      <w:r w:rsidRPr="00B65780">
        <w:rPr>
          <w:rFonts w:ascii="Times New Roman" w:hAnsi="Times New Roman"/>
          <w:color w:val="000000" w:themeColor="text1"/>
          <w:sz w:val="24"/>
        </w:rPr>
        <w:t>。</w:t>
      </w:r>
    </w:p>
    <w:p w14:paraId="2837167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欄－滿期自留保費</w:t>
      </w:r>
    </w:p>
    <w:p w14:paraId="646636DC" w14:textId="2A0496D4" w:rsidR="00EC7749"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本欄之金額應等於第</w:t>
      </w:r>
      <w:r w:rsidRPr="00B65780">
        <w:rPr>
          <w:rFonts w:ascii="Times New Roman" w:hAnsi="Times New Roman"/>
          <w:color w:val="000000" w:themeColor="text1"/>
          <w:sz w:val="24"/>
        </w:rPr>
        <w:t>1</w:t>
      </w:r>
      <w:r w:rsidRPr="00B65780">
        <w:rPr>
          <w:rFonts w:ascii="Times New Roman" w:hAnsi="Times New Roman"/>
          <w:color w:val="000000" w:themeColor="text1"/>
          <w:sz w:val="24"/>
        </w:rPr>
        <w:t>欄減第</w:t>
      </w:r>
      <w:r w:rsidRPr="00B65780">
        <w:rPr>
          <w:rFonts w:ascii="Times New Roman" w:hAnsi="Times New Roman"/>
          <w:color w:val="000000" w:themeColor="text1"/>
          <w:sz w:val="24"/>
        </w:rPr>
        <w:t>5</w:t>
      </w:r>
      <w:r w:rsidRPr="00B65780">
        <w:rPr>
          <w:rFonts w:ascii="Times New Roman" w:hAnsi="Times New Roman"/>
          <w:color w:val="000000" w:themeColor="text1"/>
          <w:sz w:val="24"/>
        </w:rPr>
        <w:t>欄加第</w:t>
      </w:r>
      <w:r w:rsidRPr="00B65780">
        <w:rPr>
          <w:rFonts w:ascii="Times New Roman" w:hAnsi="Times New Roman"/>
          <w:color w:val="000000" w:themeColor="text1"/>
          <w:sz w:val="24"/>
        </w:rPr>
        <w:t>6</w:t>
      </w:r>
      <w:r w:rsidRPr="00B65780">
        <w:rPr>
          <w:rFonts w:ascii="Times New Roman" w:hAnsi="Times New Roman"/>
          <w:color w:val="000000" w:themeColor="text1"/>
          <w:sz w:val="24"/>
        </w:rPr>
        <w:t>欄。</w:t>
      </w:r>
    </w:p>
    <w:p w14:paraId="0D1B0C13" w14:textId="6FFAB675" w:rsidR="00DB01A3" w:rsidRDefault="00DB01A3">
      <w:pPr>
        <w:widowControl/>
        <w:rPr>
          <w:color w:val="000000" w:themeColor="text1"/>
          <w:sz w:val="24"/>
          <w:lang w:val="x-none" w:eastAsia="x-none"/>
        </w:rPr>
      </w:pPr>
      <w:r>
        <w:rPr>
          <w:color w:val="000000" w:themeColor="text1"/>
          <w:sz w:val="24"/>
        </w:rPr>
        <w:br w:type="page"/>
      </w:r>
    </w:p>
    <w:p w14:paraId="40538F62" w14:textId="06C40BC7" w:rsidR="00F3582B" w:rsidRPr="00B65780" w:rsidRDefault="00F3582B" w:rsidP="00F3582B">
      <w:pPr>
        <w:pStyle w:val="1"/>
        <w:spacing w:afterLines="0" w:after="0" w:line="440" w:lineRule="exact"/>
        <w:rPr>
          <w:color w:val="000000" w:themeColor="text1"/>
          <w:szCs w:val="40"/>
        </w:rPr>
      </w:pPr>
      <w:bookmarkStart w:id="230" w:name="_Toc219954052"/>
      <w:bookmarkStart w:id="231" w:name="_Toc296334357"/>
      <w:bookmarkStart w:id="232" w:name="_Toc296433871"/>
      <w:bookmarkStart w:id="233" w:name="_Toc172639998"/>
      <w:r w:rsidRPr="00B65780">
        <w:rPr>
          <w:color w:val="000000" w:themeColor="text1"/>
          <w:szCs w:val="40"/>
        </w:rPr>
        <w:lastRenderedPageBreak/>
        <w:t>表</w:t>
      </w:r>
      <w:r w:rsidRPr="00B65780">
        <w:rPr>
          <w:color w:val="000000" w:themeColor="text1"/>
          <w:szCs w:val="40"/>
        </w:rPr>
        <w:t>25-1</w:t>
      </w:r>
      <w:r w:rsidRPr="00B65780">
        <w:rPr>
          <w:color w:val="000000" w:themeColor="text1"/>
          <w:szCs w:val="40"/>
        </w:rPr>
        <w:t>：重大事故特別準備金明細表</w:t>
      </w:r>
      <w:bookmarkEnd w:id="230"/>
      <w:bookmarkEnd w:id="231"/>
      <w:bookmarkEnd w:id="232"/>
      <w:bookmarkEnd w:id="233"/>
    </w:p>
    <w:p w14:paraId="60B066EF" w14:textId="77777777" w:rsidR="00F3582B" w:rsidRPr="00B65780" w:rsidRDefault="00F3582B" w:rsidP="00F3582B">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依現行「保險業各種準備金提存辦法」之規定，財產保險業對於自留業務，應依規定提存或處理重大事故特別準備金。</w:t>
      </w:r>
    </w:p>
    <w:p w14:paraId="6A69D1D6" w14:textId="77777777" w:rsidR="00F3582B" w:rsidRPr="00B65780" w:rsidRDefault="00F3582B" w:rsidP="00F3582B">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有關強制自用汽車責任保險、強制商業汽車責任保險、強制機車責任保險</w:t>
      </w:r>
      <w:r w:rsidR="00CB291E" w:rsidRPr="00B65780">
        <w:rPr>
          <w:rFonts w:ascii="Times New Roman" w:hAnsi="Times New Roman"/>
          <w:color w:val="000000" w:themeColor="text1"/>
          <w:sz w:val="24"/>
          <w:lang w:eastAsia="zh-TW"/>
        </w:rPr>
        <w:t>、強制微型電動二輪車責任保險</w:t>
      </w:r>
      <w:r w:rsidRPr="00B65780">
        <w:rPr>
          <w:rFonts w:ascii="Times New Roman" w:hAnsi="Times New Roman"/>
          <w:color w:val="000000" w:themeColor="text1"/>
          <w:sz w:val="24"/>
        </w:rPr>
        <w:t>、核能保險與政策性地震險之特別準備金填報於表</w:t>
      </w:r>
      <w:r w:rsidRPr="00B65780">
        <w:rPr>
          <w:rFonts w:ascii="Times New Roman" w:hAnsi="Times New Roman"/>
          <w:color w:val="000000" w:themeColor="text1"/>
          <w:sz w:val="24"/>
        </w:rPr>
        <w:t>25-2</w:t>
      </w:r>
      <w:r w:rsidRPr="00B65780">
        <w:rPr>
          <w:rFonts w:ascii="Times New Roman" w:hAnsi="Times New Roman"/>
          <w:color w:val="000000" w:themeColor="text1"/>
          <w:sz w:val="24"/>
        </w:rPr>
        <w:t>：危險變動特別準備金明細表，於本表無需填列。</w:t>
      </w:r>
    </w:p>
    <w:p w14:paraId="78A3F7F9" w14:textId="77777777" w:rsidR="00F3582B" w:rsidRPr="00B65780" w:rsidRDefault="00F3582B" w:rsidP="00F3582B">
      <w:pPr>
        <w:spacing w:line="440" w:lineRule="exact"/>
        <w:ind w:leftChars="276" w:left="718"/>
        <w:rPr>
          <w:b/>
          <w:bCs/>
          <w:color w:val="000000" w:themeColor="text1"/>
          <w:sz w:val="24"/>
        </w:rPr>
      </w:pPr>
      <w:r w:rsidRPr="00B65780">
        <w:rPr>
          <w:b/>
          <w:bCs/>
          <w:color w:val="000000" w:themeColor="text1"/>
          <w:sz w:val="24"/>
        </w:rPr>
        <w:t>國外分進業務當年度提存數另附計算明細表。</w:t>
      </w:r>
    </w:p>
    <w:p w14:paraId="456D079D"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欄－滿期自留保費</w:t>
      </w:r>
    </w:p>
    <w:p w14:paraId="02C9EB21"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係本年度累計自留基礎之滿期自留保費。</w:t>
      </w:r>
    </w:p>
    <w:p w14:paraId="174E0358"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本欄為計算重大事故特別準備金之滿期自留保費，各險按其相關法令規定計算，部分險種得與表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7</w:t>
      </w:r>
      <w:r w:rsidRPr="00B65780">
        <w:rPr>
          <w:color w:val="000000" w:themeColor="text1"/>
          <w:sz w:val="24"/>
        </w:rPr>
        <w:t>欄不同，如團體傷害險、旅行業綜合責任險、旅行業履約保證險。</w:t>
      </w:r>
    </w:p>
    <w:p w14:paraId="26E2FCD9"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欄－提存率</w:t>
      </w:r>
    </w:p>
    <w:p w14:paraId="6D0ACBF3"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請填列各會計險別之重大事故特別準備金提存率。</w:t>
      </w:r>
    </w:p>
    <w:p w14:paraId="523F0F2E"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傷害保險之個人傷害保險與團體傷害保險提存率不同，故無需填列提存率。</w:t>
      </w:r>
    </w:p>
    <w:p w14:paraId="583632BF"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rPr>
        <w:t>本年度</w:t>
      </w:r>
      <w:r w:rsidRPr="00B65780">
        <w:rPr>
          <w:color w:val="000000" w:themeColor="text1"/>
          <w:sz w:val="24"/>
        </w:rPr>
        <w:t>提存數</w:t>
      </w:r>
    </w:p>
    <w:p w14:paraId="3245BDD4"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本欄之金額等於第</w:t>
      </w:r>
      <w:r w:rsidRPr="00B65780">
        <w:rPr>
          <w:color w:val="000000" w:themeColor="text1"/>
          <w:sz w:val="24"/>
        </w:rPr>
        <w:t>1</w:t>
      </w:r>
      <w:r w:rsidRPr="00B65780">
        <w:rPr>
          <w:color w:val="000000" w:themeColor="text1"/>
          <w:sz w:val="24"/>
        </w:rPr>
        <w:t>欄－已滿期自留保險費</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乘以第</w:t>
      </w:r>
      <w:r w:rsidRPr="00B65780">
        <w:rPr>
          <w:color w:val="000000" w:themeColor="text1"/>
          <w:sz w:val="24"/>
        </w:rPr>
        <w:t>2</w:t>
      </w:r>
      <w:r w:rsidRPr="00B65780">
        <w:rPr>
          <w:color w:val="000000" w:themeColor="text1"/>
          <w:sz w:val="24"/>
        </w:rPr>
        <w:t>欄提存率。</w:t>
      </w:r>
    </w:p>
    <w:p w14:paraId="38902BD5"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傷害保險提存數為加總分別計算之團體傷害保險提存數與個人傷害保險提存數。</w:t>
      </w:r>
    </w:p>
    <w:p w14:paraId="0DEE5E9A"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依保險業各種準備金提存辦法第</w:t>
      </w:r>
      <w:r w:rsidRPr="00B65780">
        <w:rPr>
          <w:color w:val="000000" w:themeColor="text1"/>
          <w:sz w:val="24"/>
        </w:rPr>
        <w:t>9</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1</w:t>
      </w:r>
      <w:r w:rsidRPr="00B65780">
        <w:rPr>
          <w:color w:val="000000" w:themeColor="text1"/>
          <w:sz w:val="24"/>
        </w:rPr>
        <w:t>款規定辦理，並應依</w:t>
      </w:r>
      <w:r w:rsidR="007176FE" w:rsidRPr="00B65780">
        <w:rPr>
          <w:color w:val="000000" w:themeColor="text1"/>
          <w:sz w:val="24"/>
        </w:rPr>
        <w:t>國際會計準則第十二號公報</w:t>
      </w:r>
      <w:r w:rsidRPr="00B65780">
        <w:rPr>
          <w:color w:val="000000" w:themeColor="text1"/>
          <w:sz w:val="24"/>
        </w:rPr>
        <w:t>扣除所得稅後之餘額提列。</w:t>
      </w:r>
    </w:p>
    <w:p w14:paraId="0CAFF3B8"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欄至第</w:t>
      </w:r>
      <w:r w:rsidRPr="00B65780">
        <w:rPr>
          <w:color w:val="000000" w:themeColor="text1"/>
          <w:sz w:val="24"/>
        </w:rPr>
        <w:t>5</w:t>
      </w:r>
      <w:r w:rsidRPr="00B65780">
        <w:rPr>
          <w:color w:val="000000" w:themeColor="text1"/>
          <w:sz w:val="24"/>
        </w:rPr>
        <w:t>欄－重大事故特別準備金期初餘額</w:t>
      </w:r>
    </w:p>
    <w:p w14:paraId="55258F0B"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2003</w:t>
      </w:r>
      <w:r w:rsidRPr="00B65780">
        <w:rPr>
          <w:color w:val="000000" w:themeColor="text1"/>
          <w:sz w:val="24"/>
        </w:rPr>
        <w:t>年度重大事故特別準備金期初累計總數依財政部</w:t>
      </w:r>
      <w:r w:rsidRPr="00B65780">
        <w:rPr>
          <w:color w:val="000000" w:themeColor="text1"/>
          <w:sz w:val="24"/>
        </w:rPr>
        <w:t>2002.12.30</w:t>
      </w:r>
      <w:r w:rsidRPr="00B65780">
        <w:rPr>
          <w:color w:val="000000" w:themeColor="text1"/>
          <w:sz w:val="24"/>
        </w:rPr>
        <w:t>台財保字第</w:t>
      </w:r>
      <w:r w:rsidRPr="00B65780">
        <w:rPr>
          <w:color w:val="000000" w:themeColor="text1"/>
          <w:sz w:val="24"/>
        </w:rPr>
        <w:t>0910077032</w:t>
      </w:r>
      <w:r w:rsidRPr="00B65780">
        <w:rPr>
          <w:color w:val="000000" w:themeColor="text1"/>
          <w:sz w:val="24"/>
        </w:rPr>
        <w:t>號函第五點第三款規定辦理。</w:t>
      </w:r>
    </w:p>
    <w:p w14:paraId="1CED717D"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起，重大事故特別準備金分列為負債與權益。本年度期初重大事故特別準備金餘額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，分別為上一年度末重大事故特別準備金累計餘額</w:t>
      </w:r>
      <w:r w:rsidRPr="00B65780">
        <w:rPr>
          <w:color w:val="000000" w:themeColor="text1"/>
          <w:sz w:val="24"/>
        </w:rPr>
        <w:t>(</w:t>
      </w:r>
      <w:r w:rsidRPr="00B65780">
        <w:rPr>
          <w:color w:val="000000" w:themeColor="text1"/>
          <w:sz w:val="24"/>
        </w:rPr>
        <w:t>負債</w:t>
      </w:r>
      <w:r w:rsidRPr="00B65780">
        <w:rPr>
          <w:color w:val="000000" w:themeColor="text1"/>
          <w:sz w:val="24"/>
        </w:rPr>
        <w:t xml:space="preserve">) </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w:t>
      </w:r>
    </w:p>
    <w:p w14:paraId="5C278FBE"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欄－重大事故特別準備金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期初餘額及本年度提存合計</w:t>
      </w:r>
    </w:p>
    <w:p w14:paraId="74C242DD"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本欄之金額等於第</w:t>
      </w:r>
      <w:r w:rsidRPr="00B65780">
        <w:rPr>
          <w:color w:val="000000" w:themeColor="text1"/>
          <w:sz w:val="24"/>
        </w:rPr>
        <w:t>3</w:t>
      </w:r>
      <w:r w:rsidRPr="00B65780">
        <w:rPr>
          <w:color w:val="000000" w:themeColor="text1"/>
          <w:sz w:val="24"/>
        </w:rPr>
        <w:t>欄－本年提存數加第</w:t>
      </w:r>
      <w:r w:rsidRPr="00B65780">
        <w:rPr>
          <w:color w:val="000000" w:themeColor="text1"/>
          <w:sz w:val="24"/>
        </w:rPr>
        <w:t>5</w:t>
      </w:r>
      <w:r w:rsidRPr="00B65780">
        <w:rPr>
          <w:color w:val="000000" w:themeColor="text1"/>
          <w:sz w:val="24"/>
        </w:rPr>
        <w:t>欄－重大事故特別準備金期初餘額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B8C0621"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欄－重大事故自留賠款</w:t>
      </w:r>
    </w:p>
    <w:p w14:paraId="25D404EB"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本欄之金額係指重大事故之自留賠款。</w:t>
      </w:r>
    </w:p>
    <w:p w14:paraId="51CD788C"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lastRenderedPageBreak/>
        <w:t>依「保險業各種準備金提存辦法」，重大事故係指符合政府發布之重大災情，其單一事故發生時，個別公司累計各險別自留賠款合計達新臺幣三千萬元，且全體財產保險業各險別合計應賠款總金額達新臺幣二十億元以上者。</w:t>
      </w:r>
    </w:p>
    <w:p w14:paraId="52967025"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欄至第</w:t>
      </w:r>
      <w:r w:rsidRPr="00B65780">
        <w:rPr>
          <w:color w:val="000000" w:themeColor="text1"/>
          <w:sz w:val="24"/>
        </w:rPr>
        <w:t>9</w:t>
      </w:r>
      <w:r w:rsidRPr="00B65780">
        <w:rPr>
          <w:color w:val="000000" w:themeColor="text1"/>
          <w:sz w:val="24"/>
        </w:rPr>
        <w:t>欄－可沖減之重大事故特別準備金</w:t>
      </w:r>
    </w:p>
    <w:p w14:paraId="70591ABF" w14:textId="77777777" w:rsidR="00F3582B" w:rsidRPr="00B65780" w:rsidRDefault="00F3582B" w:rsidP="00F3582B">
      <w:pPr>
        <w:widowControl/>
        <w:tabs>
          <w:tab w:val="left" w:pos="10992"/>
          <w:tab w:val="left" w:pos="11908"/>
          <w:tab w:val="left" w:pos="12824"/>
          <w:tab w:val="left" w:pos="13740"/>
          <w:tab w:val="left" w:pos="14656"/>
        </w:tabs>
        <w:adjustRightInd w:val="0"/>
        <w:snapToGrid w:val="0"/>
        <w:spacing w:line="400" w:lineRule="exact"/>
        <w:ind w:leftChars="272" w:left="707"/>
        <w:jc w:val="both"/>
        <w:rPr>
          <w:color w:val="000000" w:themeColor="text1"/>
          <w:sz w:val="24"/>
        </w:rPr>
      </w:pPr>
      <w:r w:rsidRPr="00B65780">
        <w:rPr>
          <w:color w:val="000000" w:themeColor="text1"/>
          <w:sz w:val="24"/>
        </w:rPr>
        <w:t>若第</w:t>
      </w:r>
      <w:r w:rsidRPr="00B65780">
        <w:rPr>
          <w:color w:val="000000" w:themeColor="text1"/>
          <w:sz w:val="24"/>
        </w:rPr>
        <w:t>7</w:t>
      </w:r>
      <w:r w:rsidRPr="00B65780">
        <w:rPr>
          <w:color w:val="000000" w:themeColor="text1"/>
          <w:sz w:val="24"/>
        </w:rPr>
        <w:t>欄合計小於</w:t>
      </w:r>
      <w:r w:rsidRPr="00B65780">
        <w:rPr>
          <w:color w:val="000000" w:themeColor="text1"/>
          <w:sz w:val="24"/>
        </w:rPr>
        <w:t>3000</w:t>
      </w:r>
      <w:r w:rsidRPr="00B65780">
        <w:rPr>
          <w:color w:val="000000" w:themeColor="text1"/>
          <w:sz w:val="24"/>
        </w:rPr>
        <w:t>萬時</w:t>
      </w:r>
      <w:r w:rsidRPr="00B65780">
        <w:rPr>
          <w:color w:val="000000" w:themeColor="text1"/>
          <w:sz w:val="24"/>
        </w:rPr>
        <w:t>,</w:t>
      </w:r>
      <w:r w:rsidRPr="00B65780">
        <w:rPr>
          <w:color w:val="000000" w:themeColor="text1"/>
          <w:sz w:val="24"/>
        </w:rPr>
        <w:t>第</w:t>
      </w:r>
      <w:r w:rsidRPr="00B65780">
        <w:rPr>
          <w:color w:val="000000" w:themeColor="text1"/>
          <w:sz w:val="24"/>
        </w:rPr>
        <w:t>8</w:t>
      </w:r>
      <w:r w:rsidRPr="00B65780">
        <w:rPr>
          <w:color w:val="000000" w:themeColor="text1"/>
          <w:sz w:val="24"/>
        </w:rPr>
        <w:t>欄及第</w:t>
      </w:r>
      <w:r w:rsidRPr="00B65780">
        <w:rPr>
          <w:color w:val="000000" w:themeColor="text1"/>
          <w:sz w:val="24"/>
        </w:rPr>
        <w:t>9</w:t>
      </w:r>
      <w:r w:rsidRPr="00B65780">
        <w:rPr>
          <w:color w:val="000000" w:themeColor="text1"/>
          <w:sz w:val="24"/>
        </w:rPr>
        <w:t>欄填</w:t>
      </w:r>
      <w:r w:rsidRPr="00B65780">
        <w:rPr>
          <w:color w:val="000000" w:themeColor="text1"/>
          <w:sz w:val="24"/>
        </w:rPr>
        <w:t>"0"</w:t>
      </w:r>
      <w:r w:rsidRPr="00B65780">
        <w:rPr>
          <w:color w:val="000000" w:themeColor="text1"/>
          <w:sz w:val="24"/>
        </w:rPr>
        <w:t>；若第</w:t>
      </w:r>
      <w:r w:rsidRPr="00B65780">
        <w:rPr>
          <w:color w:val="000000" w:themeColor="text1"/>
          <w:sz w:val="24"/>
        </w:rPr>
        <w:t>7</w:t>
      </w:r>
      <w:r w:rsidRPr="00B65780">
        <w:rPr>
          <w:color w:val="000000" w:themeColor="text1"/>
          <w:sz w:val="24"/>
        </w:rPr>
        <w:t>欄合計大於</w:t>
      </w:r>
      <w:r w:rsidRPr="00B65780">
        <w:rPr>
          <w:color w:val="000000" w:themeColor="text1"/>
          <w:sz w:val="24"/>
        </w:rPr>
        <w:t>3000</w:t>
      </w:r>
      <w:r w:rsidRPr="00B65780">
        <w:rPr>
          <w:color w:val="000000" w:themeColor="text1"/>
          <w:sz w:val="24"/>
        </w:rPr>
        <w:t>萬時</w:t>
      </w:r>
      <w:r w:rsidRPr="00B65780">
        <w:rPr>
          <w:color w:val="000000" w:themeColor="text1"/>
          <w:sz w:val="24"/>
        </w:rPr>
        <w:t>,</w:t>
      </w:r>
      <w:r w:rsidRPr="00B65780">
        <w:rPr>
          <w:color w:val="000000" w:themeColor="text1"/>
          <w:sz w:val="24"/>
        </w:rPr>
        <w:t>則應以該差額回分各險並填列各險種所得沖減之金額</w:t>
      </w:r>
      <w:r w:rsidRPr="00B65780">
        <w:rPr>
          <w:color w:val="000000" w:themeColor="text1"/>
          <w:sz w:val="24"/>
        </w:rPr>
        <w:t xml:space="preserve">, </w:t>
      </w:r>
      <w:r w:rsidRPr="00B65780">
        <w:rPr>
          <w:color w:val="000000" w:themeColor="text1"/>
          <w:sz w:val="24"/>
        </w:rPr>
        <w:t>其合計數應等於第</w:t>
      </w:r>
      <w:r w:rsidRPr="00B65780">
        <w:rPr>
          <w:color w:val="000000" w:themeColor="text1"/>
          <w:sz w:val="24"/>
        </w:rPr>
        <w:t>7</w:t>
      </w:r>
      <w:r w:rsidRPr="00B65780">
        <w:rPr>
          <w:color w:val="000000" w:themeColor="text1"/>
          <w:sz w:val="24"/>
        </w:rPr>
        <w:t>欄合計扣除</w:t>
      </w:r>
      <w:r w:rsidRPr="00B65780">
        <w:rPr>
          <w:color w:val="000000" w:themeColor="text1"/>
          <w:sz w:val="24"/>
        </w:rPr>
        <w:t>3000</w:t>
      </w:r>
      <w:r w:rsidRPr="00B65780">
        <w:rPr>
          <w:color w:val="000000" w:themeColor="text1"/>
          <w:sz w:val="24"/>
        </w:rPr>
        <w:t>萬之餘額。前項可沖減金額於</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中華民國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起，得就提存於負債項下之重大事故特別準備金沖減之，該可沖減數額列於第</w:t>
      </w:r>
      <w:r w:rsidRPr="00B65780">
        <w:rPr>
          <w:color w:val="000000" w:themeColor="text1"/>
          <w:sz w:val="24"/>
        </w:rPr>
        <w:t>8</w:t>
      </w:r>
      <w:r w:rsidRPr="00B65780">
        <w:rPr>
          <w:color w:val="000000" w:themeColor="text1"/>
          <w:sz w:val="24"/>
        </w:rPr>
        <w:t>欄。如該負債項下之重大事故特別準備金不足沖減時，其不足沖減金額應依</w:t>
      </w:r>
      <w:r w:rsidR="007176FE" w:rsidRPr="00B65780">
        <w:rPr>
          <w:color w:val="000000" w:themeColor="text1"/>
          <w:sz w:val="24"/>
        </w:rPr>
        <w:t>國際會計準則第十二號公報</w:t>
      </w:r>
      <w:r w:rsidRPr="00B65780">
        <w:rPr>
          <w:color w:val="000000" w:themeColor="text1"/>
          <w:sz w:val="24"/>
        </w:rPr>
        <w:t>扣除所得稅後之餘額，得由提存於業主權益項下之特別盈餘公積之重大事故特別準備金沖減之，該可沖減數額列於第</w:t>
      </w:r>
      <w:r w:rsidRPr="00B65780">
        <w:rPr>
          <w:color w:val="000000" w:themeColor="text1"/>
          <w:sz w:val="24"/>
        </w:rPr>
        <w:t>9</w:t>
      </w:r>
      <w:r w:rsidRPr="00B65780">
        <w:rPr>
          <w:color w:val="000000" w:themeColor="text1"/>
          <w:sz w:val="24"/>
        </w:rPr>
        <w:t>欄。</w:t>
      </w:r>
    </w:p>
    <w:p w14:paraId="25641364"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欄－超過</w:t>
      </w:r>
      <w:r w:rsidRPr="00B65780">
        <w:rPr>
          <w:color w:val="000000" w:themeColor="text1"/>
          <w:sz w:val="24"/>
        </w:rPr>
        <w:t>15</w:t>
      </w:r>
      <w:r w:rsidRPr="00B65780">
        <w:rPr>
          <w:color w:val="000000" w:themeColor="text1"/>
          <w:sz w:val="24"/>
        </w:rPr>
        <w:t>年之每年得收回數合計</w:t>
      </w:r>
    </w:p>
    <w:p w14:paraId="0B489C81"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本欄為重大事故特別準備金提存超過十五年者，得經簽證精算人員評估訂定收回。</w:t>
      </w:r>
    </w:p>
    <w:p w14:paraId="7BA8A4AD"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欄至第</w:t>
      </w:r>
      <w:r w:rsidRPr="00B65780">
        <w:rPr>
          <w:color w:val="000000" w:themeColor="text1"/>
          <w:sz w:val="24"/>
        </w:rPr>
        <w:t>13</w:t>
      </w:r>
      <w:r w:rsidRPr="00B65780">
        <w:rPr>
          <w:color w:val="000000" w:themeColor="text1"/>
          <w:sz w:val="24"/>
        </w:rPr>
        <w:t>欄－本年度實際沖減收回數</w:t>
      </w:r>
    </w:p>
    <w:p w14:paraId="0FC27A4F"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分為步驟一與步驟二：</w:t>
      </w:r>
    </w:p>
    <w:p w14:paraId="32DAED1C"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步驟一：本年度實際沖減收回數以合計沖減收回數為主。</w:t>
      </w:r>
    </w:p>
    <w:p w14:paraId="13C71ECB"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步驟二：若各險別計算結果之合計與前述合計沖減收回數不合時，則差額應回分各險，回分各險之方法由各公司決定。</w:t>
      </w:r>
    </w:p>
    <w:p w14:paraId="58F5207F" w14:textId="77777777" w:rsidR="00F3582B" w:rsidRPr="00B65780" w:rsidRDefault="00F3582B" w:rsidP="00F3582B">
      <w:pPr>
        <w:spacing w:line="440" w:lineRule="exact"/>
        <w:ind w:leftChars="276" w:left="718"/>
        <w:rPr>
          <w:color w:val="000000" w:themeColor="text1"/>
        </w:rPr>
      </w:pPr>
      <w:r w:rsidRPr="00B65780">
        <w:rPr>
          <w:color w:val="000000" w:themeColor="text1"/>
          <w:sz w:val="24"/>
        </w:rPr>
        <w:t>本年度實際沖減收回數分別依財政部</w:t>
      </w:r>
      <w:r w:rsidRPr="00B65780">
        <w:rPr>
          <w:color w:val="000000" w:themeColor="text1"/>
          <w:sz w:val="24"/>
        </w:rPr>
        <w:t>2002.12.30</w:t>
      </w:r>
      <w:r w:rsidRPr="00B65780">
        <w:rPr>
          <w:color w:val="000000" w:themeColor="text1"/>
          <w:sz w:val="24"/>
        </w:rPr>
        <w:t>台財保字第</w:t>
      </w:r>
      <w:r w:rsidRPr="00B65780">
        <w:rPr>
          <w:color w:val="000000" w:themeColor="text1"/>
          <w:sz w:val="24"/>
        </w:rPr>
        <w:t>0910077032</w:t>
      </w:r>
      <w:r w:rsidRPr="00B65780">
        <w:rPr>
          <w:color w:val="000000" w:themeColor="text1"/>
          <w:sz w:val="24"/>
        </w:rPr>
        <w:t>號函第四點第三款規定辦理。</w:t>
      </w:r>
    </w:p>
    <w:p w14:paraId="4EEC7E4E"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前項實際沖減收回數於</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中華民國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起，得就提存於負債項下之重大事故特別準備金沖減之，則該實際沖減數額列於第</w:t>
      </w:r>
      <w:r w:rsidRPr="00B65780">
        <w:rPr>
          <w:color w:val="000000" w:themeColor="text1"/>
          <w:sz w:val="24"/>
        </w:rPr>
        <w:t>12</w:t>
      </w:r>
      <w:r w:rsidRPr="00B65780">
        <w:rPr>
          <w:color w:val="000000" w:themeColor="text1"/>
          <w:sz w:val="24"/>
        </w:rPr>
        <w:t>欄。如該負債項下之重大事故特別準備金不足沖減時，其不足沖減金額應依</w:t>
      </w:r>
      <w:r w:rsidR="007176FE" w:rsidRPr="00B65780">
        <w:rPr>
          <w:color w:val="000000" w:themeColor="text1"/>
          <w:sz w:val="24"/>
        </w:rPr>
        <w:t>國際會計準則第十二號公報</w:t>
      </w:r>
      <w:r w:rsidRPr="00B65780">
        <w:rPr>
          <w:color w:val="000000" w:themeColor="text1"/>
          <w:sz w:val="24"/>
        </w:rPr>
        <w:t>扣除所得稅後之餘額，得由提存於業主權益項下之特別盈餘公積之重大事故特別準備金沖減之，則該實際沖減數額列於第</w:t>
      </w:r>
      <w:r w:rsidRPr="00B65780">
        <w:rPr>
          <w:color w:val="000000" w:themeColor="text1"/>
          <w:sz w:val="24"/>
        </w:rPr>
        <w:t>13</w:t>
      </w:r>
      <w:r w:rsidRPr="00B65780">
        <w:rPr>
          <w:color w:val="000000" w:themeColor="text1"/>
          <w:sz w:val="24"/>
        </w:rPr>
        <w:t>欄。</w:t>
      </w:r>
    </w:p>
    <w:p w14:paraId="61B64BD4"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欄至第</w:t>
      </w:r>
      <w:r w:rsidRPr="00B65780">
        <w:rPr>
          <w:color w:val="000000" w:themeColor="text1"/>
          <w:sz w:val="24"/>
        </w:rPr>
        <w:t>15</w:t>
      </w:r>
      <w:r w:rsidRPr="00B65780">
        <w:rPr>
          <w:color w:val="000000" w:themeColor="text1"/>
          <w:sz w:val="24"/>
        </w:rPr>
        <w:t>欄－本年度補提或補收重大事故特別準備金</w:t>
      </w:r>
    </w:p>
    <w:p w14:paraId="2987E786" w14:textId="77777777" w:rsidR="00F3582B" w:rsidRPr="00B65780" w:rsidRDefault="00F3582B" w:rsidP="00F3582B">
      <w:pPr>
        <w:spacing w:line="440" w:lineRule="exact"/>
        <w:ind w:leftChars="276" w:left="718"/>
        <w:jc w:val="both"/>
        <w:rPr>
          <w:color w:val="000000" w:themeColor="text1"/>
          <w:sz w:val="24"/>
        </w:rPr>
      </w:pPr>
      <w:r w:rsidRPr="00B65780">
        <w:rPr>
          <w:color w:val="000000" w:themeColor="text1"/>
          <w:sz w:val="24"/>
        </w:rPr>
        <w:t>本年度補提或補收重大事故特別準備金來自表</w:t>
      </w:r>
      <w:r w:rsidRPr="00B65780">
        <w:rPr>
          <w:color w:val="000000" w:themeColor="text1"/>
          <w:sz w:val="24"/>
        </w:rPr>
        <w:t>25-5</w:t>
      </w:r>
      <w:r w:rsidRPr="00B65780">
        <w:rPr>
          <w:color w:val="000000" w:themeColor="text1"/>
          <w:sz w:val="24"/>
        </w:rPr>
        <w:t>重大事故特別準備金收回提存明細表，各重大事故當年度第</w:t>
      </w:r>
      <w:r w:rsidRPr="00B65780">
        <w:rPr>
          <w:color w:val="000000" w:themeColor="text1"/>
          <w:sz w:val="24"/>
        </w:rPr>
        <w:t>(c)</w:t>
      </w:r>
      <w:r w:rsidRPr="00B65780">
        <w:rPr>
          <w:color w:val="000000" w:themeColor="text1"/>
          <w:sz w:val="24"/>
        </w:rPr>
        <w:t>列之加總，正數表收回，負數表提存。若補提或補收重大事故特別準備金係屬業主權益項下之特別盈餘公積之重大事故特別準備金者，應依</w:t>
      </w:r>
      <w:r w:rsidR="007176FE" w:rsidRPr="00B65780">
        <w:rPr>
          <w:color w:val="000000" w:themeColor="text1"/>
          <w:sz w:val="24"/>
        </w:rPr>
        <w:t>國際會計準則第十二號公報</w:t>
      </w:r>
      <w:r w:rsidRPr="00B65780">
        <w:rPr>
          <w:color w:val="000000" w:themeColor="text1"/>
          <w:sz w:val="24"/>
        </w:rPr>
        <w:t>扣除所得稅後之餘額提列。</w:t>
      </w:r>
    </w:p>
    <w:p w14:paraId="5DC9BB8C"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欄－重大事故特別準備金期末餘額</w:t>
      </w:r>
      <w:r w:rsidRPr="00B65780">
        <w:rPr>
          <w:color w:val="000000" w:themeColor="text1"/>
          <w:sz w:val="24"/>
        </w:rPr>
        <w:t>(</w:t>
      </w:r>
      <w:r w:rsidRPr="00B65780">
        <w:rPr>
          <w:color w:val="000000" w:themeColor="text1"/>
          <w:sz w:val="24"/>
        </w:rPr>
        <w:t>負債</w:t>
      </w:r>
      <w:r w:rsidRPr="00B65780">
        <w:rPr>
          <w:color w:val="000000" w:themeColor="text1"/>
          <w:sz w:val="24"/>
        </w:rPr>
        <w:t>)</w:t>
      </w:r>
    </w:p>
    <w:p w14:paraId="1F2CC8B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lastRenderedPageBreak/>
        <w:t>本欄之金額應等於第</w:t>
      </w:r>
      <w:r w:rsidRPr="00B65780">
        <w:rPr>
          <w:color w:val="000000" w:themeColor="text1"/>
          <w:sz w:val="24"/>
        </w:rPr>
        <w:t>4</w:t>
      </w:r>
      <w:r w:rsidRPr="00B65780">
        <w:rPr>
          <w:color w:val="000000" w:themeColor="text1"/>
          <w:sz w:val="24"/>
        </w:rPr>
        <w:t>欄「重大事故特別準備金期初餘額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」減第</w:t>
      </w:r>
      <w:r w:rsidRPr="00B65780">
        <w:rPr>
          <w:color w:val="000000" w:themeColor="text1"/>
          <w:sz w:val="24"/>
        </w:rPr>
        <w:t>12</w:t>
      </w:r>
      <w:r w:rsidRPr="00B65780">
        <w:rPr>
          <w:color w:val="000000" w:themeColor="text1"/>
          <w:sz w:val="24"/>
        </w:rPr>
        <w:t>欄「本年度實際沖減收回數</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」減第</w:t>
      </w:r>
      <w:r w:rsidRPr="00B65780">
        <w:rPr>
          <w:color w:val="000000" w:themeColor="text1"/>
          <w:sz w:val="24"/>
        </w:rPr>
        <w:t>14</w:t>
      </w:r>
      <w:r w:rsidRPr="00B65780">
        <w:rPr>
          <w:color w:val="000000" w:themeColor="text1"/>
          <w:sz w:val="24"/>
        </w:rPr>
        <w:t>欄「本年度補提或補收重大事故特別準備金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w:t>
      </w:r>
    </w:p>
    <w:p w14:paraId="141D130A"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欄－重大事故特別準備金期末餘額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3A701218" w14:textId="77777777" w:rsidR="00F3582B" w:rsidRPr="00B65780" w:rsidRDefault="00F3582B" w:rsidP="00F3582B">
      <w:pPr>
        <w:spacing w:line="440" w:lineRule="exact"/>
        <w:ind w:leftChars="276" w:left="718"/>
        <w:rPr>
          <w:color w:val="000000" w:themeColor="text1"/>
        </w:rPr>
      </w:pPr>
      <w:r w:rsidRPr="00B65780">
        <w:rPr>
          <w:color w:val="000000" w:themeColor="text1"/>
          <w:sz w:val="24"/>
        </w:rPr>
        <w:t>本欄之金額應等於第</w:t>
      </w:r>
      <w:r w:rsidRPr="00B65780">
        <w:rPr>
          <w:color w:val="000000" w:themeColor="text1"/>
          <w:sz w:val="24"/>
        </w:rPr>
        <w:t>6</w:t>
      </w:r>
      <w:r w:rsidRPr="00B65780">
        <w:rPr>
          <w:color w:val="000000" w:themeColor="text1"/>
          <w:sz w:val="24"/>
        </w:rPr>
        <w:t>欄「重大事故特別準備金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期初餘額及本年度提存合計」減第</w:t>
      </w:r>
      <w:r w:rsidRPr="00B65780">
        <w:rPr>
          <w:color w:val="000000" w:themeColor="text1"/>
          <w:sz w:val="24"/>
        </w:rPr>
        <w:t>13</w:t>
      </w:r>
      <w:r w:rsidRPr="00B65780">
        <w:rPr>
          <w:color w:val="000000" w:themeColor="text1"/>
          <w:sz w:val="24"/>
        </w:rPr>
        <w:t>欄「本年度實際沖減收回數</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」減第</w:t>
      </w:r>
      <w:r w:rsidRPr="00B65780">
        <w:rPr>
          <w:color w:val="000000" w:themeColor="text1"/>
          <w:sz w:val="24"/>
        </w:rPr>
        <w:t>15</w:t>
      </w:r>
      <w:r w:rsidRPr="00B65780">
        <w:rPr>
          <w:color w:val="000000" w:themeColor="text1"/>
          <w:sz w:val="24"/>
        </w:rPr>
        <w:t>欄「本年度補提或補收重大事故特別準備金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w:t>
      </w:r>
    </w:p>
    <w:p w14:paraId="7872E3AE" w14:textId="4DBED6D0" w:rsidR="00DB01A3" w:rsidRDefault="00DB01A3">
      <w:pPr>
        <w:widowControl/>
        <w:rPr>
          <w:color w:val="000000" w:themeColor="text1"/>
          <w:sz w:val="24"/>
        </w:rPr>
      </w:pPr>
      <w:r>
        <w:rPr>
          <w:color w:val="000000" w:themeColor="text1"/>
          <w:sz w:val="24"/>
        </w:rPr>
        <w:br w:type="page"/>
      </w:r>
    </w:p>
    <w:p w14:paraId="6A95768E" w14:textId="0C2049E0" w:rsidR="00F3582B" w:rsidRPr="00B65780" w:rsidRDefault="00F3582B" w:rsidP="00F3582B">
      <w:pPr>
        <w:pStyle w:val="1"/>
        <w:spacing w:afterLines="0" w:after="0" w:line="440" w:lineRule="exact"/>
        <w:rPr>
          <w:color w:val="000000" w:themeColor="text1"/>
          <w:szCs w:val="40"/>
        </w:rPr>
      </w:pPr>
      <w:bookmarkStart w:id="234" w:name="_Toc97094064"/>
      <w:bookmarkStart w:id="235" w:name="_Toc219954053"/>
      <w:bookmarkStart w:id="236" w:name="_Toc296334358"/>
      <w:bookmarkStart w:id="237" w:name="_Toc296433872"/>
      <w:bookmarkStart w:id="238" w:name="_Toc172639999"/>
      <w:r w:rsidRPr="00B65780">
        <w:rPr>
          <w:color w:val="000000" w:themeColor="text1"/>
          <w:szCs w:val="40"/>
        </w:rPr>
        <w:lastRenderedPageBreak/>
        <w:t>表</w:t>
      </w:r>
      <w:r w:rsidRPr="00B65780">
        <w:rPr>
          <w:color w:val="000000" w:themeColor="text1"/>
          <w:szCs w:val="40"/>
        </w:rPr>
        <w:t>25-2</w:t>
      </w:r>
      <w:r w:rsidRPr="00B65780">
        <w:rPr>
          <w:color w:val="000000" w:themeColor="text1"/>
          <w:szCs w:val="40"/>
        </w:rPr>
        <w:t>：危險變動特別準備金明細表</w:t>
      </w:r>
      <w:bookmarkEnd w:id="234"/>
      <w:bookmarkEnd w:id="235"/>
      <w:bookmarkEnd w:id="236"/>
      <w:bookmarkEnd w:id="237"/>
      <w:bookmarkEnd w:id="238"/>
    </w:p>
    <w:p w14:paraId="02F2189B" w14:textId="77777777" w:rsidR="00F3582B" w:rsidRPr="00B65780" w:rsidRDefault="00F3582B" w:rsidP="00F3582B">
      <w:pPr>
        <w:spacing w:line="440" w:lineRule="exact"/>
        <w:ind w:firstLineChars="200" w:firstLine="480"/>
        <w:rPr>
          <w:color w:val="000000" w:themeColor="text1"/>
          <w:sz w:val="24"/>
        </w:rPr>
      </w:pPr>
      <w:r w:rsidRPr="00B65780">
        <w:rPr>
          <w:color w:val="000000" w:themeColor="text1"/>
          <w:sz w:val="24"/>
        </w:rPr>
        <w:t>本報表的目的在於表達財產保險業危險變動特別準備金的提列情形。本說明的目的為配合相關法令之規定，簡介該表之填列規則，以利保險業者之填報。</w:t>
      </w:r>
    </w:p>
    <w:p w14:paraId="1CA69ED2" w14:textId="77777777" w:rsidR="00F3582B" w:rsidRPr="00B65780" w:rsidRDefault="00F3582B" w:rsidP="00F3582B">
      <w:pPr>
        <w:spacing w:line="440" w:lineRule="exact"/>
        <w:ind w:firstLineChars="200" w:firstLine="480"/>
        <w:rPr>
          <w:color w:val="000000" w:themeColor="text1"/>
          <w:sz w:val="24"/>
        </w:rPr>
      </w:pPr>
      <w:r w:rsidRPr="00B65780">
        <w:rPr>
          <w:color w:val="000000" w:themeColor="text1"/>
          <w:sz w:val="24"/>
        </w:rPr>
        <w:t>註：本表第</w:t>
      </w:r>
      <w:r w:rsidRPr="00B65780">
        <w:rPr>
          <w:color w:val="000000" w:themeColor="text1"/>
          <w:sz w:val="24"/>
        </w:rPr>
        <w:t>21</w:t>
      </w:r>
      <w:r w:rsidRPr="00B65780">
        <w:rPr>
          <w:color w:val="000000" w:themeColor="text1"/>
          <w:sz w:val="24"/>
        </w:rPr>
        <w:t>列「保證保險」之各欄數字應減除住宅抵押貸款信用保證保險。住宅抵押貸款信用保證保險之特別準備金另於「住宅抵押貸款信用保證保險特別準備金計算表」中填列。</w:t>
      </w:r>
    </w:p>
    <w:p w14:paraId="3F278DB9" w14:textId="77777777" w:rsidR="00F3582B" w:rsidRPr="00B65780" w:rsidRDefault="00F3582B" w:rsidP="00F3582B">
      <w:pPr>
        <w:spacing w:line="440" w:lineRule="exact"/>
        <w:ind w:firstLineChars="200" w:firstLine="480"/>
        <w:rPr>
          <w:color w:val="000000" w:themeColor="text1"/>
          <w:sz w:val="24"/>
        </w:rPr>
      </w:pPr>
      <w:r w:rsidRPr="00B65780">
        <w:rPr>
          <w:color w:val="000000" w:themeColor="text1"/>
          <w:sz w:val="24"/>
        </w:rPr>
        <w:t>註：強制汽車責任保險、核能保險及政策性地震保險依相關保險法令規定方式計算，僅需填報第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低於預計賠款提存數、第</w:t>
      </w:r>
      <w:r w:rsidRPr="00B65780">
        <w:rPr>
          <w:color w:val="000000" w:themeColor="text1"/>
          <w:sz w:val="24"/>
        </w:rPr>
        <w:t>13</w:t>
      </w:r>
      <w:r w:rsidRPr="00B65780">
        <w:rPr>
          <w:color w:val="000000" w:themeColor="text1"/>
          <w:sz w:val="24"/>
        </w:rPr>
        <w:t>欄</w:t>
      </w:r>
      <w:r w:rsidRPr="00B65780">
        <w:rPr>
          <w:color w:val="000000" w:themeColor="text1"/>
          <w:sz w:val="24"/>
        </w:rPr>
        <w:t>-</w:t>
      </w:r>
      <w:r w:rsidRPr="00B65780">
        <w:rPr>
          <w:color w:val="000000" w:themeColor="text1"/>
          <w:sz w:val="24"/>
        </w:rPr>
        <w:t>本年度收回危險變動特別準備金之收回合計數</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、第</w:t>
      </w:r>
      <w:r w:rsidRPr="00B65780">
        <w:rPr>
          <w:color w:val="000000" w:themeColor="text1"/>
          <w:sz w:val="24"/>
        </w:rPr>
        <w:t>15</w:t>
      </w:r>
      <w:r w:rsidRPr="00B65780">
        <w:rPr>
          <w:color w:val="000000" w:themeColor="text1"/>
          <w:sz w:val="24"/>
        </w:rPr>
        <w:t>欄</w:t>
      </w:r>
      <w:r w:rsidRPr="00B65780">
        <w:rPr>
          <w:color w:val="000000" w:themeColor="text1"/>
          <w:sz w:val="24"/>
        </w:rPr>
        <w:t>-</w:t>
      </w:r>
      <w:r w:rsidRPr="00B65780">
        <w:rPr>
          <w:color w:val="000000" w:themeColor="text1"/>
          <w:sz w:val="24"/>
        </w:rPr>
        <w:t>期初餘額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與第</w:t>
      </w:r>
      <w:r w:rsidRPr="00B65780">
        <w:rPr>
          <w:color w:val="000000" w:themeColor="text1"/>
          <w:sz w:val="24"/>
        </w:rPr>
        <w:t>19</w:t>
      </w:r>
      <w:r w:rsidRPr="00B65780">
        <w:rPr>
          <w:color w:val="000000" w:themeColor="text1"/>
          <w:sz w:val="24"/>
        </w:rPr>
        <w:t>欄</w:t>
      </w:r>
      <w:r w:rsidRPr="00B65780">
        <w:rPr>
          <w:color w:val="000000" w:themeColor="text1"/>
          <w:sz w:val="24"/>
        </w:rPr>
        <w:t>-</w:t>
      </w:r>
      <w:r w:rsidRPr="00B65780">
        <w:rPr>
          <w:color w:val="000000" w:themeColor="text1"/>
          <w:sz w:val="24"/>
        </w:rPr>
        <w:t>期末餘額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w:t>
      </w:r>
    </w:p>
    <w:p w14:paraId="6B74BBDC"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欄－滿期自留保費</w:t>
      </w:r>
    </w:p>
    <w:p w14:paraId="7857D5F6"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係指自留保費收入減除淨提存未滿期保費準備後之金額。</w:t>
      </w:r>
    </w:p>
    <w:p w14:paraId="5CB84610"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本欄為計算危險變動特別準備金之滿期自留保費，各險按其相關法令規定計算，部分險種得與表</w:t>
      </w:r>
      <w:r w:rsidRPr="00B65780">
        <w:rPr>
          <w:color w:val="000000" w:themeColor="text1"/>
          <w:sz w:val="24"/>
        </w:rPr>
        <w:t>24</w:t>
      </w:r>
      <w:r w:rsidRPr="00B65780">
        <w:rPr>
          <w:color w:val="000000" w:themeColor="text1"/>
          <w:sz w:val="24"/>
        </w:rPr>
        <w:t>：自留業務未滿期保費準備金明細表第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滿期自留保費不同，如團體傷害險、旅行業綜合責任險、旅行業履約保證險。</w:t>
      </w:r>
    </w:p>
    <w:p w14:paraId="2464ABDB"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欄－預計賠款：預期損失率</w:t>
      </w:r>
    </w:p>
    <w:p w14:paraId="4521B472"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本欄之險別預期損失率計算方法以保險商品計算書載明預期損失率為基礎計算之。</w:t>
      </w:r>
    </w:p>
    <w:p w14:paraId="3914429F"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或可採用各險別全年度簽單日報表危險保費占簽單保費之比率計算之。</w:t>
      </w:r>
    </w:p>
    <w:p w14:paraId="594C92FF"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欄－預計賠款：預計數</w:t>
      </w:r>
    </w:p>
    <w:p w14:paraId="69B0142E"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1</w:t>
      </w:r>
      <w:r w:rsidRPr="00B65780">
        <w:rPr>
          <w:color w:val="000000" w:themeColor="text1"/>
          <w:sz w:val="24"/>
        </w:rPr>
        <w:t>欄乘以第</w:t>
      </w:r>
      <w:r w:rsidRPr="00B65780">
        <w:rPr>
          <w:color w:val="000000" w:themeColor="text1"/>
          <w:sz w:val="24"/>
        </w:rPr>
        <w:t>2</w:t>
      </w:r>
      <w:r w:rsidRPr="00B65780">
        <w:rPr>
          <w:color w:val="000000" w:themeColor="text1"/>
          <w:sz w:val="24"/>
        </w:rPr>
        <w:t>欄後之金額。</w:t>
      </w:r>
    </w:p>
    <w:p w14:paraId="230316DC"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欄－實際賠款</w:t>
      </w:r>
    </w:p>
    <w:p w14:paraId="4890A9D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為本年度累計之自留賠款加賠款準備淨變動，不含</w:t>
      </w:r>
      <w:r w:rsidRPr="00B65780">
        <w:rPr>
          <w:color w:val="000000" w:themeColor="text1"/>
          <w:sz w:val="24"/>
        </w:rPr>
        <w:t>ULAE</w:t>
      </w:r>
      <w:r w:rsidRPr="00B65780">
        <w:rPr>
          <w:color w:val="000000" w:themeColor="text1"/>
          <w:sz w:val="24"/>
        </w:rPr>
        <w:t>費用。</w:t>
      </w:r>
    </w:p>
    <w:p w14:paraId="70D0BEF3"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欄－重大事故自留賠款</w:t>
      </w:r>
    </w:p>
    <w:p w14:paraId="133A574F" w14:textId="77777777" w:rsidR="00F3582B" w:rsidRPr="00B65780" w:rsidRDefault="00F3582B" w:rsidP="00F3582B">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所謂重大事故，係指符合政府發布重大災情，單一事故發生時，個別公司累計各險別自留賠款合計達新台幣三千萬元整，且全體財產保險業各險別合計應賠款總金額達新台幣二十億元以上者。</w:t>
      </w:r>
    </w:p>
    <w:p w14:paraId="40341BE2"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欄－重大事故特別準備金沖減分攤額</w:t>
      </w:r>
    </w:p>
    <w:p w14:paraId="2A1E910F" w14:textId="77777777" w:rsidR="00F3582B" w:rsidRPr="00B65780" w:rsidRDefault="00F3582B" w:rsidP="00F3582B">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發生重大事故之實際自留賠款金額超過新台幣三千萬元之部分，得就重大事故特別準備金沖減之，本欄係計算重大事故特別準備金沖減金額分攤於各險別之概況，其計算方式為：各險別沖減金額為第</w:t>
      </w:r>
      <w:r w:rsidRPr="00B65780">
        <w:rPr>
          <w:color w:val="000000" w:themeColor="text1"/>
          <w:sz w:val="24"/>
        </w:rPr>
        <w:t>5</w:t>
      </w:r>
      <w:r w:rsidRPr="00B65780">
        <w:rPr>
          <w:color w:val="000000" w:themeColor="text1"/>
          <w:sz w:val="24"/>
        </w:rPr>
        <w:t>欄乘上自留賠款超過三千萬元之部份佔第五欄總計之比例。</w:t>
      </w:r>
    </w:p>
    <w:p w14:paraId="71AFABC3" w14:textId="77777777" w:rsidR="00F3582B" w:rsidRPr="00B65780" w:rsidRDefault="00F3582B" w:rsidP="00F3582B">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7</w:t>
      </w:r>
      <w:r w:rsidRPr="00B65780">
        <w:rPr>
          <w:color w:val="000000" w:themeColor="text1"/>
          <w:sz w:val="24"/>
        </w:rPr>
        <w:t>欄－實際賠款扣除重大事故特別準備金沖減後之自留賠款</w:t>
      </w:r>
    </w:p>
    <w:p w14:paraId="7B5D4455" w14:textId="77777777" w:rsidR="00F3582B" w:rsidRPr="00B65780" w:rsidRDefault="00F3582B" w:rsidP="00F3582B">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本欄金額為第</w:t>
      </w:r>
      <w:r w:rsidRPr="00B65780">
        <w:rPr>
          <w:color w:val="000000" w:themeColor="text1"/>
          <w:sz w:val="24"/>
        </w:rPr>
        <w:t>4</w:t>
      </w:r>
      <w:r w:rsidRPr="00B65780">
        <w:rPr>
          <w:color w:val="000000" w:themeColor="text1"/>
          <w:sz w:val="24"/>
        </w:rPr>
        <w:t>欄扣除第</w:t>
      </w:r>
      <w:r w:rsidRPr="00B65780">
        <w:rPr>
          <w:color w:val="000000" w:themeColor="text1"/>
          <w:sz w:val="24"/>
        </w:rPr>
        <w:t>6</w:t>
      </w:r>
      <w:r w:rsidRPr="00B65780">
        <w:rPr>
          <w:color w:val="000000" w:themeColor="text1"/>
          <w:sz w:val="24"/>
        </w:rPr>
        <w:t>欄之餘額，係計算各險之實際賠款扣除該險以重大事故特別準備金沖減後之餘額。</w:t>
      </w:r>
    </w:p>
    <w:p w14:paraId="441371AE"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欄－低於預計賠款提存數</w:t>
      </w:r>
    </w:p>
    <w:p w14:paraId="38FD0358"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強制汽車責任保險、核能保險及政策性地震保險：</w:t>
      </w:r>
    </w:p>
    <w:p w14:paraId="5D76065B"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依相關保險法令規定方式計算。</w:t>
      </w:r>
    </w:p>
    <w:p w14:paraId="13DEC487"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其他保險：</w:t>
      </w:r>
    </w:p>
    <w:p w14:paraId="64261EFF"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本欄係計算各險別之實際賠款扣除該險以重大事故特別準備金沖減後之餘額低於預期賠款時，應就其差額部份之百分之十五提存金額。</w:t>
      </w:r>
    </w:p>
    <w:p w14:paraId="25800012"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本欄之金額為第</w:t>
      </w:r>
      <w:r w:rsidRPr="00B65780">
        <w:rPr>
          <w:color w:val="000000" w:themeColor="text1"/>
          <w:sz w:val="24"/>
        </w:rPr>
        <w:t>3</w:t>
      </w:r>
      <w:r w:rsidRPr="00B65780">
        <w:rPr>
          <w:color w:val="000000" w:themeColor="text1"/>
          <w:sz w:val="24"/>
        </w:rPr>
        <w:t>欄扣除第</w:t>
      </w:r>
      <w:r w:rsidRPr="00B65780">
        <w:rPr>
          <w:color w:val="000000" w:themeColor="text1"/>
          <w:sz w:val="24"/>
        </w:rPr>
        <w:t>7</w:t>
      </w:r>
      <w:r w:rsidRPr="00B65780">
        <w:rPr>
          <w:color w:val="000000" w:themeColor="text1"/>
          <w:sz w:val="24"/>
        </w:rPr>
        <w:t>欄後之餘額乘上百分之十五之值，若第</w:t>
      </w:r>
      <w:r w:rsidRPr="00B65780">
        <w:rPr>
          <w:color w:val="000000" w:themeColor="text1"/>
          <w:sz w:val="24"/>
        </w:rPr>
        <w:t>3</w:t>
      </w:r>
      <w:r w:rsidRPr="00B65780">
        <w:rPr>
          <w:color w:val="000000" w:themeColor="text1"/>
          <w:sz w:val="24"/>
        </w:rPr>
        <w:t>欄低於第</w:t>
      </w:r>
      <w:r w:rsidRPr="00B65780">
        <w:rPr>
          <w:color w:val="000000" w:themeColor="text1"/>
          <w:sz w:val="24"/>
        </w:rPr>
        <w:t>7</w:t>
      </w:r>
      <w:r w:rsidRPr="00B65780">
        <w:rPr>
          <w:color w:val="000000" w:themeColor="text1"/>
          <w:sz w:val="24"/>
        </w:rPr>
        <w:t>欄之金額，則以</w:t>
      </w:r>
      <w:r w:rsidRPr="00B65780">
        <w:rPr>
          <w:color w:val="000000" w:themeColor="text1"/>
          <w:sz w:val="24"/>
        </w:rPr>
        <w:t>0</w:t>
      </w:r>
      <w:r w:rsidRPr="00B65780">
        <w:rPr>
          <w:color w:val="000000" w:themeColor="text1"/>
          <w:sz w:val="24"/>
        </w:rPr>
        <w:t>列示。</w:t>
      </w:r>
    </w:p>
    <w:p w14:paraId="3A8F6770" w14:textId="77777777" w:rsidR="00F3582B" w:rsidRPr="00B65780" w:rsidRDefault="00F3582B" w:rsidP="00F3582B">
      <w:pPr>
        <w:spacing w:line="440" w:lineRule="exact"/>
        <w:ind w:leftChars="381" w:left="991"/>
        <w:rPr>
          <w:color w:val="000000" w:themeColor="text1"/>
          <w:sz w:val="24"/>
        </w:rPr>
      </w:pPr>
      <w:r w:rsidRPr="00B65780">
        <w:rPr>
          <w:color w:val="000000" w:themeColor="text1"/>
          <w:sz w:val="24"/>
        </w:rPr>
        <w:t>提存數依保險業各種準備金提存辦法第</w:t>
      </w:r>
      <w:r w:rsidRPr="00B65780">
        <w:rPr>
          <w:color w:val="000000" w:themeColor="text1"/>
          <w:sz w:val="24"/>
        </w:rPr>
        <w:t>10</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1</w:t>
      </w:r>
      <w:r w:rsidRPr="00B65780">
        <w:rPr>
          <w:color w:val="000000" w:themeColor="text1"/>
          <w:sz w:val="24"/>
        </w:rPr>
        <w:t>款規定辦理，並應依</w:t>
      </w:r>
      <w:r w:rsidR="007176FE" w:rsidRPr="00B65780">
        <w:rPr>
          <w:color w:val="000000" w:themeColor="text1"/>
          <w:sz w:val="24"/>
        </w:rPr>
        <w:t>國際會計準則第十二號公報</w:t>
      </w:r>
      <w:r w:rsidRPr="00B65780">
        <w:rPr>
          <w:color w:val="000000" w:themeColor="text1"/>
          <w:sz w:val="24"/>
        </w:rPr>
        <w:t>扣除所得稅後之餘額提列。若無提存數時，則本欄填</w:t>
      </w:r>
      <w:r w:rsidRPr="00B65780">
        <w:rPr>
          <w:color w:val="000000" w:themeColor="text1"/>
          <w:sz w:val="24"/>
        </w:rPr>
        <w:t>0</w:t>
      </w:r>
      <w:r w:rsidRPr="00B65780">
        <w:rPr>
          <w:color w:val="000000" w:themeColor="text1"/>
          <w:sz w:val="24"/>
        </w:rPr>
        <w:t>。</w:t>
      </w:r>
    </w:p>
    <w:p w14:paraId="2A8016AB" w14:textId="77777777" w:rsidR="00F3582B" w:rsidRPr="00B65780" w:rsidRDefault="00F3582B" w:rsidP="00F3582B">
      <w:pPr>
        <w:spacing w:line="440" w:lineRule="exact"/>
        <w:ind w:leftChars="376" w:left="978"/>
        <w:rPr>
          <w:color w:val="000000" w:themeColor="text1"/>
          <w:sz w:val="24"/>
        </w:rPr>
      </w:pPr>
    </w:p>
    <w:p w14:paraId="0EF275F1"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欄至第</w:t>
      </w:r>
      <w:r w:rsidRPr="00B65780">
        <w:rPr>
          <w:color w:val="000000" w:themeColor="text1"/>
          <w:sz w:val="24"/>
        </w:rPr>
        <w:t>14</w:t>
      </w:r>
      <w:r w:rsidRPr="00B65780">
        <w:rPr>
          <w:color w:val="000000" w:themeColor="text1"/>
          <w:sz w:val="24"/>
        </w:rPr>
        <w:t>欄－本年度收回危險變動特別準備金</w:t>
      </w:r>
    </w:p>
    <w:p w14:paraId="06A34D8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強制汽車責任保險、核能保險、傷害保險及政策性地震保險：</w:t>
      </w:r>
    </w:p>
    <w:p w14:paraId="41E22FF9"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依相關保險法令規定方式計算。</w:t>
      </w:r>
    </w:p>
    <w:p w14:paraId="1D574DEF"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其他保險：</w:t>
      </w:r>
    </w:p>
    <w:p w14:paraId="39558192"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本項各欄係計算各險別收回危險變動特別準備金之概況，第</w:t>
      </w:r>
      <w:r w:rsidRPr="00B65780">
        <w:rPr>
          <w:color w:val="000000" w:themeColor="text1"/>
          <w:sz w:val="24"/>
        </w:rPr>
        <w:t>9</w:t>
      </w:r>
      <w:r w:rsidRPr="00B65780">
        <w:rPr>
          <w:color w:val="000000" w:themeColor="text1"/>
          <w:sz w:val="24"/>
        </w:rPr>
        <w:t>欄至第</w:t>
      </w:r>
      <w:r w:rsidRPr="00B65780">
        <w:rPr>
          <w:color w:val="000000" w:themeColor="text1"/>
          <w:sz w:val="24"/>
        </w:rPr>
        <w:t>10</w:t>
      </w:r>
      <w:r w:rsidRPr="00B65780">
        <w:rPr>
          <w:color w:val="000000" w:themeColor="text1"/>
          <w:sz w:val="24"/>
        </w:rPr>
        <w:t>欄計算各險實際賠款扣除該險以重大事故特別準備金沖減後之餘額超過預期賠款之沖減數；第</w:t>
      </w:r>
      <w:r w:rsidRPr="00B65780">
        <w:rPr>
          <w:color w:val="000000" w:themeColor="text1"/>
          <w:sz w:val="24"/>
        </w:rPr>
        <w:t>11</w:t>
      </w:r>
      <w:r w:rsidRPr="00B65780">
        <w:rPr>
          <w:color w:val="000000" w:themeColor="text1"/>
          <w:sz w:val="24"/>
        </w:rPr>
        <w:t>欄至第</w:t>
      </w:r>
      <w:r w:rsidRPr="00B65780">
        <w:rPr>
          <w:color w:val="000000" w:themeColor="text1"/>
          <w:sz w:val="24"/>
        </w:rPr>
        <w:t>12</w:t>
      </w:r>
      <w:r w:rsidRPr="00B65780">
        <w:rPr>
          <w:color w:val="000000" w:themeColor="text1"/>
          <w:sz w:val="24"/>
        </w:rPr>
        <w:t>欄計算各險別危險變動特別準備金累積提存總額超過其當年度自留滿期保險費百分之六十之收回數；第</w:t>
      </w:r>
      <w:r w:rsidRPr="00B65780">
        <w:rPr>
          <w:color w:val="000000" w:themeColor="text1"/>
          <w:sz w:val="24"/>
        </w:rPr>
        <w:t>13</w:t>
      </w:r>
      <w:r w:rsidRPr="00B65780">
        <w:rPr>
          <w:color w:val="000000" w:themeColor="text1"/>
          <w:sz w:val="24"/>
        </w:rPr>
        <w:t>欄至第</w:t>
      </w:r>
      <w:r w:rsidRPr="00B65780">
        <w:rPr>
          <w:color w:val="000000" w:themeColor="text1"/>
          <w:sz w:val="24"/>
        </w:rPr>
        <w:t>14</w:t>
      </w:r>
      <w:r w:rsidRPr="00B65780">
        <w:rPr>
          <w:color w:val="000000" w:themeColor="text1"/>
          <w:sz w:val="24"/>
        </w:rPr>
        <w:t>欄為各險別本年度之收回數，即第</w:t>
      </w:r>
      <w:r w:rsidRPr="00B65780">
        <w:rPr>
          <w:color w:val="000000" w:themeColor="text1"/>
          <w:sz w:val="24"/>
        </w:rPr>
        <w:t>13</w:t>
      </w:r>
      <w:r w:rsidRPr="00B65780">
        <w:rPr>
          <w:color w:val="000000" w:themeColor="text1"/>
          <w:sz w:val="24"/>
        </w:rPr>
        <w:t>欄等於第</w:t>
      </w:r>
      <w:r w:rsidRPr="00B65780">
        <w:rPr>
          <w:color w:val="000000" w:themeColor="text1"/>
          <w:sz w:val="24"/>
        </w:rPr>
        <w:t>9</w:t>
      </w:r>
      <w:r w:rsidRPr="00B65780">
        <w:rPr>
          <w:color w:val="000000" w:themeColor="text1"/>
          <w:sz w:val="24"/>
        </w:rPr>
        <w:t>欄加上第</w:t>
      </w:r>
      <w:r w:rsidRPr="00B65780">
        <w:rPr>
          <w:color w:val="000000" w:themeColor="text1"/>
          <w:sz w:val="24"/>
        </w:rPr>
        <w:t>11</w:t>
      </w:r>
      <w:r w:rsidRPr="00B65780">
        <w:rPr>
          <w:color w:val="000000" w:themeColor="text1"/>
          <w:sz w:val="24"/>
        </w:rPr>
        <w:t>欄之金額、第</w:t>
      </w:r>
      <w:r w:rsidRPr="00B65780">
        <w:rPr>
          <w:color w:val="000000" w:themeColor="text1"/>
          <w:sz w:val="24"/>
        </w:rPr>
        <w:t>14</w:t>
      </w:r>
      <w:r w:rsidRPr="00B65780">
        <w:rPr>
          <w:color w:val="000000" w:themeColor="text1"/>
          <w:sz w:val="24"/>
        </w:rPr>
        <w:t>欄等於第</w:t>
      </w:r>
      <w:r w:rsidRPr="00B65780">
        <w:rPr>
          <w:color w:val="000000" w:themeColor="text1"/>
          <w:sz w:val="24"/>
        </w:rPr>
        <w:t>10</w:t>
      </w:r>
      <w:r w:rsidRPr="00B65780">
        <w:rPr>
          <w:color w:val="000000" w:themeColor="text1"/>
          <w:sz w:val="24"/>
        </w:rPr>
        <w:t>欄加上第</w:t>
      </w:r>
      <w:r w:rsidRPr="00B65780">
        <w:rPr>
          <w:color w:val="000000" w:themeColor="text1"/>
          <w:sz w:val="24"/>
        </w:rPr>
        <w:t>12</w:t>
      </w:r>
      <w:r w:rsidRPr="00B65780">
        <w:rPr>
          <w:color w:val="000000" w:themeColor="text1"/>
          <w:sz w:val="24"/>
        </w:rPr>
        <w:t>欄之金額。</w:t>
      </w:r>
    </w:p>
    <w:p w14:paraId="20589D46" w14:textId="77777777" w:rsidR="00F3582B" w:rsidRPr="00B65780" w:rsidRDefault="00F3582B" w:rsidP="00F3582B">
      <w:pPr>
        <w:spacing w:line="440" w:lineRule="exact"/>
        <w:ind w:leftChars="376" w:left="978"/>
        <w:rPr>
          <w:color w:val="000000" w:themeColor="text1"/>
          <w:sz w:val="24"/>
        </w:rPr>
      </w:pPr>
      <w:r w:rsidRPr="00B65780">
        <w:rPr>
          <w:color w:val="000000" w:themeColor="text1"/>
          <w:sz w:val="24"/>
        </w:rPr>
        <w:t>其計算方法依「保險業各種準備金提存辦法」第</w:t>
      </w:r>
      <w:r w:rsidRPr="00B65780">
        <w:rPr>
          <w:color w:val="000000" w:themeColor="text1"/>
          <w:sz w:val="24"/>
        </w:rPr>
        <w:t>10</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2</w:t>
      </w:r>
      <w:r w:rsidRPr="00B65780">
        <w:rPr>
          <w:color w:val="000000" w:themeColor="text1"/>
          <w:sz w:val="24"/>
        </w:rPr>
        <w:t>款及第</w:t>
      </w:r>
      <w:r w:rsidRPr="00B65780">
        <w:rPr>
          <w:color w:val="000000" w:themeColor="text1"/>
          <w:sz w:val="24"/>
        </w:rPr>
        <w:t>3</w:t>
      </w:r>
      <w:r w:rsidRPr="00B65780">
        <w:rPr>
          <w:color w:val="000000" w:themeColor="text1"/>
          <w:sz w:val="24"/>
        </w:rPr>
        <w:t>款規定方式計算。並依同條第</w:t>
      </w:r>
      <w:r w:rsidRPr="00B65780">
        <w:rPr>
          <w:color w:val="000000" w:themeColor="text1"/>
          <w:sz w:val="24"/>
        </w:rPr>
        <w:t>2</w:t>
      </w:r>
      <w:r w:rsidRPr="00B65780">
        <w:rPr>
          <w:color w:val="000000" w:themeColor="text1"/>
          <w:sz w:val="24"/>
        </w:rPr>
        <w:t>項規定按負債與權益分別填列</w:t>
      </w:r>
      <w:r w:rsidRPr="00B65780">
        <w:rPr>
          <w:color w:val="000000" w:themeColor="text1"/>
          <w:kern w:val="0"/>
          <w:sz w:val="24"/>
        </w:rPr>
        <w:t>。</w:t>
      </w:r>
    </w:p>
    <w:p w14:paraId="02965B1A" w14:textId="77777777" w:rsidR="00F3582B" w:rsidRPr="00B65780" w:rsidRDefault="00F3582B" w:rsidP="00F3582B">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欄至第</w:t>
      </w:r>
      <w:r w:rsidRPr="00B65780">
        <w:rPr>
          <w:color w:val="000000" w:themeColor="text1"/>
          <w:sz w:val="24"/>
        </w:rPr>
        <w:t>16</w:t>
      </w:r>
      <w:r w:rsidRPr="00B65780">
        <w:rPr>
          <w:color w:val="000000" w:themeColor="text1"/>
          <w:sz w:val="24"/>
        </w:rPr>
        <w:t>欄－期初餘額</w:t>
      </w:r>
    </w:p>
    <w:p w14:paraId="5D31B1A9"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因應四十號公報實施，自</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民國</w:t>
        </w:r>
        <w:r w:rsidRPr="00B65780">
          <w:rPr>
            <w:color w:val="000000" w:themeColor="text1"/>
            <w:sz w:val="24"/>
          </w:rPr>
          <w:t>100</w:t>
        </w:r>
        <w:r w:rsidRPr="00B65780">
          <w:rPr>
            <w:color w:val="000000" w:themeColor="text1"/>
            <w:sz w:val="24"/>
          </w:rPr>
          <w:t>年</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w:t>
        </w:r>
      </w:smartTag>
      <w:r w:rsidRPr="00B65780">
        <w:rPr>
          <w:color w:val="000000" w:themeColor="text1"/>
          <w:sz w:val="24"/>
        </w:rPr>
        <w:t>起，危險變動特別準備金分列為負債與權益。本年度期初危險變動特別準備金餘額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，分別為上一年度末危險變動特別準備金累計餘額</w:t>
      </w:r>
      <w:r w:rsidRPr="00B65780">
        <w:rPr>
          <w:color w:val="000000" w:themeColor="text1"/>
          <w:sz w:val="24"/>
        </w:rPr>
        <w:t>(</w:t>
      </w:r>
      <w:r w:rsidRPr="00B65780">
        <w:rPr>
          <w:color w:val="000000" w:themeColor="text1"/>
          <w:sz w:val="24"/>
        </w:rPr>
        <w:t>負債</w:t>
      </w:r>
      <w:r w:rsidRPr="00B65780">
        <w:rPr>
          <w:color w:val="000000" w:themeColor="text1"/>
          <w:sz w:val="24"/>
        </w:rPr>
        <w:t xml:space="preserve">) </w:t>
      </w:r>
      <w:r w:rsidRPr="00B65780">
        <w:rPr>
          <w:color w:val="000000" w:themeColor="text1"/>
          <w:sz w:val="24"/>
        </w:rPr>
        <w:t>與</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w:t>
      </w:r>
    </w:p>
    <w:p w14:paraId="56798998" w14:textId="77777777" w:rsidR="00F3582B" w:rsidRPr="00B65780" w:rsidRDefault="00F3582B" w:rsidP="00F3582B">
      <w:pPr>
        <w:spacing w:line="440" w:lineRule="exact"/>
        <w:rPr>
          <w:color w:val="000000" w:themeColor="text1"/>
          <w:sz w:val="24"/>
        </w:rPr>
      </w:pPr>
      <w:r w:rsidRPr="00B65780">
        <w:rPr>
          <w:color w:val="000000" w:themeColor="text1"/>
          <w:sz w:val="24"/>
        </w:rPr>
        <w:lastRenderedPageBreak/>
        <w:t>第</w:t>
      </w:r>
      <w:r w:rsidRPr="00B65780">
        <w:rPr>
          <w:color w:val="000000" w:themeColor="text1"/>
          <w:sz w:val="24"/>
        </w:rPr>
        <w:t>17</w:t>
      </w:r>
      <w:r w:rsidRPr="00B65780">
        <w:rPr>
          <w:color w:val="000000" w:themeColor="text1"/>
          <w:sz w:val="24"/>
        </w:rPr>
        <w:t>欄至第</w:t>
      </w:r>
      <w:r w:rsidRPr="00B65780">
        <w:rPr>
          <w:color w:val="000000" w:themeColor="text1"/>
          <w:sz w:val="24"/>
        </w:rPr>
        <w:t>18</w:t>
      </w:r>
      <w:r w:rsidRPr="00B65780">
        <w:rPr>
          <w:color w:val="000000" w:themeColor="text1"/>
          <w:sz w:val="24"/>
        </w:rPr>
        <w:t>欄－跨險種沖減數額</w:t>
      </w:r>
    </w:p>
    <w:p w14:paraId="0FA07DF7" w14:textId="77777777" w:rsidR="00F3582B" w:rsidRPr="00B65780" w:rsidRDefault="00F3582B" w:rsidP="00F3582B">
      <w:pPr>
        <w:spacing w:line="440" w:lineRule="exact"/>
        <w:ind w:leftChars="276" w:left="718"/>
        <w:rPr>
          <w:color w:val="000000" w:themeColor="text1"/>
          <w:sz w:val="24"/>
        </w:rPr>
      </w:pPr>
      <w:r w:rsidRPr="00B65780">
        <w:rPr>
          <w:color w:val="000000" w:themeColor="text1"/>
          <w:sz w:val="24"/>
        </w:rPr>
        <w:t>依「保險業各種準備金提存辦法」第</w:t>
      </w:r>
      <w:r w:rsidRPr="00B65780">
        <w:rPr>
          <w:color w:val="000000" w:themeColor="text1"/>
          <w:sz w:val="24"/>
        </w:rPr>
        <w:t>10</w:t>
      </w:r>
      <w:r w:rsidRPr="00B65780">
        <w:rPr>
          <w:color w:val="000000" w:themeColor="text1"/>
          <w:sz w:val="24"/>
        </w:rPr>
        <w:t>條第</w:t>
      </w:r>
      <w:r w:rsidRPr="00B65780">
        <w:rPr>
          <w:color w:val="000000" w:themeColor="text1"/>
          <w:sz w:val="24"/>
        </w:rPr>
        <w:t>1</w:t>
      </w:r>
      <w:r w:rsidRPr="00B65780">
        <w:rPr>
          <w:color w:val="000000" w:themeColor="text1"/>
          <w:sz w:val="24"/>
        </w:rPr>
        <w:t>項第</w:t>
      </w:r>
      <w:r w:rsidRPr="00B65780">
        <w:rPr>
          <w:color w:val="000000" w:themeColor="text1"/>
          <w:sz w:val="24"/>
        </w:rPr>
        <w:t>2</w:t>
      </w:r>
      <w:r w:rsidRPr="00B65780">
        <w:rPr>
          <w:color w:val="000000" w:themeColor="text1"/>
          <w:sz w:val="24"/>
        </w:rPr>
        <w:t>款規定，危險變動特別準備金不足險別游其他險別已提存之危險變動特別準備金沖減時，其所沖減之險別及金額應依主管機關訂定應注意事項辦理並報主管機關備查。</w:t>
      </w:r>
    </w:p>
    <w:p w14:paraId="1B0D15DE" w14:textId="77777777" w:rsidR="00F3582B" w:rsidRPr="00B65780" w:rsidRDefault="00F3582B" w:rsidP="00F3582B">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欄至第</w:t>
      </w:r>
      <w:r w:rsidRPr="00B65780">
        <w:rPr>
          <w:color w:val="000000" w:themeColor="text1"/>
          <w:sz w:val="24"/>
        </w:rPr>
        <w:t>20</w:t>
      </w:r>
      <w:r w:rsidRPr="00B65780">
        <w:rPr>
          <w:color w:val="000000" w:themeColor="text1"/>
          <w:sz w:val="24"/>
        </w:rPr>
        <w:t>欄－期末餘額</w:t>
      </w:r>
    </w:p>
    <w:p w14:paraId="600CB4C5" w14:textId="77777777" w:rsidR="00F3582B" w:rsidRPr="00B65780" w:rsidRDefault="00F3582B" w:rsidP="00F3582B">
      <w:pPr>
        <w:spacing w:line="440" w:lineRule="exact"/>
        <w:ind w:leftChars="253" w:left="658" w:firstLineChars="1" w:firstLine="2"/>
        <w:rPr>
          <w:color w:val="000000" w:themeColor="text1"/>
        </w:rPr>
      </w:pPr>
      <w:r w:rsidRPr="00B65780">
        <w:rPr>
          <w:color w:val="000000" w:themeColor="text1"/>
          <w:sz w:val="24"/>
        </w:rPr>
        <w:t>第</w:t>
      </w:r>
      <w:r w:rsidRPr="00B65780">
        <w:rPr>
          <w:color w:val="000000" w:themeColor="text1"/>
          <w:sz w:val="24"/>
        </w:rPr>
        <w:t>19</w:t>
      </w:r>
      <w:r w:rsidRPr="00B65780">
        <w:rPr>
          <w:color w:val="000000" w:themeColor="text1"/>
          <w:sz w:val="24"/>
        </w:rPr>
        <w:t>欄之金額為第</w:t>
      </w:r>
      <w:r w:rsidRPr="00B65780">
        <w:rPr>
          <w:color w:val="000000" w:themeColor="text1"/>
          <w:sz w:val="24"/>
        </w:rPr>
        <w:t>15</w:t>
      </w:r>
      <w:r w:rsidRPr="00B65780">
        <w:rPr>
          <w:color w:val="000000" w:themeColor="text1"/>
          <w:sz w:val="24"/>
        </w:rPr>
        <w:t>欄減除第</w:t>
      </w:r>
      <w:r w:rsidRPr="00B65780">
        <w:rPr>
          <w:color w:val="000000" w:themeColor="text1"/>
          <w:sz w:val="24"/>
        </w:rPr>
        <w:t>13</w:t>
      </w:r>
      <w:r w:rsidRPr="00B65780">
        <w:rPr>
          <w:color w:val="000000" w:themeColor="text1"/>
          <w:sz w:val="24"/>
        </w:rPr>
        <w:t>欄及第</w:t>
      </w:r>
      <w:r w:rsidRPr="00B65780">
        <w:rPr>
          <w:color w:val="000000" w:themeColor="text1"/>
          <w:sz w:val="24"/>
        </w:rPr>
        <w:t>17</w:t>
      </w:r>
      <w:r w:rsidRPr="00B65780">
        <w:rPr>
          <w:color w:val="000000" w:themeColor="text1"/>
          <w:sz w:val="24"/>
        </w:rPr>
        <w:t>欄後之金額。第</w:t>
      </w:r>
      <w:r w:rsidRPr="00B65780">
        <w:rPr>
          <w:color w:val="000000" w:themeColor="text1"/>
          <w:sz w:val="24"/>
        </w:rPr>
        <w:t>20</w:t>
      </w:r>
      <w:r w:rsidRPr="00B65780">
        <w:rPr>
          <w:color w:val="000000" w:themeColor="text1"/>
          <w:sz w:val="24"/>
        </w:rPr>
        <w:t>欄之金額為第</w:t>
      </w:r>
      <w:r w:rsidRPr="00B65780">
        <w:rPr>
          <w:color w:val="000000" w:themeColor="text1"/>
          <w:sz w:val="24"/>
        </w:rPr>
        <w:t>16</w:t>
      </w:r>
      <w:r w:rsidRPr="00B65780">
        <w:rPr>
          <w:color w:val="000000" w:themeColor="text1"/>
          <w:sz w:val="24"/>
        </w:rPr>
        <w:t>欄加第</w:t>
      </w:r>
      <w:r w:rsidRPr="00B65780">
        <w:rPr>
          <w:color w:val="000000" w:themeColor="text1"/>
          <w:sz w:val="24"/>
        </w:rPr>
        <w:t>8</w:t>
      </w:r>
      <w:r w:rsidRPr="00B65780">
        <w:rPr>
          <w:color w:val="000000" w:themeColor="text1"/>
          <w:sz w:val="24"/>
        </w:rPr>
        <w:t>欄減除第</w:t>
      </w:r>
      <w:r w:rsidRPr="00B65780">
        <w:rPr>
          <w:color w:val="000000" w:themeColor="text1"/>
          <w:sz w:val="24"/>
        </w:rPr>
        <w:t>14</w:t>
      </w:r>
      <w:r w:rsidRPr="00B65780">
        <w:rPr>
          <w:color w:val="000000" w:themeColor="text1"/>
          <w:sz w:val="24"/>
        </w:rPr>
        <w:t>欄及第</w:t>
      </w:r>
      <w:r w:rsidRPr="00B65780">
        <w:rPr>
          <w:color w:val="000000" w:themeColor="text1"/>
          <w:sz w:val="24"/>
        </w:rPr>
        <w:t>18</w:t>
      </w:r>
      <w:r w:rsidRPr="00B65780">
        <w:rPr>
          <w:color w:val="000000" w:themeColor="text1"/>
          <w:sz w:val="24"/>
        </w:rPr>
        <w:t>欄後之金額。</w:t>
      </w:r>
    </w:p>
    <w:p w14:paraId="5F2408A7" w14:textId="6C8022A3" w:rsidR="00DB01A3" w:rsidRDefault="00DB01A3">
      <w:pPr>
        <w:widowControl/>
        <w:rPr>
          <w:color w:val="000000" w:themeColor="text1"/>
          <w:sz w:val="24"/>
        </w:rPr>
      </w:pPr>
      <w:r>
        <w:rPr>
          <w:color w:val="000000" w:themeColor="text1"/>
          <w:sz w:val="24"/>
        </w:rPr>
        <w:br w:type="page"/>
      </w:r>
    </w:p>
    <w:p w14:paraId="046CD40D" w14:textId="6F3F5A82" w:rsidR="00EC7749" w:rsidRPr="00B65780" w:rsidRDefault="00EC7749" w:rsidP="00EC7749">
      <w:pPr>
        <w:pStyle w:val="1"/>
        <w:spacing w:afterLines="0" w:after="0" w:line="440" w:lineRule="exact"/>
        <w:rPr>
          <w:color w:val="000000" w:themeColor="text1"/>
          <w:szCs w:val="40"/>
        </w:rPr>
      </w:pPr>
      <w:bookmarkStart w:id="239" w:name="_Toc219954054"/>
      <w:bookmarkStart w:id="240" w:name="_Toc296334359"/>
      <w:bookmarkStart w:id="241" w:name="_Toc296433873"/>
      <w:bookmarkStart w:id="242" w:name="_Toc172640000"/>
      <w:r w:rsidRPr="00B65780">
        <w:rPr>
          <w:color w:val="000000" w:themeColor="text1"/>
          <w:szCs w:val="40"/>
        </w:rPr>
        <w:lastRenderedPageBreak/>
        <w:t>表</w:t>
      </w:r>
      <w:r w:rsidRPr="00B65780">
        <w:rPr>
          <w:color w:val="000000" w:themeColor="text1"/>
          <w:szCs w:val="40"/>
        </w:rPr>
        <w:t>25-3</w:t>
      </w:r>
      <w:r w:rsidRPr="00B65780">
        <w:rPr>
          <w:color w:val="000000" w:themeColor="text1"/>
          <w:szCs w:val="40"/>
        </w:rPr>
        <w:t>：重大事故賠案明細表</w:t>
      </w:r>
      <w:bookmarkEnd w:id="239"/>
      <w:bookmarkEnd w:id="240"/>
      <w:bookmarkEnd w:id="241"/>
      <w:bookmarkEnd w:id="242"/>
    </w:p>
    <w:p w14:paraId="5E0FA0FB"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本報表的目的在於揭露符合</w:t>
      </w:r>
      <w:r w:rsidRPr="00B65780">
        <w:rPr>
          <w:color w:val="000000" w:themeColor="text1"/>
        </w:rPr>
        <w:t>「保險業各種準備金提存辦法」規定重大事故之賠案明細</w:t>
      </w:r>
      <w:r w:rsidRPr="00B65780">
        <w:rPr>
          <w:color w:val="000000" w:themeColor="text1"/>
        </w:rPr>
        <w:t>,</w:t>
      </w:r>
      <w:r w:rsidRPr="00B65780">
        <w:rPr>
          <w:color w:val="000000" w:themeColor="text1"/>
        </w:rPr>
        <w:t>包括險種、賠案號碼、保單號碼，與理賠金額之明細資料</w:t>
      </w:r>
      <w:r w:rsidRPr="00B65780">
        <w:rPr>
          <w:color w:val="000000" w:themeColor="text1"/>
          <w:sz w:val="24"/>
        </w:rPr>
        <w:t>。</w:t>
      </w:r>
    </w:p>
    <w:p w14:paraId="189FA81C"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4000F55E"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註：本表依重大事故發生年度分表填列。</w:t>
      </w:r>
    </w:p>
    <w:p w14:paraId="7FD1DDA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欄－會計險種別</w:t>
      </w:r>
    </w:p>
    <w:p w14:paraId="31314CF3"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本欄為重大事故之會計險種，請填列代號。</w:t>
      </w:r>
    </w:p>
    <w:p w14:paraId="4B61D4BA" w14:textId="77777777" w:rsidR="00EC7749" w:rsidRPr="00B65780" w:rsidRDefault="00EC7749" w:rsidP="00EC7749">
      <w:pPr>
        <w:spacing w:line="440" w:lineRule="exact"/>
        <w:rPr>
          <w:color w:val="000000" w:themeColor="text1"/>
          <w:sz w:val="24"/>
        </w:rPr>
      </w:pPr>
      <w:bookmarkStart w:id="243" w:name="OLE_LINK4"/>
      <w:r w:rsidRPr="00B65780">
        <w:rPr>
          <w:color w:val="000000" w:themeColor="text1"/>
          <w:sz w:val="24"/>
        </w:rPr>
        <w:t>第</w:t>
      </w:r>
      <w:r w:rsidRPr="00B65780">
        <w:rPr>
          <w:color w:val="000000" w:themeColor="text1"/>
          <w:sz w:val="24"/>
        </w:rPr>
        <w:t>2</w:t>
      </w:r>
      <w:r w:rsidRPr="00B65780">
        <w:rPr>
          <w:color w:val="000000" w:themeColor="text1"/>
          <w:sz w:val="24"/>
        </w:rPr>
        <w:t>欄－</w:t>
      </w:r>
      <w:bookmarkEnd w:id="243"/>
      <w:r w:rsidRPr="00B65780">
        <w:rPr>
          <w:color w:val="000000" w:themeColor="text1"/>
          <w:sz w:val="24"/>
        </w:rPr>
        <w:t>賠案號碼</w:t>
      </w:r>
    </w:p>
    <w:p w14:paraId="032AC43B"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本欄為重大事故之賠案號碼。</w:t>
      </w:r>
    </w:p>
    <w:p w14:paraId="1AB6CB0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欄－保單號碼</w:t>
      </w:r>
    </w:p>
    <w:p w14:paraId="71986D5D"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本欄為重大事故之保單號碼。</w:t>
      </w:r>
    </w:p>
    <w:p w14:paraId="7FA8901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欄－直接／分進</w:t>
      </w:r>
    </w:p>
    <w:p w14:paraId="00AD3773"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本欄填報重大事故賠案為直接業務或分進業務，以區別第</w:t>
      </w:r>
      <w:r w:rsidRPr="00B65780">
        <w:rPr>
          <w:color w:val="000000" w:themeColor="text1"/>
          <w:sz w:val="24"/>
        </w:rPr>
        <w:t>5</w:t>
      </w:r>
      <w:r w:rsidRPr="00B65780">
        <w:rPr>
          <w:color w:val="000000" w:themeColor="text1"/>
          <w:sz w:val="24"/>
        </w:rPr>
        <w:t>欄之金額為賠款金額或分進再保理賠金額。</w:t>
      </w:r>
    </w:p>
    <w:p w14:paraId="1034EFF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欄－賠款金額／分進再保理賠金額</w:t>
      </w:r>
    </w:p>
    <w:p w14:paraId="59E60775" w14:textId="77777777" w:rsidR="00EC7749" w:rsidRPr="00B65780" w:rsidRDefault="00EC7749" w:rsidP="00EC7749">
      <w:pPr>
        <w:widowControl/>
        <w:snapToGrid w:val="0"/>
        <w:spacing w:line="440" w:lineRule="atLeast"/>
        <w:ind w:firstLine="662"/>
        <w:rPr>
          <w:color w:val="000000" w:themeColor="text1"/>
          <w:sz w:val="24"/>
        </w:rPr>
      </w:pPr>
      <w:r w:rsidRPr="00B65780">
        <w:rPr>
          <w:color w:val="000000" w:themeColor="text1"/>
          <w:sz w:val="24"/>
        </w:rPr>
        <w:t>本欄填報重大事故賠案之直接簽單業務所發生之賠款支出及因分入再保業務所發生之再保賠款。</w:t>
      </w:r>
    </w:p>
    <w:p w14:paraId="68B8F21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欄－再保攤回金額</w:t>
      </w:r>
    </w:p>
    <w:p w14:paraId="1A2CA27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本欄金額係指第</w:t>
      </w:r>
      <w:r w:rsidRPr="00B65780">
        <w:rPr>
          <w:color w:val="000000" w:themeColor="text1"/>
          <w:sz w:val="24"/>
        </w:rPr>
        <w:t>5</w:t>
      </w:r>
      <w:r w:rsidRPr="00B65780">
        <w:rPr>
          <w:color w:val="000000" w:themeColor="text1"/>
          <w:sz w:val="24"/>
        </w:rPr>
        <w:t>欄之賠款金額因分出再保業務所攤回之金額。</w:t>
      </w:r>
    </w:p>
    <w:p w14:paraId="3D6192F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欄－自留賠款</w:t>
      </w:r>
    </w:p>
    <w:p w14:paraId="634FB823"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本欄之金額應等於第</w:t>
      </w:r>
      <w:r w:rsidRPr="00B65780">
        <w:rPr>
          <w:color w:val="000000" w:themeColor="text1"/>
          <w:sz w:val="24"/>
        </w:rPr>
        <w:t>5</w:t>
      </w:r>
      <w:r w:rsidRPr="00B65780">
        <w:rPr>
          <w:color w:val="000000" w:themeColor="text1"/>
          <w:sz w:val="24"/>
        </w:rPr>
        <w:t>欄－賠款金額／分進再保理賠金額減第</w:t>
      </w:r>
      <w:r w:rsidRPr="00B65780">
        <w:rPr>
          <w:color w:val="000000" w:themeColor="text1"/>
          <w:sz w:val="24"/>
        </w:rPr>
        <w:t>6</w:t>
      </w:r>
      <w:r w:rsidRPr="00B65780">
        <w:rPr>
          <w:color w:val="000000" w:themeColor="text1"/>
          <w:sz w:val="24"/>
        </w:rPr>
        <w:t>欄－再保攤回金額。</w:t>
      </w:r>
    </w:p>
    <w:p w14:paraId="04580F9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欄－已付／未付</w:t>
      </w:r>
    </w:p>
    <w:p w14:paraId="415A53B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本欄填報重大事故之賠款為已付或未付性質。</w:t>
      </w:r>
    </w:p>
    <w:p w14:paraId="414A811A" w14:textId="7F21AEB0" w:rsidR="00716385" w:rsidRDefault="00716385">
      <w:pPr>
        <w:widowControl/>
        <w:rPr>
          <w:color w:val="000000" w:themeColor="text1"/>
        </w:rPr>
      </w:pPr>
      <w:r>
        <w:rPr>
          <w:color w:val="000000" w:themeColor="text1"/>
        </w:rPr>
        <w:br w:type="page"/>
      </w:r>
    </w:p>
    <w:p w14:paraId="62479251" w14:textId="214F6D52" w:rsidR="00EC7749" w:rsidRPr="00B65780" w:rsidRDefault="00EC7749" w:rsidP="00EC7749">
      <w:pPr>
        <w:pStyle w:val="1"/>
        <w:spacing w:afterLines="0" w:after="0" w:line="440" w:lineRule="exact"/>
        <w:rPr>
          <w:color w:val="000000" w:themeColor="text1"/>
          <w:szCs w:val="40"/>
        </w:rPr>
      </w:pPr>
      <w:bookmarkStart w:id="244" w:name="_Toc219954055"/>
      <w:bookmarkStart w:id="245" w:name="_Toc296334360"/>
      <w:bookmarkStart w:id="246" w:name="_Toc296433874"/>
      <w:bookmarkStart w:id="247" w:name="_Toc172640001"/>
      <w:r w:rsidRPr="00B65780">
        <w:rPr>
          <w:color w:val="000000" w:themeColor="text1"/>
          <w:szCs w:val="40"/>
        </w:rPr>
        <w:lastRenderedPageBreak/>
        <w:t>表</w:t>
      </w:r>
      <w:r w:rsidRPr="00B65780">
        <w:rPr>
          <w:color w:val="000000" w:themeColor="text1"/>
          <w:szCs w:val="40"/>
        </w:rPr>
        <w:t>25-4</w:t>
      </w:r>
      <w:r w:rsidRPr="00B65780">
        <w:rPr>
          <w:color w:val="000000" w:themeColor="text1"/>
          <w:szCs w:val="40"/>
        </w:rPr>
        <w:t>：重大事故賠款金額明細表</w:t>
      </w:r>
      <w:bookmarkEnd w:id="244"/>
      <w:bookmarkEnd w:id="245"/>
      <w:bookmarkEnd w:id="246"/>
      <w:bookmarkEnd w:id="247"/>
    </w:p>
    <w:p w14:paraId="6EC51F64"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本報表的目的在於揭露符合</w:t>
      </w:r>
      <w:r w:rsidRPr="00B65780">
        <w:rPr>
          <w:color w:val="000000" w:themeColor="text1"/>
        </w:rPr>
        <w:t>「保險業各種準備金提存辦法」規定重大事故之賠款金額明細，包括險種與再保前後理賠金額之明細資料</w:t>
      </w:r>
      <w:r w:rsidRPr="00B65780">
        <w:rPr>
          <w:color w:val="000000" w:themeColor="text1"/>
          <w:sz w:val="24"/>
        </w:rPr>
        <w:t>。</w:t>
      </w:r>
    </w:p>
    <w:p w14:paraId="1B5223BC"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依現行「保險業各種準備金提存辦法」規定，所稱之重大事故，指符合政府發布之重大災情，其單一事故發生時，個別公司累計各險別自留賠款合計達新臺幣三千萬元，且全體財產保險業各險別合計應賠款總金額達新臺幣二十億元以上者。</w:t>
      </w:r>
    </w:p>
    <w:p w14:paraId="3931A60F" w14:textId="77777777" w:rsidR="00EC7749" w:rsidRPr="00B65780" w:rsidRDefault="00EC7749" w:rsidP="00EC7749">
      <w:pPr>
        <w:rPr>
          <w:color w:val="000000" w:themeColor="text1"/>
        </w:rPr>
      </w:pPr>
    </w:p>
    <w:p w14:paraId="40BC6138"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欄－會計險種別</w:t>
      </w:r>
    </w:p>
    <w:p w14:paraId="15EA7E08"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本欄為發生重大事故之會計險種，請填列代號。</w:t>
      </w:r>
    </w:p>
    <w:p w14:paraId="5FF1C6D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欄－直接業務賠款</w:t>
      </w:r>
    </w:p>
    <w:p w14:paraId="5965AF9F"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本欄填報重大事故之直接簽單業務已發生賠案之賠款金額。</w:t>
      </w:r>
    </w:p>
    <w:p w14:paraId="2D0F433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欄－分進業務再保攤賠金額</w:t>
      </w:r>
    </w:p>
    <w:p w14:paraId="3D92C117"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本欄金額係指因分入再保業務所發生之再保賠款，本欄之金額應包括未付賠款。</w:t>
      </w:r>
    </w:p>
    <w:p w14:paraId="420671F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欄－再保攤回</w:t>
      </w:r>
      <w:r w:rsidRPr="00B65780">
        <w:rPr>
          <w:color w:val="000000" w:themeColor="text1"/>
          <w:sz w:val="24"/>
        </w:rPr>
        <w:t>(</w:t>
      </w:r>
      <w:r w:rsidRPr="00B65780">
        <w:rPr>
          <w:color w:val="000000" w:themeColor="text1"/>
          <w:sz w:val="24"/>
        </w:rPr>
        <w:t>含分進業務轉分再保攤回金額</w:t>
      </w:r>
      <w:r w:rsidRPr="00B65780">
        <w:rPr>
          <w:color w:val="000000" w:themeColor="text1"/>
          <w:sz w:val="24"/>
        </w:rPr>
        <w:t>)</w:t>
      </w:r>
    </w:p>
    <w:p w14:paraId="0C4EC5B5"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本欄金額係指因分出再保險所攤回之金額，含分進業務轉分出之攤回金額。</w:t>
      </w:r>
    </w:p>
    <w:p w14:paraId="4503745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欄－自留賠款</w:t>
      </w:r>
    </w:p>
    <w:p w14:paraId="3093014D" w14:textId="77777777" w:rsidR="00EC7749" w:rsidRPr="00B65780" w:rsidRDefault="00EC7749" w:rsidP="00EC7749">
      <w:pPr>
        <w:spacing w:line="440" w:lineRule="exact"/>
        <w:ind w:leftChars="253" w:left="658" w:firstLineChars="1" w:firstLine="2"/>
        <w:rPr>
          <w:color w:val="000000" w:themeColor="text1"/>
          <w:sz w:val="24"/>
        </w:rPr>
      </w:pPr>
      <w:r w:rsidRPr="00B65780">
        <w:rPr>
          <w:color w:val="000000" w:themeColor="text1"/>
          <w:sz w:val="24"/>
        </w:rPr>
        <w:t>本欄之金額應等於第</w:t>
      </w:r>
      <w:r w:rsidRPr="00B65780">
        <w:rPr>
          <w:color w:val="000000" w:themeColor="text1"/>
          <w:sz w:val="24"/>
        </w:rPr>
        <w:t>2</w:t>
      </w:r>
      <w:r w:rsidRPr="00B65780">
        <w:rPr>
          <w:color w:val="000000" w:themeColor="text1"/>
          <w:sz w:val="24"/>
        </w:rPr>
        <w:t>欄－直接業務賠款加第</w:t>
      </w:r>
      <w:r w:rsidRPr="00B65780">
        <w:rPr>
          <w:color w:val="000000" w:themeColor="text1"/>
          <w:sz w:val="24"/>
        </w:rPr>
        <w:t>3</w:t>
      </w:r>
      <w:r w:rsidRPr="00B65780">
        <w:rPr>
          <w:color w:val="000000" w:themeColor="text1"/>
          <w:sz w:val="24"/>
        </w:rPr>
        <w:t>欄－分進業務再保攤賠金額減第</w:t>
      </w:r>
      <w:r w:rsidRPr="00B65780">
        <w:rPr>
          <w:color w:val="000000" w:themeColor="text1"/>
          <w:sz w:val="24"/>
        </w:rPr>
        <w:t>4</w:t>
      </w:r>
      <w:r w:rsidRPr="00B65780">
        <w:rPr>
          <w:color w:val="000000" w:themeColor="text1"/>
          <w:sz w:val="24"/>
        </w:rPr>
        <w:t>欄－再保攤回</w:t>
      </w:r>
      <w:r w:rsidRPr="00B65780">
        <w:rPr>
          <w:color w:val="000000" w:themeColor="text1"/>
          <w:sz w:val="24"/>
        </w:rPr>
        <w:t>(</w:t>
      </w:r>
      <w:r w:rsidRPr="00B65780">
        <w:rPr>
          <w:color w:val="000000" w:themeColor="text1"/>
          <w:sz w:val="24"/>
        </w:rPr>
        <w:t>含分進業務轉分再保攤回金額</w:t>
      </w:r>
      <w:r w:rsidRPr="00B65780">
        <w:rPr>
          <w:color w:val="000000" w:themeColor="text1"/>
          <w:sz w:val="24"/>
        </w:rPr>
        <w:t>)</w:t>
      </w:r>
      <w:r w:rsidRPr="00B65780">
        <w:rPr>
          <w:color w:val="000000" w:themeColor="text1"/>
          <w:sz w:val="24"/>
        </w:rPr>
        <w:t>。</w:t>
      </w:r>
    </w:p>
    <w:p w14:paraId="7B44A458" w14:textId="523F3575" w:rsidR="00716385" w:rsidRDefault="00716385">
      <w:pPr>
        <w:widowControl/>
        <w:rPr>
          <w:color w:val="000000" w:themeColor="text1"/>
        </w:rPr>
      </w:pPr>
      <w:r>
        <w:rPr>
          <w:color w:val="000000" w:themeColor="text1"/>
        </w:rPr>
        <w:br w:type="page"/>
      </w:r>
    </w:p>
    <w:p w14:paraId="1361C034" w14:textId="29879A82" w:rsidR="00EC7749" w:rsidRPr="00B65780" w:rsidRDefault="00EC7749" w:rsidP="00EC7749">
      <w:pPr>
        <w:pStyle w:val="1"/>
        <w:spacing w:afterLines="0" w:after="0" w:line="440" w:lineRule="exact"/>
        <w:rPr>
          <w:color w:val="000000" w:themeColor="text1"/>
          <w:szCs w:val="40"/>
        </w:rPr>
      </w:pPr>
      <w:bookmarkStart w:id="248" w:name="_Toc219954056"/>
      <w:bookmarkStart w:id="249" w:name="_Toc296334361"/>
      <w:bookmarkStart w:id="250" w:name="_Toc296433875"/>
      <w:bookmarkStart w:id="251" w:name="_Toc172640002"/>
      <w:r w:rsidRPr="00B65780">
        <w:rPr>
          <w:color w:val="000000" w:themeColor="text1"/>
          <w:szCs w:val="40"/>
        </w:rPr>
        <w:lastRenderedPageBreak/>
        <w:t>表</w:t>
      </w:r>
      <w:r w:rsidRPr="00B65780">
        <w:rPr>
          <w:color w:val="000000" w:themeColor="text1"/>
          <w:szCs w:val="40"/>
        </w:rPr>
        <w:t>25-5</w:t>
      </w:r>
      <w:r w:rsidRPr="00B65780">
        <w:rPr>
          <w:color w:val="000000" w:themeColor="text1"/>
          <w:szCs w:val="40"/>
        </w:rPr>
        <w:t>：重大事故特別準備金收回提存明細表</w:t>
      </w:r>
      <w:bookmarkEnd w:id="248"/>
      <w:bookmarkEnd w:id="249"/>
      <w:bookmarkEnd w:id="250"/>
      <w:bookmarkEnd w:id="251"/>
    </w:p>
    <w:p w14:paraId="281744AA"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本報表的目的在於表達符合</w:t>
      </w:r>
      <w:r w:rsidRPr="00B65780">
        <w:rPr>
          <w:color w:val="000000" w:themeColor="text1"/>
        </w:rPr>
        <w:t>「保險業各種準備金提存辦法」規定，重大事故特別準備金收回提存之明細表，明細表揭露每一重大事故之事故年淨自留賠款、當期累計之應沖減金額、收回</w:t>
      </w:r>
      <w:r w:rsidRPr="00B65780">
        <w:rPr>
          <w:color w:val="000000" w:themeColor="text1"/>
        </w:rPr>
        <w:t>/</w:t>
      </w:r>
      <w:r w:rsidRPr="00B65780">
        <w:rPr>
          <w:color w:val="000000" w:themeColor="text1"/>
        </w:rPr>
        <w:t>補提金額與過去年度合計之應沖減金額、收回</w:t>
      </w:r>
      <w:r w:rsidRPr="00B65780">
        <w:rPr>
          <w:color w:val="000000" w:themeColor="text1"/>
        </w:rPr>
        <w:t>/</w:t>
      </w:r>
      <w:r w:rsidRPr="00B65780">
        <w:rPr>
          <w:color w:val="000000" w:themeColor="text1"/>
        </w:rPr>
        <w:t>補提金額</w:t>
      </w:r>
      <w:r w:rsidRPr="00B65780">
        <w:rPr>
          <w:color w:val="000000" w:themeColor="text1"/>
          <w:sz w:val="24"/>
        </w:rPr>
        <w:t>。</w:t>
      </w:r>
    </w:p>
    <w:p w14:paraId="1FB1E2F6"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依現行「保險業各種準備金提存辦法」規定，發生重大事故之實際自留賠款金額超過新臺幣三千萬元之部分，得就重大事故特別準備金沖減之；其沖減金額並應報主管機關備查。重大事故特別準備金提存超過十五年者，得經簽證精算人員評估訂定收回機制報送主管機關備查辦理。變更時，亦同。</w:t>
      </w:r>
    </w:p>
    <w:p w14:paraId="065CA980" w14:textId="77777777" w:rsidR="00EC7749" w:rsidRPr="00B65780" w:rsidRDefault="00EC7749" w:rsidP="00EC7749">
      <w:pPr>
        <w:spacing w:line="440" w:lineRule="exact"/>
        <w:ind w:firstLineChars="200" w:firstLine="520"/>
        <w:rPr>
          <w:color w:val="000000" w:themeColor="text1"/>
        </w:rPr>
      </w:pPr>
      <w:r w:rsidRPr="00B65780">
        <w:rPr>
          <w:color w:val="000000" w:themeColor="text1"/>
        </w:rPr>
        <w:t>註：任一重大事故皆需填報第</w:t>
      </w:r>
      <w:r w:rsidRPr="00B65780">
        <w:rPr>
          <w:color w:val="000000" w:themeColor="text1"/>
        </w:rPr>
        <w:t>a</w:t>
      </w:r>
      <w:r w:rsidRPr="00B65780">
        <w:rPr>
          <w:color w:val="000000" w:themeColor="text1"/>
        </w:rPr>
        <w:t>欄至第</w:t>
      </w:r>
      <w:r w:rsidRPr="00B65780">
        <w:rPr>
          <w:color w:val="000000" w:themeColor="text1"/>
        </w:rPr>
        <w:t>d</w:t>
      </w:r>
      <w:r w:rsidRPr="00B65780">
        <w:rPr>
          <w:color w:val="000000" w:themeColor="text1"/>
        </w:rPr>
        <w:t>欄。</w:t>
      </w:r>
    </w:p>
    <w:p w14:paraId="2BDF3478" w14:textId="77777777" w:rsidR="00EC7749" w:rsidRPr="00B65780" w:rsidRDefault="00EC7749" w:rsidP="00EC7749">
      <w:pPr>
        <w:spacing w:line="440" w:lineRule="exact"/>
        <w:rPr>
          <w:b/>
          <w:bCs/>
          <w:color w:val="000000" w:themeColor="text1"/>
          <w:sz w:val="24"/>
        </w:rPr>
      </w:pPr>
      <w:r w:rsidRPr="00B65780">
        <w:rPr>
          <w:b/>
          <w:bCs/>
          <w:color w:val="000000" w:themeColor="text1"/>
          <w:sz w:val="24"/>
        </w:rPr>
        <w:t>重大事故編號</w:t>
      </w:r>
      <w:r w:rsidRPr="00B65780">
        <w:rPr>
          <w:b/>
          <w:bCs/>
          <w:color w:val="000000" w:themeColor="text1"/>
          <w:sz w:val="24"/>
        </w:rPr>
        <w:t>:</w:t>
      </w:r>
    </w:p>
    <w:p w14:paraId="2CECB67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列－事故年自留賠款</w:t>
      </w:r>
    </w:p>
    <w:p w14:paraId="101FAE2C"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該重大事故賠案之直接業務賠款加分進業務再保賠款減再保攤回金額</w:t>
      </w:r>
      <w:r w:rsidRPr="00B65780">
        <w:rPr>
          <w:color w:val="000000" w:themeColor="text1"/>
          <w:sz w:val="24"/>
        </w:rPr>
        <w:t>(</w:t>
      </w:r>
      <w:r w:rsidRPr="00B65780">
        <w:rPr>
          <w:color w:val="000000" w:themeColor="text1"/>
          <w:sz w:val="24"/>
        </w:rPr>
        <w:t>含分進業務轉分再保攤回金額</w:t>
      </w:r>
      <w:r w:rsidRPr="00B65780">
        <w:rPr>
          <w:color w:val="000000" w:themeColor="text1"/>
          <w:sz w:val="24"/>
        </w:rPr>
        <w:t>)</w:t>
      </w:r>
      <w:r w:rsidRPr="00B65780">
        <w:rPr>
          <w:color w:val="000000" w:themeColor="text1"/>
          <w:sz w:val="24"/>
        </w:rPr>
        <w:t>。</w:t>
      </w:r>
    </w:p>
    <w:p w14:paraId="2A698C6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列－當年度應沖減金額</w:t>
      </w:r>
      <w:r w:rsidRPr="00B65780">
        <w:rPr>
          <w:color w:val="000000" w:themeColor="text1"/>
          <w:sz w:val="24"/>
        </w:rPr>
        <w:t>=(a)-3000</w:t>
      </w:r>
      <w:r w:rsidRPr="00B65780">
        <w:rPr>
          <w:color w:val="000000" w:themeColor="text1"/>
          <w:sz w:val="24"/>
        </w:rPr>
        <w:t>萬；若</w:t>
      </w:r>
      <w:r w:rsidRPr="00B65780">
        <w:rPr>
          <w:color w:val="000000" w:themeColor="text1"/>
          <w:sz w:val="24"/>
        </w:rPr>
        <w:t>(a)&lt;3000</w:t>
      </w:r>
      <w:r w:rsidRPr="00B65780">
        <w:rPr>
          <w:color w:val="000000" w:themeColor="text1"/>
          <w:sz w:val="24"/>
        </w:rPr>
        <w:t>萬，則</w:t>
      </w:r>
      <w:r w:rsidRPr="00B65780">
        <w:rPr>
          <w:color w:val="000000" w:themeColor="text1"/>
          <w:sz w:val="24"/>
        </w:rPr>
        <w:t>(b)=0</w:t>
      </w:r>
    </w:p>
    <w:p w14:paraId="2E3C0AA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c</w:t>
      </w:r>
      <w:r w:rsidRPr="00B65780">
        <w:rPr>
          <w:color w:val="000000" w:themeColor="text1"/>
          <w:sz w:val="24"/>
        </w:rPr>
        <w:t>列－本年度沖減金額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與第</w:t>
      </w:r>
      <w:r w:rsidRPr="00B65780">
        <w:rPr>
          <w:color w:val="000000" w:themeColor="text1"/>
          <w:sz w:val="24"/>
        </w:rPr>
        <w:t>d</w:t>
      </w:r>
      <w:r w:rsidRPr="00B65780">
        <w:rPr>
          <w:color w:val="000000" w:themeColor="text1"/>
          <w:sz w:val="24"/>
        </w:rPr>
        <w:t>列－本年度沖減金額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071B48F"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因應四十號公報實施，將本年度沖減金額區分認列為負債與權益之部分。</w:t>
      </w:r>
    </w:p>
    <w:p w14:paraId="3528B08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e</w:t>
      </w:r>
      <w:r w:rsidRPr="00B65780">
        <w:rPr>
          <w:color w:val="000000" w:themeColor="text1"/>
          <w:sz w:val="24"/>
        </w:rPr>
        <w:t>列－當年度補收回</w:t>
      </w:r>
      <w:r w:rsidRPr="00B65780">
        <w:rPr>
          <w:color w:val="000000" w:themeColor="text1"/>
          <w:sz w:val="24"/>
        </w:rPr>
        <w:t>/</w:t>
      </w:r>
      <w:r w:rsidRPr="00B65780">
        <w:rPr>
          <w:color w:val="000000" w:themeColor="text1"/>
          <w:sz w:val="24"/>
        </w:rPr>
        <w:t>補提金額</w:t>
      </w:r>
      <w:r w:rsidRPr="00B65780">
        <w:rPr>
          <w:color w:val="000000" w:themeColor="text1"/>
          <w:sz w:val="24"/>
        </w:rPr>
        <w:t>=(b)-</w:t>
      </w:r>
      <w:r w:rsidRPr="00B65780">
        <w:rPr>
          <w:color w:val="000000" w:themeColor="text1"/>
          <w:sz w:val="24"/>
        </w:rPr>
        <w:t>前一年度</w:t>
      </w:r>
      <w:r w:rsidRPr="00B65780">
        <w:rPr>
          <w:color w:val="000000" w:themeColor="text1"/>
          <w:sz w:val="24"/>
        </w:rPr>
        <w:t>(b)</w:t>
      </w:r>
    </w:p>
    <w:p w14:paraId="75084DE7"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本列補收回者以正數表示，補提者以負數表達。</w:t>
      </w:r>
    </w:p>
    <w:p w14:paraId="5AA19F9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f</w:t>
      </w:r>
      <w:r w:rsidRPr="00B65780">
        <w:rPr>
          <w:color w:val="000000" w:themeColor="text1"/>
          <w:sz w:val="24"/>
        </w:rPr>
        <w:t>列－累積補收回</w:t>
      </w:r>
      <w:r w:rsidRPr="00B65780">
        <w:rPr>
          <w:color w:val="000000" w:themeColor="text1"/>
          <w:sz w:val="24"/>
        </w:rPr>
        <w:t>/</w:t>
      </w:r>
      <w:r w:rsidRPr="00B65780">
        <w:rPr>
          <w:color w:val="000000" w:themeColor="text1"/>
          <w:sz w:val="24"/>
        </w:rPr>
        <w:t>補提金額</w:t>
      </w:r>
      <w:r w:rsidRPr="00B65780">
        <w:rPr>
          <w:color w:val="000000" w:themeColor="text1"/>
          <w:sz w:val="24"/>
        </w:rPr>
        <w:t>=</w:t>
      </w:r>
      <w:r w:rsidRPr="00B65780">
        <w:rPr>
          <w:color w:val="000000" w:themeColor="text1"/>
          <w:sz w:val="24"/>
        </w:rPr>
        <w:t>過去年度</w:t>
      </w:r>
      <w:r w:rsidRPr="00B65780">
        <w:rPr>
          <w:color w:val="000000" w:themeColor="text1"/>
          <w:sz w:val="24"/>
        </w:rPr>
        <w:t>(e)</w:t>
      </w:r>
      <w:r w:rsidRPr="00B65780">
        <w:rPr>
          <w:color w:val="000000" w:themeColor="text1"/>
          <w:sz w:val="24"/>
        </w:rPr>
        <w:t>之合計</w:t>
      </w:r>
    </w:p>
    <w:p w14:paraId="0574235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g</w:t>
      </w:r>
      <w:r w:rsidRPr="00B65780">
        <w:rPr>
          <w:color w:val="000000" w:themeColor="text1"/>
          <w:sz w:val="24"/>
        </w:rPr>
        <w:t>列－累積補收回</w:t>
      </w:r>
      <w:r w:rsidRPr="00B65780">
        <w:rPr>
          <w:color w:val="000000" w:themeColor="text1"/>
          <w:sz w:val="24"/>
        </w:rPr>
        <w:t>/</w:t>
      </w:r>
      <w:r w:rsidRPr="00B65780">
        <w:rPr>
          <w:color w:val="000000" w:themeColor="text1"/>
          <w:sz w:val="24"/>
        </w:rPr>
        <w:t>補提金額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與第</w:t>
      </w:r>
      <w:r w:rsidRPr="00B65780">
        <w:rPr>
          <w:color w:val="000000" w:themeColor="text1"/>
          <w:sz w:val="24"/>
        </w:rPr>
        <w:t>h</w:t>
      </w:r>
      <w:r w:rsidRPr="00B65780">
        <w:rPr>
          <w:color w:val="000000" w:themeColor="text1"/>
          <w:sz w:val="24"/>
        </w:rPr>
        <w:t>列－累積補收回</w:t>
      </w:r>
      <w:r w:rsidRPr="00B65780">
        <w:rPr>
          <w:color w:val="000000" w:themeColor="text1"/>
          <w:sz w:val="24"/>
        </w:rPr>
        <w:t>/</w:t>
      </w:r>
      <w:r w:rsidRPr="00B65780">
        <w:rPr>
          <w:color w:val="000000" w:themeColor="text1"/>
          <w:sz w:val="24"/>
        </w:rPr>
        <w:t>補提金額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37BD4DC" w14:textId="77777777" w:rsidR="00EC7749" w:rsidRPr="00B65780" w:rsidRDefault="00EC7749" w:rsidP="00EC7749">
      <w:pPr>
        <w:spacing w:line="440" w:lineRule="exact"/>
        <w:ind w:firstLineChars="276" w:firstLine="662"/>
        <w:rPr>
          <w:color w:val="000000" w:themeColor="text1"/>
          <w:sz w:val="24"/>
        </w:rPr>
      </w:pPr>
      <w:r w:rsidRPr="00B65780">
        <w:rPr>
          <w:color w:val="000000" w:themeColor="text1"/>
          <w:sz w:val="24"/>
        </w:rPr>
        <w:t>因應四十號公報實施，將累積補收回</w:t>
      </w:r>
      <w:r w:rsidRPr="00B65780">
        <w:rPr>
          <w:color w:val="000000" w:themeColor="text1"/>
          <w:sz w:val="24"/>
        </w:rPr>
        <w:t>/</w:t>
      </w:r>
      <w:r w:rsidRPr="00B65780">
        <w:rPr>
          <w:color w:val="000000" w:themeColor="text1"/>
          <w:sz w:val="24"/>
        </w:rPr>
        <w:t>補提金額區分認列為負債與權益之部分。</w:t>
      </w:r>
    </w:p>
    <w:p w14:paraId="7B252921" w14:textId="7A2B83DE" w:rsidR="00716385" w:rsidRDefault="00716385">
      <w:pPr>
        <w:widowControl/>
        <w:rPr>
          <w:color w:val="000000" w:themeColor="text1"/>
        </w:rPr>
      </w:pPr>
      <w:r>
        <w:rPr>
          <w:color w:val="000000" w:themeColor="text1"/>
        </w:rPr>
        <w:br w:type="page"/>
      </w:r>
    </w:p>
    <w:p w14:paraId="5BA7CBBA" w14:textId="1987649C" w:rsidR="00EC7749" w:rsidRPr="00B65780" w:rsidRDefault="00EC7749" w:rsidP="00EC7749">
      <w:pPr>
        <w:pStyle w:val="1"/>
        <w:spacing w:afterLines="0" w:after="0" w:line="440" w:lineRule="exact"/>
        <w:rPr>
          <w:color w:val="000000" w:themeColor="text1"/>
          <w:sz w:val="24"/>
        </w:rPr>
      </w:pPr>
      <w:bookmarkStart w:id="252" w:name="_Toc219954057"/>
      <w:bookmarkStart w:id="253" w:name="_Toc296334362"/>
      <w:bookmarkStart w:id="254" w:name="_Toc296433876"/>
      <w:bookmarkStart w:id="255" w:name="_Toc97094066"/>
      <w:bookmarkStart w:id="256" w:name="_Toc172640003"/>
      <w:r w:rsidRPr="00B65780">
        <w:rPr>
          <w:color w:val="000000" w:themeColor="text1"/>
          <w:szCs w:val="40"/>
        </w:rPr>
        <w:lastRenderedPageBreak/>
        <w:t>表</w:t>
      </w:r>
      <w:r w:rsidRPr="00B65780">
        <w:rPr>
          <w:color w:val="000000" w:themeColor="text1"/>
          <w:szCs w:val="40"/>
        </w:rPr>
        <w:t>25-6</w:t>
      </w:r>
      <w:r w:rsidRPr="00B65780">
        <w:rPr>
          <w:color w:val="000000" w:themeColor="text1"/>
          <w:szCs w:val="40"/>
        </w:rPr>
        <w:t>：重大事故特別準備金提存沖回紀錄表</w:t>
      </w:r>
      <w:bookmarkEnd w:id="252"/>
      <w:bookmarkEnd w:id="253"/>
      <w:bookmarkEnd w:id="254"/>
      <w:bookmarkEnd w:id="256"/>
    </w:p>
    <w:p w14:paraId="4F3F7869" w14:textId="77777777" w:rsidR="00EC7749" w:rsidRPr="00B65780" w:rsidRDefault="00EC7749" w:rsidP="00EC7749">
      <w:pPr>
        <w:spacing w:line="440" w:lineRule="exact"/>
        <w:ind w:firstLineChars="200" w:firstLine="480"/>
        <w:rPr>
          <w:color w:val="000000" w:themeColor="text1"/>
          <w:sz w:val="24"/>
        </w:rPr>
      </w:pPr>
      <w:r w:rsidRPr="00B65780">
        <w:rPr>
          <w:color w:val="000000" w:themeColor="text1"/>
          <w:sz w:val="24"/>
        </w:rPr>
        <w:t>本報表的目的在於表達財產保險業重大事故特別準備金的提存沖回情形。本說明的目的為配合相關法令之規定，簡介該表之填列規則，以利保險業者之填報。</w:t>
      </w:r>
    </w:p>
    <w:p w14:paraId="50FB25D1" w14:textId="77777777" w:rsidR="00EC7749" w:rsidRPr="00B65780" w:rsidRDefault="00EC7749" w:rsidP="00EC7749">
      <w:pPr>
        <w:rPr>
          <w:color w:val="000000" w:themeColor="text1"/>
        </w:rPr>
      </w:pPr>
    </w:p>
    <w:p w14:paraId="4DE69C5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欄－每年平均得收回數</w:t>
      </w:r>
    </w:p>
    <w:p w14:paraId="23079DA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係指依舊法（</w:t>
      </w:r>
      <w:r w:rsidRPr="00B65780">
        <w:rPr>
          <w:color w:val="000000" w:themeColor="text1"/>
          <w:sz w:val="24"/>
        </w:rPr>
        <w:t>2002</w:t>
      </w:r>
      <w:r w:rsidRPr="00B65780">
        <w:rPr>
          <w:color w:val="000000" w:themeColor="text1"/>
          <w:sz w:val="24"/>
        </w:rPr>
        <w:t>年前）經保險局核可提存沖回之重大事故特別準備金以</w:t>
      </w:r>
      <w:r w:rsidRPr="00B65780">
        <w:rPr>
          <w:color w:val="000000" w:themeColor="text1"/>
          <w:sz w:val="24"/>
        </w:rPr>
        <w:t>15</w:t>
      </w:r>
      <w:r w:rsidRPr="00B65780">
        <w:rPr>
          <w:color w:val="000000" w:themeColor="text1"/>
          <w:sz w:val="24"/>
        </w:rPr>
        <w:t>年平均後之金額。</w:t>
      </w:r>
    </w:p>
    <w:p w14:paraId="7637DB6B" w14:textId="77777777" w:rsidR="00EC7749" w:rsidRPr="00B65780" w:rsidRDefault="00EC7749" w:rsidP="00EC7749">
      <w:pPr>
        <w:spacing w:line="440" w:lineRule="exact"/>
        <w:ind w:leftChars="276" w:left="718"/>
        <w:rPr>
          <w:color w:val="000000" w:themeColor="text1"/>
          <w:sz w:val="24"/>
          <w:szCs w:val="19"/>
        </w:rPr>
      </w:pPr>
      <w:r w:rsidRPr="00B65780">
        <w:rPr>
          <w:color w:val="000000" w:themeColor="text1"/>
          <w:sz w:val="24"/>
        </w:rPr>
        <w:t>前述可提存沖回之</w:t>
      </w:r>
      <w:r w:rsidRPr="00B65780">
        <w:rPr>
          <w:color w:val="000000" w:themeColor="text1"/>
          <w:sz w:val="24"/>
          <w:szCs w:val="19"/>
        </w:rPr>
        <w:t>重大事故特別準備金，</w:t>
      </w:r>
      <w:r w:rsidRPr="00B65780">
        <w:rPr>
          <w:color w:val="000000" w:themeColor="text1"/>
          <w:sz w:val="24"/>
          <w:szCs w:val="19"/>
        </w:rPr>
        <w:t>1.</w:t>
      </w:r>
      <w:r w:rsidRPr="00B65780">
        <w:rPr>
          <w:color w:val="000000" w:themeColor="text1"/>
          <w:sz w:val="24"/>
          <w:szCs w:val="19"/>
        </w:rPr>
        <w:t>係指符合政府發布之重大災情，其單一事故發生時，個別</w:t>
      </w:r>
      <w:r w:rsidRPr="00B65780">
        <w:rPr>
          <w:color w:val="000000" w:themeColor="text1"/>
          <w:sz w:val="24"/>
        </w:rPr>
        <w:t>公司</w:t>
      </w:r>
      <w:r w:rsidRPr="00B65780">
        <w:rPr>
          <w:color w:val="000000" w:themeColor="text1"/>
          <w:sz w:val="24"/>
          <w:szCs w:val="19"/>
        </w:rPr>
        <w:t>累計各險別自留賠款合計達新台幣三千萬元，且全體財產保險業各險別合計賠款總金額達新台幣二十億元以上者。</w:t>
      </w:r>
      <w:r w:rsidRPr="00B65780">
        <w:rPr>
          <w:color w:val="000000" w:themeColor="text1"/>
          <w:sz w:val="24"/>
          <w:szCs w:val="19"/>
        </w:rPr>
        <w:t>2.</w:t>
      </w:r>
      <w:r w:rsidRPr="00B65780">
        <w:rPr>
          <w:color w:val="000000" w:themeColor="text1"/>
          <w:sz w:val="24"/>
          <w:szCs w:val="19"/>
        </w:rPr>
        <w:t>係指重大事故特別準備金提存超過</w:t>
      </w:r>
      <w:r w:rsidRPr="00B65780">
        <w:rPr>
          <w:color w:val="000000" w:themeColor="text1"/>
          <w:sz w:val="24"/>
          <w:szCs w:val="19"/>
        </w:rPr>
        <w:t>15</w:t>
      </w:r>
      <w:r w:rsidRPr="00B65780">
        <w:rPr>
          <w:color w:val="000000" w:themeColor="text1"/>
          <w:sz w:val="24"/>
          <w:szCs w:val="19"/>
        </w:rPr>
        <w:t>年者，應依主管機關指定之方式收回以收益處理。</w:t>
      </w:r>
    </w:p>
    <w:p w14:paraId="57E98A36" w14:textId="77777777" w:rsidR="00411B29" w:rsidRPr="00B65780" w:rsidRDefault="00411B29" w:rsidP="00EC7749">
      <w:pPr>
        <w:spacing w:line="440" w:lineRule="exact"/>
        <w:ind w:leftChars="276" w:left="718"/>
        <w:rPr>
          <w:color w:val="000000" w:themeColor="text1"/>
        </w:rPr>
      </w:pPr>
      <w:r w:rsidRPr="00B65780">
        <w:rPr>
          <w:color w:val="000000" w:themeColor="text1"/>
          <w:sz w:val="24"/>
          <w:szCs w:val="19"/>
        </w:rPr>
        <w:t>關於商業性地震保險及颱風洪水保險部份，應依</w:t>
      </w:r>
      <w:hyperlink r:id="rId10" w:history="1">
        <w:r w:rsidRPr="00B65780">
          <w:rPr>
            <w:color w:val="000000" w:themeColor="text1"/>
            <w:sz w:val="24"/>
            <w:szCs w:val="19"/>
          </w:rPr>
          <w:t>強化財產保險業天災保險準備金應注意事項</w:t>
        </w:r>
      </w:hyperlink>
      <w:r w:rsidRPr="00B65780">
        <w:rPr>
          <w:color w:val="000000" w:themeColor="text1"/>
          <w:sz w:val="24"/>
          <w:szCs w:val="19"/>
        </w:rPr>
        <w:t>第</w:t>
      </w:r>
      <w:r w:rsidRPr="00B65780">
        <w:rPr>
          <w:color w:val="000000" w:themeColor="text1"/>
          <w:sz w:val="24"/>
          <w:szCs w:val="19"/>
        </w:rPr>
        <w:t>7</w:t>
      </w:r>
      <w:r w:rsidRPr="00B65780">
        <w:rPr>
          <w:color w:val="000000" w:themeColor="text1"/>
          <w:sz w:val="24"/>
          <w:szCs w:val="19"/>
        </w:rPr>
        <w:t>條規定辦理。</w:t>
      </w:r>
    </w:p>
    <w:p w14:paraId="35681AA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欄－各年度實際沖回金額</w:t>
      </w:r>
    </w:p>
    <w:p w14:paraId="75D334C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係指依舊法（</w:t>
      </w:r>
      <w:r w:rsidRPr="00B65780">
        <w:rPr>
          <w:color w:val="000000" w:themeColor="text1"/>
          <w:sz w:val="24"/>
        </w:rPr>
        <w:t>2002</w:t>
      </w:r>
      <w:r w:rsidRPr="00B65780">
        <w:rPr>
          <w:color w:val="000000" w:themeColor="text1"/>
          <w:sz w:val="24"/>
        </w:rPr>
        <w:t>年前）經保險局核可提存沖回之重大事故特別準備金，各公司各年度實際提存沖回金額。</w:t>
      </w:r>
    </w:p>
    <w:p w14:paraId="429BEA3E"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欄－期末餘額</w:t>
      </w:r>
      <w:r w:rsidRPr="00B65780">
        <w:rPr>
          <w:color w:val="000000" w:themeColor="text1"/>
          <w:sz w:val="24"/>
        </w:rPr>
        <w:t>(</w:t>
      </w:r>
      <w:r w:rsidRPr="00B65780">
        <w:rPr>
          <w:color w:val="000000" w:themeColor="text1"/>
          <w:sz w:val="24"/>
        </w:rPr>
        <w:t>負債</w:t>
      </w:r>
      <w:r w:rsidRPr="00B65780">
        <w:rPr>
          <w:color w:val="000000" w:themeColor="text1"/>
          <w:sz w:val="24"/>
        </w:rPr>
        <w:t>)</w:t>
      </w:r>
    </w:p>
    <w:p w14:paraId="7276186C" w14:textId="77777777" w:rsidR="00411B29" w:rsidRPr="00B65780" w:rsidRDefault="00411B29" w:rsidP="00411B29">
      <w:pPr>
        <w:spacing w:line="440" w:lineRule="exact"/>
        <w:ind w:leftChars="276" w:left="718"/>
        <w:rPr>
          <w:color w:val="000000" w:themeColor="text1"/>
          <w:sz w:val="24"/>
        </w:rPr>
      </w:pPr>
      <w:r w:rsidRPr="00B65780">
        <w:rPr>
          <w:color w:val="000000" w:themeColor="text1"/>
          <w:sz w:val="24"/>
        </w:rPr>
        <w:t>當年度期末餘額</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上年度期末餘額</w:t>
      </w:r>
      <w:r w:rsidRPr="00B65780">
        <w:rPr>
          <w:color w:val="000000" w:themeColor="text1"/>
          <w:sz w:val="24"/>
        </w:rPr>
        <w:t>(</w:t>
      </w:r>
      <w:r w:rsidRPr="00B65780">
        <w:rPr>
          <w:color w:val="000000" w:themeColor="text1"/>
          <w:sz w:val="24"/>
        </w:rPr>
        <w:t>或開帳數</w:t>
      </w:r>
      <w:r w:rsidRPr="00B65780">
        <w:rPr>
          <w:color w:val="000000" w:themeColor="text1"/>
          <w:sz w:val="24"/>
        </w:rPr>
        <w:t>)-</w:t>
      </w:r>
      <w:r w:rsidRPr="00B65780">
        <w:rPr>
          <w:color w:val="000000" w:themeColor="text1"/>
          <w:sz w:val="24"/>
        </w:rPr>
        <w:t>當年度之每年平均得收回數</w:t>
      </w:r>
      <w:r w:rsidRPr="00B65780">
        <w:rPr>
          <w:color w:val="000000" w:themeColor="text1"/>
          <w:sz w:val="24"/>
        </w:rPr>
        <w:t>+</w:t>
      </w:r>
      <w:r w:rsidRPr="00B65780">
        <w:rPr>
          <w:color w:val="000000" w:themeColor="text1"/>
          <w:sz w:val="24"/>
        </w:rPr>
        <w:t>當年度實際沖回金額。</w:t>
      </w:r>
      <w:r w:rsidRPr="00B65780">
        <w:rPr>
          <w:color w:val="000000" w:themeColor="text1"/>
          <w:sz w:val="24"/>
        </w:rPr>
        <w:t xml:space="preserve"> </w:t>
      </w:r>
    </w:p>
    <w:p w14:paraId="3793E783"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欄－提存金額</w:t>
      </w:r>
    </w:p>
    <w:p w14:paraId="4025653B" w14:textId="77777777" w:rsidR="00411B29" w:rsidRPr="00B65780" w:rsidRDefault="00411B29" w:rsidP="00411B29">
      <w:pPr>
        <w:spacing w:line="440" w:lineRule="exact"/>
        <w:ind w:leftChars="276" w:left="718"/>
        <w:rPr>
          <w:color w:val="000000" w:themeColor="text1"/>
        </w:rPr>
      </w:pPr>
      <w:r w:rsidRPr="00B65780">
        <w:rPr>
          <w:color w:val="000000" w:themeColor="text1"/>
          <w:sz w:val="24"/>
        </w:rPr>
        <w:t>依保險業各種準備金提存辦法第</w:t>
      </w:r>
      <w:r w:rsidRPr="00B65780">
        <w:rPr>
          <w:color w:val="000000" w:themeColor="text1"/>
          <w:sz w:val="24"/>
        </w:rPr>
        <w:t>8</w:t>
      </w:r>
      <w:r w:rsidRPr="00B65780">
        <w:rPr>
          <w:color w:val="000000" w:themeColor="text1"/>
          <w:sz w:val="24"/>
        </w:rPr>
        <w:t>條規定辦理，並應依國際會計準則第十二號公報扣除所得稅後之餘額提列。</w:t>
      </w:r>
    </w:p>
    <w:p w14:paraId="75A95DB3"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欄－收回金額</w:t>
      </w:r>
    </w:p>
    <w:p w14:paraId="7D7C90FD" w14:textId="77777777" w:rsidR="00411B29" w:rsidRPr="00B65780" w:rsidRDefault="00411B29" w:rsidP="00411B29">
      <w:pPr>
        <w:spacing w:line="440" w:lineRule="exact"/>
        <w:ind w:leftChars="276" w:left="718"/>
        <w:rPr>
          <w:color w:val="000000" w:themeColor="text1"/>
          <w:sz w:val="24"/>
        </w:rPr>
      </w:pPr>
      <w:r w:rsidRPr="00B65780">
        <w:rPr>
          <w:color w:val="000000" w:themeColor="text1"/>
          <w:sz w:val="24"/>
        </w:rPr>
        <w:t>依保險業各種準備金提存辦法第</w:t>
      </w:r>
      <w:r w:rsidRPr="00B65780">
        <w:rPr>
          <w:color w:val="000000" w:themeColor="text1"/>
          <w:sz w:val="24"/>
        </w:rPr>
        <w:t>9</w:t>
      </w:r>
      <w:r w:rsidRPr="00B65780">
        <w:rPr>
          <w:color w:val="000000" w:themeColor="text1"/>
          <w:sz w:val="24"/>
        </w:rPr>
        <w:t>條規定辦理。</w:t>
      </w:r>
    </w:p>
    <w:p w14:paraId="2ED32895" w14:textId="77777777" w:rsidR="00411B29" w:rsidRPr="00B65780" w:rsidRDefault="00411B29" w:rsidP="00411B2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欄－期末餘額</w:t>
      </w:r>
      <w:r w:rsidRPr="00B65780">
        <w:rPr>
          <w:color w:val="000000" w:themeColor="text1"/>
          <w:sz w:val="24"/>
        </w:rPr>
        <w:t>(</w:t>
      </w:r>
      <w:r w:rsidRPr="00B65780">
        <w:rPr>
          <w:color w:val="000000" w:themeColor="text1"/>
          <w:sz w:val="24"/>
        </w:rPr>
        <w:t>權益</w:t>
      </w:r>
      <w:r w:rsidRPr="00B65780">
        <w:rPr>
          <w:color w:val="000000" w:themeColor="text1"/>
          <w:sz w:val="24"/>
        </w:rPr>
        <w:t>)</w:t>
      </w:r>
    </w:p>
    <w:p w14:paraId="75C89A8B" w14:textId="77777777" w:rsidR="00411B29" w:rsidRPr="00B65780" w:rsidRDefault="00411B29" w:rsidP="00411B29">
      <w:pPr>
        <w:spacing w:line="440" w:lineRule="exact"/>
        <w:ind w:leftChars="276" w:left="718"/>
        <w:rPr>
          <w:color w:val="000000" w:themeColor="text1"/>
          <w:sz w:val="24"/>
        </w:rPr>
      </w:pPr>
      <w:r w:rsidRPr="00B65780">
        <w:rPr>
          <w:color w:val="000000" w:themeColor="text1"/>
          <w:sz w:val="24"/>
        </w:rPr>
        <w:t>當年度期末餘額</w:t>
      </w:r>
      <w:r w:rsidRPr="00B65780">
        <w:rPr>
          <w:color w:val="000000" w:themeColor="text1"/>
          <w:sz w:val="24"/>
        </w:rPr>
        <w:t>(</w:t>
      </w:r>
      <w:r w:rsidRPr="00B65780">
        <w:rPr>
          <w:color w:val="000000" w:themeColor="text1"/>
          <w:sz w:val="24"/>
        </w:rPr>
        <w:t>權益</w:t>
      </w:r>
      <w:r w:rsidRPr="00B65780">
        <w:rPr>
          <w:color w:val="000000" w:themeColor="text1"/>
          <w:sz w:val="24"/>
        </w:rPr>
        <w:t>)=</w:t>
      </w:r>
      <w:r w:rsidRPr="00B65780">
        <w:rPr>
          <w:color w:val="000000" w:themeColor="text1"/>
          <w:sz w:val="24"/>
        </w:rPr>
        <w:t>上年度期末餘額</w:t>
      </w:r>
      <w:r w:rsidRPr="00B65780">
        <w:rPr>
          <w:color w:val="000000" w:themeColor="text1"/>
          <w:sz w:val="24"/>
        </w:rPr>
        <w:t>+</w:t>
      </w:r>
      <w:r w:rsidRPr="00B65780">
        <w:rPr>
          <w:color w:val="000000" w:themeColor="text1"/>
          <w:sz w:val="24"/>
        </w:rPr>
        <w:t>當年度之提存金額</w:t>
      </w:r>
      <w:r w:rsidRPr="00B65780">
        <w:rPr>
          <w:color w:val="000000" w:themeColor="text1"/>
          <w:sz w:val="24"/>
        </w:rPr>
        <w:t>-</w:t>
      </w:r>
      <w:r w:rsidRPr="00B65780">
        <w:rPr>
          <w:color w:val="000000" w:themeColor="text1"/>
          <w:sz w:val="24"/>
        </w:rPr>
        <w:t>當年度收回金額。</w:t>
      </w:r>
      <w:r w:rsidRPr="00B65780">
        <w:rPr>
          <w:color w:val="000000" w:themeColor="text1"/>
          <w:sz w:val="24"/>
        </w:rPr>
        <w:t xml:space="preserve"> </w:t>
      </w:r>
    </w:p>
    <w:p w14:paraId="7220209B" w14:textId="0601DF72" w:rsidR="00716385" w:rsidRDefault="00716385">
      <w:pPr>
        <w:widowControl/>
        <w:rPr>
          <w:color w:val="000000" w:themeColor="text1"/>
          <w:sz w:val="24"/>
        </w:rPr>
      </w:pPr>
      <w:r>
        <w:rPr>
          <w:color w:val="000000" w:themeColor="text1"/>
          <w:sz w:val="24"/>
        </w:rPr>
        <w:br w:type="page"/>
      </w:r>
    </w:p>
    <w:p w14:paraId="558FDF3B" w14:textId="21EC6C42" w:rsidR="00EC7749" w:rsidRPr="00B65780" w:rsidRDefault="00EC7749" w:rsidP="00EC7749">
      <w:pPr>
        <w:pStyle w:val="1"/>
        <w:spacing w:afterLines="0" w:after="0" w:line="440" w:lineRule="exact"/>
        <w:rPr>
          <w:color w:val="000000" w:themeColor="text1"/>
          <w:szCs w:val="40"/>
        </w:rPr>
      </w:pPr>
      <w:bookmarkStart w:id="257" w:name="_Toc97094065"/>
      <w:bookmarkStart w:id="258" w:name="_Toc184615324"/>
      <w:bookmarkStart w:id="259" w:name="_Toc219954058"/>
      <w:bookmarkStart w:id="260" w:name="_Toc296334363"/>
      <w:bookmarkStart w:id="261" w:name="_Toc296433877"/>
      <w:bookmarkStart w:id="262" w:name="_Toc172640004"/>
      <w:r w:rsidRPr="00B65780">
        <w:rPr>
          <w:color w:val="000000" w:themeColor="text1"/>
          <w:szCs w:val="40"/>
        </w:rPr>
        <w:lastRenderedPageBreak/>
        <w:t>表</w:t>
      </w:r>
      <w:r w:rsidRPr="00B65780">
        <w:rPr>
          <w:color w:val="000000" w:themeColor="text1"/>
          <w:szCs w:val="40"/>
        </w:rPr>
        <w:t>25-7</w:t>
      </w:r>
      <w:r w:rsidRPr="00B65780">
        <w:rPr>
          <w:color w:val="000000" w:themeColor="text1"/>
          <w:szCs w:val="40"/>
        </w:rPr>
        <w:t>：住宅抵押貸款信用保證保險特別準備金計算表</w:t>
      </w:r>
      <w:bookmarkEnd w:id="257"/>
      <w:bookmarkEnd w:id="258"/>
      <w:bookmarkEnd w:id="259"/>
      <w:bookmarkEnd w:id="260"/>
      <w:bookmarkEnd w:id="261"/>
      <w:bookmarkEnd w:id="262"/>
    </w:p>
    <w:p w14:paraId="0B73BD44" w14:textId="77777777" w:rsidR="00EC7749" w:rsidRPr="00B65780" w:rsidRDefault="00EC7749" w:rsidP="004F4D00">
      <w:pPr>
        <w:spacing w:line="440" w:lineRule="exact"/>
        <w:ind w:firstLineChars="200" w:firstLine="480"/>
        <w:rPr>
          <w:color w:val="000000" w:themeColor="text1"/>
          <w:sz w:val="24"/>
        </w:rPr>
      </w:pPr>
      <w:r w:rsidRPr="00B65780">
        <w:rPr>
          <w:color w:val="000000" w:themeColor="text1"/>
          <w:sz w:val="24"/>
        </w:rPr>
        <w:t>本報表的目的在於表達財產保險業經營住宅抵押貸款信用保證保險之特別準備金累積提列情形。本說明的目的為配合相關法令之規定，簡介該表之填列規則，以利保險業者之填報。</w:t>
      </w:r>
    </w:p>
    <w:p w14:paraId="7230A394" w14:textId="77777777" w:rsidR="00EC7749" w:rsidRPr="00B65780" w:rsidRDefault="00EC7749" w:rsidP="004F4D00">
      <w:pPr>
        <w:spacing w:line="440" w:lineRule="exact"/>
        <w:ind w:firstLineChars="200" w:firstLine="480"/>
        <w:rPr>
          <w:color w:val="000000" w:themeColor="text1"/>
          <w:sz w:val="24"/>
        </w:rPr>
      </w:pPr>
      <w:r w:rsidRPr="00B65780">
        <w:rPr>
          <w:color w:val="000000" w:themeColor="text1"/>
          <w:sz w:val="24"/>
        </w:rPr>
        <w:t>以下本表各列說明均針對住宅抵押貸款信用保證保險業務，另行標明者除外。</w:t>
      </w:r>
    </w:p>
    <w:p w14:paraId="4F0068B7"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列－自留滿期保費</w:t>
      </w:r>
      <w:r w:rsidRPr="00B65780">
        <w:rPr>
          <w:color w:val="000000" w:themeColor="text1"/>
          <w:sz w:val="24"/>
        </w:rPr>
        <w:t>(=a.+b.-c.+d.-e.)</w:t>
      </w:r>
    </w:p>
    <w:p w14:paraId="5DBE095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為本列下第</w:t>
      </w:r>
      <w:r w:rsidRPr="00B65780">
        <w:rPr>
          <w:color w:val="000000" w:themeColor="text1"/>
          <w:sz w:val="24"/>
        </w:rPr>
        <w:t>a</w:t>
      </w:r>
      <w:r w:rsidRPr="00B65780">
        <w:rPr>
          <w:color w:val="000000" w:themeColor="text1"/>
          <w:sz w:val="24"/>
        </w:rPr>
        <w:t>列加第</w:t>
      </w:r>
      <w:r w:rsidRPr="00B65780">
        <w:rPr>
          <w:color w:val="000000" w:themeColor="text1"/>
          <w:sz w:val="24"/>
        </w:rPr>
        <w:t>b</w:t>
      </w:r>
      <w:r w:rsidRPr="00B65780">
        <w:rPr>
          <w:color w:val="000000" w:themeColor="text1"/>
          <w:sz w:val="24"/>
        </w:rPr>
        <w:t>列減第</w:t>
      </w:r>
      <w:r w:rsidRPr="00B65780">
        <w:rPr>
          <w:color w:val="000000" w:themeColor="text1"/>
          <w:sz w:val="24"/>
        </w:rPr>
        <w:t>c</w:t>
      </w:r>
      <w:r w:rsidRPr="00B65780">
        <w:rPr>
          <w:color w:val="000000" w:themeColor="text1"/>
          <w:sz w:val="24"/>
        </w:rPr>
        <w:t>列加第</w:t>
      </w:r>
      <w:r w:rsidRPr="00B65780">
        <w:rPr>
          <w:color w:val="000000" w:themeColor="text1"/>
          <w:sz w:val="24"/>
        </w:rPr>
        <w:t>d</w:t>
      </w:r>
      <w:r w:rsidRPr="00B65780">
        <w:rPr>
          <w:color w:val="000000" w:themeColor="text1"/>
          <w:sz w:val="24"/>
        </w:rPr>
        <w:t>列減第</w:t>
      </w:r>
      <w:r w:rsidRPr="00B65780">
        <w:rPr>
          <w:color w:val="000000" w:themeColor="text1"/>
          <w:sz w:val="24"/>
        </w:rPr>
        <w:t>e</w:t>
      </w:r>
      <w:r w:rsidRPr="00B65780">
        <w:rPr>
          <w:color w:val="000000" w:themeColor="text1"/>
          <w:sz w:val="24"/>
        </w:rPr>
        <w:t>列之計算金額。</w:t>
      </w:r>
    </w:p>
    <w:p w14:paraId="5E7A79F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列－直接保費收入</w:t>
      </w:r>
    </w:p>
    <w:p w14:paraId="1BA7087A"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b/>
      </w:r>
      <w:r w:rsidRPr="00B65780">
        <w:rPr>
          <w:color w:val="000000" w:themeColor="text1"/>
          <w:sz w:val="24"/>
        </w:rPr>
        <w:t>係指本年度所有直接業務之有效契約可收到之保費總計金額。</w:t>
      </w:r>
    </w:p>
    <w:p w14:paraId="71FCE5D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列－再保費收入</w:t>
      </w:r>
    </w:p>
    <w:p w14:paraId="0E09774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b/>
      </w:r>
      <w:r w:rsidRPr="00B65780">
        <w:rPr>
          <w:color w:val="000000" w:themeColor="text1"/>
          <w:sz w:val="24"/>
        </w:rPr>
        <w:t>係指因分進再保險所產生之再保費收入之淨額。此處所得分進再保險包括對適格及非適格再保險人之所有分進再保險活動。</w:t>
      </w:r>
    </w:p>
    <w:p w14:paraId="1C322F2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c</w:t>
      </w:r>
      <w:r w:rsidRPr="00B65780">
        <w:rPr>
          <w:color w:val="000000" w:themeColor="text1"/>
          <w:sz w:val="24"/>
        </w:rPr>
        <w:t>列－再保費支出</w:t>
      </w:r>
    </w:p>
    <w:p w14:paraId="4C4863EE"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係指因分出再保險所產生之再保費支出之淨額。此處所得分出再保險包括對適格及非適格再保險人之所有分出再保險活動。</w:t>
      </w:r>
    </w:p>
    <w:p w14:paraId="102E7D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d</w:t>
      </w:r>
      <w:r w:rsidRPr="00B65780">
        <w:rPr>
          <w:color w:val="000000" w:themeColor="text1"/>
          <w:sz w:val="24"/>
        </w:rPr>
        <w:t>列－收回未滿期準備金淨變動數</w:t>
      </w:r>
      <w:r w:rsidRPr="00B65780">
        <w:rPr>
          <w:color w:val="000000" w:themeColor="text1"/>
          <w:sz w:val="24"/>
        </w:rPr>
        <w:t>-</w:t>
      </w:r>
      <w:r w:rsidRPr="00B65780">
        <w:rPr>
          <w:color w:val="000000" w:themeColor="text1"/>
          <w:sz w:val="24"/>
        </w:rPr>
        <w:t>收回</w:t>
      </w:r>
    </w:p>
    <w:p w14:paraId="6282078A"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指收回上年度未滿期準備金之提存金額</w:t>
      </w:r>
    </w:p>
    <w:p w14:paraId="316822B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e</w:t>
      </w:r>
      <w:r w:rsidRPr="00B65780">
        <w:rPr>
          <w:color w:val="000000" w:themeColor="text1"/>
          <w:sz w:val="24"/>
        </w:rPr>
        <w:t>列－提存未滿期準備金淨變動數</w:t>
      </w:r>
      <w:r w:rsidRPr="00B65780">
        <w:rPr>
          <w:color w:val="000000" w:themeColor="text1"/>
          <w:sz w:val="24"/>
        </w:rPr>
        <w:t>-</w:t>
      </w:r>
      <w:r w:rsidRPr="00B65780">
        <w:rPr>
          <w:color w:val="000000" w:themeColor="text1"/>
          <w:sz w:val="24"/>
        </w:rPr>
        <w:t>提存</w:t>
      </w:r>
    </w:p>
    <w:p w14:paraId="030850F9" w14:textId="77777777" w:rsidR="00EC7749" w:rsidRPr="00B65780" w:rsidRDefault="00EC7749" w:rsidP="004F4D00">
      <w:pPr>
        <w:pStyle w:val="af1"/>
        <w:spacing w:line="440" w:lineRule="exact"/>
        <w:ind w:leftChars="546" w:left="1437" w:hangingChars="7" w:hanging="17"/>
        <w:rPr>
          <w:rFonts w:ascii="Times New Roman"/>
          <w:color w:val="000000" w:themeColor="text1"/>
          <w:szCs w:val="24"/>
        </w:rPr>
      </w:pPr>
      <w:r w:rsidRPr="00B65780">
        <w:rPr>
          <w:rFonts w:ascii="Times New Roman"/>
          <w:color w:val="000000" w:themeColor="text1"/>
          <w:szCs w:val="24"/>
        </w:rPr>
        <w:t>此項提存金額應依保險業各種準備金提存辦法第六條規定辦理，即「財產保險業對於保險期間尚未屆滿之有效契約或尚未終止之承保風險，應依據各險未到期之自留危險計算未滿期保費，並按險別提存未滿期保費準備金。</w:t>
      </w:r>
    </w:p>
    <w:p w14:paraId="7117246A" w14:textId="77777777" w:rsidR="00EC7749" w:rsidRPr="00B65780" w:rsidRDefault="00EC7749" w:rsidP="004F4D00">
      <w:pPr>
        <w:spacing w:line="440" w:lineRule="exact"/>
        <w:ind w:leftChars="546" w:left="1437" w:hangingChars="7" w:hanging="17"/>
        <w:rPr>
          <w:color w:val="000000" w:themeColor="text1"/>
          <w:sz w:val="24"/>
        </w:rPr>
      </w:pPr>
      <w:r w:rsidRPr="00B65780">
        <w:rPr>
          <w:color w:val="000000" w:themeColor="text1"/>
          <w:sz w:val="24"/>
        </w:rPr>
        <w:t>前項準備金之提存方式，得由保險業精算人員依各險特性決定之，並應於保險商品計算說明書載明，且非經主管機關核准不得變更。」</w:t>
      </w:r>
    </w:p>
    <w:p w14:paraId="1FDCED0D"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列－自留賠款及可分配理賠費用</w:t>
      </w:r>
      <w:r w:rsidRPr="00B65780">
        <w:rPr>
          <w:color w:val="000000" w:themeColor="text1"/>
          <w:sz w:val="24"/>
        </w:rPr>
        <w:t>(=a.+b.+c.-d.-e.+f.)</w:t>
      </w:r>
    </w:p>
    <w:p w14:paraId="797EBD8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為本列下第</w:t>
      </w:r>
      <w:r w:rsidRPr="00B65780">
        <w:rPr>
          <w:color w:val="000000" w:themeColor="text1"/>
          <w:sz w:val="24"/>
        </w:rPr>
        <w:t>a</w:t>
      </w:r>
      <w:r w:rsidRPr="00B65780">
        <w:rPr>
          <w:color w:val="000000" w:themeColor="text1"/>
          <w:sz w:val="24"/>
        </w:rPr>
        <w:t>列加第</w:t>
      </w:r>
      <w:r w:rsidRPr="00B65780">
        <w:rPr>
          <w:color w:val="000000" w:themeColor="text1"/>
          <w:sz w:val="24"/>
        </w:rPr>
        <w:t>b</w:t>
      </w:r>
      <w:r w:rsidRPr="00B65780">
        <w:rPr>
          <w:color w:val="000000" w:themeColor="text1"/>
          <w:sz w:val="24"/>
        </w:rPr>
        <w:t>列加第</w:t>
      </w:r>
      <w:r w:rsidRPr="00B65780">
        <w:rPr>
          <w:color w:val="000000" w:themeColor="text1"/>
          <w:sz w:val="24"/>
        </w:rPr>
        <w:t>c</w:t>
      </w:r>
      <w:r w:rsidRPr="00B65780">
        <w:rPr>
          <w:color w:val="000000" w:themeColor="text1"/>
          <w:sz w:val="24"/>
        </w:rPr>
        <w:t>列減第</w:t>
      </w:r>
      <w:r w:rsidRPr="00B65780">
        <w:rPr>
          <w:color w:val="000000" w:themeColor="text1"/>
          <w:sz w:val="24"/>
        </w:rPr>
        <w:t>d</w:t>
      </w:r>
      <w:r w:rsidRPr="00B65780">
        <w:rPr>
          <w:color w:val="000000" w:themeColor="text1"/>
          <w:sz w:val="24"/>
        </w:rPr>
        <w:t>列減第</w:t>
      </w:r>
      <w:r w:rsidRPr="00B65780">
        <w:rPr>
          <w:color w:val="000000" w:themeColor="text1"/>
          <w:sz w:val="24"/>
        </w:rPr>
        <w:t>e</w:t>
      </w:r>
      <w:r w:rsidRPr="00B65780">
        <w:rPr>
          <w:color w:val="000000" w:themeColor="text1"/>
          <w:sz w:val="24"/>
        </w:rPr>
        <w:t>列加第</w:t>
      </w:r>
      <w:r w:rsidRPr="00B65780">
        <w:rPr>
          <w:color w:val="000000" w:themeColor="text1"/>
          <w:sz w:val="24"/>
        </w:rPr>
        <w:t>f</w:t>
      </w:r>
      <w:r w:rsidRPr="00B65780">
        <w:rPr>
          <w:color w:val="000000" w:themeColor="text1"/>
          <w:sz w:val="24"/>
        </w:rPr>
        <w:t>列之計算金額。</w:t>
      </w:r>
    </w:p>
    <w:p w14:paraId="0E3A9C0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列－保險賠款</w:t>
      </w:r>
    </w:p>
    <w:p w14:paraId="79813952"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b/>
      </w:r>
      <w:r w:rsidRPr="00B65780">
        <w:rPr>
          <w:color w:val="000000" w:themeColor="text1"/>
          <w:sz w:val="24"/>
        </w:rPr>
        <w:t>本列之金額為本年度直接簽單業務之已發生賠款金額，不包括可分配理賠費用。</w:t>
      </w:r>
    </w:p>
    <w:p w14:paraId="6D80EB22" w14:textId="77777777" w:rsidR="00EC7749" w:rsidRPr="00B65780" w:rsidRDefault="00EC7749" w:rsidP="00EC7749">
      <w:pPr>
        <w:spacing w:line="440" w:lineRule="exact"/>
        <w:ind w:leftChars="276" w:left="718"/>
        <w:rPr>
          <w:color w:val="000000" w:themeColor="text1"/>
          <w:sz w:val="24"/>
        </w:rPr>
      </w:pPr>
    </w:p>
    <w:p w14:paraId="05C96A5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列－理賠費用支出</w:t>
      </w:r>
    </w:p>
    <w:p w14:paraId="1B026B19"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lastRenderedPageBreak/>
        <w:tab/>
      </w:r>
      <w:r w:rsidRPr="00B65780">
        <w:rPr>
          <w:color w:val="000000" w:themeColor="text1"/>
          <w:sz w:val="24"/>
        </w:rPr>
        <w:t>為本年度直接簽單業務之已發生可分配理賠費用金額。</w:t>
      </w:r>
    </w:p>
    <w:p w14:paraId="46D3547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c</w:t>
      </w:r>
      <w:r w:rsidRPr="00B65780">
        <w:rPr>
          <w:color w:val="000000" w:themeColor="text1"/>
          <w:sz w:val="24"/>
        </w:rPr>
        <w:t>列－再保賠款</w:t>
      </w:r>
    </w:p>
    <w:p w14:paraId="345CC794" w14:textId="77777777" w:rsidR="00EC7749" w:rsidRPr="00B65780" w:rsidRDefault="00EC7749" w:rsidP="00EC7749">
      <w:pPr>
        <w:pStyle w:val="a6"/>
        <w:spacing w:line="440" w:lineRule="exact"/>
        <w:ind w:leftChars="553" w:left="1438"/>
        <w:rPr>
          <w:rFonts w:ascii="Times New Roman" w:hAnsi="Times New Roman"/>
          <w:color w:val="000000" w:themeColor="text1"/>
          <w:sz w:val="24"/>
        </w:rPr>
      </w:pPr>
      <w:r w:rsidRPr="00B65780">
        <w:rPr>
          <w:rFonts w:ascii="Times New Roman" w:hAnsi="Times New Roman"/>
          <w:color w:val="000000" w:themeColor="text1"/>
          <w:sz w:val="24"/>
        </w:rPr>
        <w:t>係指因分入再保所需攤賠之再保險賠款金額，本列金額應包括未決賠款。</w:t>
      </w:r>
    </w:p>
    <w:p w14:paraId="66614AE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d</w:t>
      </w:r>
      <w:r w:rsidRPr="00B65780">
        <w:rPr>
          <w:color w:val="000000" w:themeColor="text1"/>
          <w:sz w:val="24"/>
        </w:rPr>
        <w:t>列－攤回再保賠款</w:t>
      </w:r>
    </w:p>
    <w:p w14:paraId="3D82C34D"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係指因分出再保所攤回之再保險賠款金額，本列之金額應包括未決賠款。</w:t>
      </w:r>
    </w:p>
    <w:p w14:paraId="5C8B3CD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e</w:t>
      </w:r>
      <w:r w:rsidRPr="00B65780">
        <w:rPr>
          <w:color w:val="000000" w:themeColor="text1"/>
          <w:sz w:val="24"/>
        </w:rPr>
        <w:t>列－收回賠款準備</w:t>
      </w:r>
    </w:p>
    <w:p w14:paraId="64A9ABBE" w14:textId="77777777" w:rsidR="00EC7749" w:rsidRPr="00B65780" w:rsidRDefault="00EC7749" w:rsidP="004F4D00">
      <w:pPr>
        <w:spacing w:line="440" w:lineRule="exact"/>
        <w:ind w:leftChars="546" w:left="1437" w:hangingChars="7" w:hanging="17"/>
        <w:rPr>
          <w:color w:val="000000" w:themeColor="text1"/>
          <w:sz w:val="24"/>
        </w:rPr>
      </w:pPr>
      <w:r w:rsidRPr="00B65780">
        <w:rPr>
          <w:color w:val="000000" w:themeColor="text1"/>
          <w:sz w:val="24"/>
        </w:rPr>
        <w:t>收回上年度賠款準備金之提存金額。</w:t>
      </w:r>
    </w:p>
    <w:p w14:paraId="5C2E753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f</w:t>
      </w:r>
      <w:r w:rsidRPr="00B65780">
        <w:rPr>
          <w:color w:val="000000" w:themeColor="text1"/>
          <w:sz w:val="24"/>
        </w:rPr>
        <w:t>列－提存賠款準備</w:t>
      </w:r>
    </w:p>
    <w:p w14:paraId="7D545722"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此項提存金額應依保險業各種準備金提存辦法第二十四條規定辦理，即「</w:t>
      </w:r>
      <w:r w:rsidRPr="00B65780">
        <w:rPr>
          <w:bCs/>
          <w:color w:val="000000" w:themeColor="text1"/>
          <w:sz w:val="24"/>
        </w:rPr>
        <w:t>核能保險、投資型保險、其他性質特殊之保險及專業再保險業應提存之各種準備金，由主管機關另定之。」</w:t>
      </w:r>
    </w:p>
    <w:p w14:paraId="279FB97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列－上年度末累積特別準備金</w:t>
      </w:r>
      <w:r w:rsidRPr="00B65780">
        <w:rPr>
          <w:color w:val="000000" w:themeColor="text1"/>
          <w:sz w:val="24"/>
        </w:rPr>
        <w:t>(=a.+b.)</w:t>
      </w:r>
    </w:p>
    <w:p w14:paraId="359B363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為本列下第</w:t>
      </w:r>
      <w:r w:rsidRPr="00B65780">
        <w:rPr>
          <w:color w:val="000000" w:themeColor="text1"/>
          <w:sz w:val="24"/>
        </w:rPr>
        <w:t>a</w:t>
      </w:r>
      <w:r w:rsidRPr="00B65780">
        <w:rPr>
          <w:color w:val="000000" w:themeColor="text1"/>
          <w:sz w:val="24"/>
        </w:rPr>
        <w:t>列及第</w:t>
      </w:r>
      <w:r w:rsidRPr="00B65780">
        <w:rPr>
          <w:color w:val="000000" w:themeColor="text1"/>
          <w:sz w:val="24"/>
        </w:rPr>
        <w:t>b</w:t>
      </w:r>
      <w:r w:rsidRPr="00B65780">
        <w:rPr>
          <w:color w:val="000000" w:themeColor="text1"/>
          <w:sz w:val="24"/>
        </w:rPr>
        <w:t>列之總和金額。</w:t>
      </w:r>
    </w:p>
    <w:p w14:paraId="1E7ACA7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列－上年度末累積特別準備金超過十年部分</w:t>
      </w:r>
    </w:p>
    <w:p w14:paraId="67B6412C"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係指上年度末累積特別準備金中，自提存年度起算其提存已超過十年部分之金額。</w:t>
      </w:r>
    </w:p>
    <w:p w14:paraId="55EF1E2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列－上年度末累積特別準備金未超過十年部分</w:t>
      </w:r>
    </w:p>
    <w:p w14:paraId="5165CBD0"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係指上年度末累積特別準備金中，自提存年度起算其提存未超過十年部分之金額。</w:t>
      </w:r>
    </w:p>
    <w:p w14:paraId="4948C321"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b-1.</w:t>
      </w:r>
      <w:r w:rsidRPr="00B65780">
        <w:rPr>
          <w:color w:val="000000" w:themeColor="text1"/>
          <w:sz w:val="24"/>
        </w:rPr>
        <w:t>上年度累積特別準備金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b-2.</w:t>
      </w:r>
      <w:r w:rsidRPr="00B65780">
        <w:rPr>
          <w:color w:val="000000" w:themeColor="text1"/>
          <w:sz w:val="24"/>
        </w:rPr>
        <w:t>上年度累積特別準備金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p>
    <w:p w14:paraId="0772974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因應四十號公報實施，將上年度累積特別準備金區分認列為負債與權益之部分。</w:t>
      </w:r>
    </w:p>
    <w:p w14:paraId="5222C49A"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列－提存特別準備金</w:t>
      </w:r>
      <w:r w:rsidRPr="00B65780">
        <w:rPr>
          <w:color w:val="000000" w:themeColor="text1"/>
          <w:sz w:val="24"/>
        </w:rPr>
        <w:t>(=1.×50%)</w:t>
      </w:r>
    </w:p>
    <w:p w14:paraId="1ADD362B" w14:textId="77777777" w:rsidR="00EC7749" w:rsidRPr="00B65780" w:rsidRDefault="00EC7749" w:rsidP="004F4D00">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為本表第</w:t>
      </w:r>
      <w:r w:rsidRPr="00B65780">
        <w:rPr>
          <w:color w:val="000000" w:themeColor="text1"/>
          <w:sz w:val="24"/>
        </w:rPr>
        <w:t>1</w:t>
      </w:r>
      <w:r w:rsidRPr="00B65780">
        <w:rPr>
          <w:color w:val="000000" w:themeColor="text1"/>
          <w:sz w:val="24"/>
        </w:rPr>
        <w:t>列自留滿期保費金額之百分之五十。</w:t>
      </w:r>
    </w:p>
    <w:p w14:paraId="3373CA84"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列－收回特別準備金</w:t>
      </w:r>
      <w:r w:rsidRPr="00B65780">
        <w:rPr>
          <w:color w:val="000000" w:themeColor="text1"/>
          <w:sz w:val="24"/>
        </w:rPr>
        <w:t>(=a.+b.)</w:t>
      </w:r>
    </w:p>
    <w:p w14:paraId="7C2CFAF2" w14:textId="77777777" w:rsidR="00EC7749" w:rsidRPr="00B65780" w:rsidRDefault="00EC7749" w:rsidP="004F4D00">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為本列下第</w:t>
      </w:r>
      <w:r w:rsidRPr="00B65780">
        <w:rPr>
          <w:color w:val="000000" w:themeColor="text1"/>
          <w:sz w:val="24"/>
        </w:rPr>
        <w:t>a</w:t>
      </w:r>
      <w:r w:rsidRPr="00B65780">
        <w:rPr>
          <w:color w:val="000000" w:themeColor="text1"/>
          <w:sz w:val="24"/>
        </w:rPr>
        <w:t>列及第</w:t>
      </w:r>
      <w:r w:rsidRPr="00B65780">
        <w:rPr>
          <w:color w:val="000000" w:themeColor="text1"/>
          <w:sz w:val="24"/>
        </w:rPr>
        <w:t>b</w:t>
      </w:r>
      <w:r w:rsidRPr="00B65780">
        <w:rPr>
          <w:color w:val="000000" w:themeColor="text1"/>
          <w:sz w:val="24"/>
        </w:rPr>
        <w:t>列之總和金額。</w:t>
      </w:r>
    </w:p>
    <w:p w14:paraId="64A423A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a</w:t>
      </w:r>
      <w:r w:rsidRPr="00B65780">
        <w:rPr>
          <w:color w:val="000000" w:themeColor="text1"/>
          <w:sz w:val="24"/>
        </w:rPr>
        <w:t>列－收回特別準備金一</w:t>
      </w:r>
    </w:p>
    <w:p w14:paraId="07F9972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為本表第</w:t>
      </w:r>
      <w:r w:rsidRPr="00B65780">
        <w:rPr>
          <w:color w:val="000000" w:themeColor="text1"/>
          <w:sz w:val="24"/>
        </w:rPr>
        <w:t>3</w:t>
      </w:r>
      <w:r w:rsidRPr="00B65780">
        <w:rPr>
          <w:color w:val="000000" w:themeColor="text1"/>
          <w:sz w:val="24"/>
        </w:rPr>
        <w:t>列下第</w:t>
      </w:r>
      <w:r w:rsidRPr="00B65780">
        <w:rPr>
          <w:color w:val="000000" w:themeColor="text1"/>
          <w:sz w:val="24"/>
        </w:rPr>
        <w:t>a</w:t>
      </w:r>
      <w:r w:rsidRPr="00B65780">
        <w:rPr>
          <w:color w:val="000000" w:themeColor="text1"/>
          <w:sz w:val="24"/>
        </w:rPr>
        <w:t>列上年度末累積特別準備金超過十年部分金額。</w:t>
      </w:r>
    </w:p>
    <w:p w14:paraId="0D28EEA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b</w:t>
      </w:r>
      <w:r w:rsidRPr="00B65780">
        <w:rPr>
          <w:color w:val="000000" w:themeColor="text1"/>
          <w:sz w:val="24"/>
        </w:rPr>
        <w:t>列－收回特別準備金二</w:t>
      </w:r>
      <w:r w:rsidRPr="00B65780">
        <w:rPr>
          <w:color w:val="000000" w:themeColor="text1"/>
          <w:sz w:val="24"/>
        </w:rPr>
        <w:t>(=Min(Max(2.-(1.×35%), 0), 3b.))</w:t>
      </w:r>
    </w:p>
    <w:p w14:paraId="7657CEE2"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首先計算是否有重大事故特別準備金之沖減，即將本表第</w:t>
      </w:r>
      <w:r w:rsidRPr="00B65780">
        <w:rPr>
          <w:color w:val="000000" w:themeColor="text1"/>
          <w:sz w:val="24"/>
        </w:rPr>
        <w:t>2</w:t>
      </w:r>
      <w:r w:rsidRPr="00B65780">
        <w:rPr>
          <w:color w:val="000000" w:themeColor="text1"/>
          <w:sz w:val="24"/>
        </w:rPr>
        <w:t>列自留賠款及可分配理賠費用減「第</w:t>
      </w:r>
      <w:r w:rsidRPr="00B65780">
        <w:rPr>
          <w:color w:val="000000" w:themeColor="text1"/>
          <w:sz w:val="24"/>
        </w:rPr>
        <w:t>1</w:t>
      </w:r>
      <w:r w:rsidRPr="00B65780">
        <w:rPr>
          <w:color w:val="000000" w:themeColor="text1"/>
          <w:sz w:val="24"/>
        </w:rPr>
        <w:t>列自留滿期保費之百分之卅五」金額與零相較取</w:t>
      </w:r>
      <w:r w:rsidRPr="00B65780">
        <w:rPr>
          <w:color w:val="000000" w:themeColor="text1"/>
          <w:sz w:val="24"/>
        </w:rPr>
        <w:lastRenderedPageBreak/>
        <w:t>其大者；再以本表第</w:t>
      </w:r>
      <w:r w:rsidRPr="00B65780">
        <w:rPr>
          <w:color w:val="000000" w:themeColor="text1"/>
          <w:sz w:val="24"/>
        </w:rPr>
        <w:t>3</w:t>
      </w:r>
      <w:r w:rsidRPr="00B65780">
        <w:rPr>
          <w:color w:val="000000" w:themeColor="text1"/>
          <w:sz w:val="24"/>
        </w:rPr>
        <w:t>列下第</w:t>
      </w:r>
      <w:r w:rsidRPr="00B65780">
        <w:rPr>
          <w:color w:val="000000" w:themeColor="text1"/>
          <w:sz w:val="24"/>
        </w:rPr>
        <w:t>b</w:t>
      </w:r>
      <w:r w:rsidRPr="00B65780">
        <w:rPr>
          <w:color w:val="000000" w:themeColor="text1"/>
          <w:sz w:val="24"/>
        </w:rPr>
        <w:t>列上年度末累積特別準備金未超過十年部分與前計沖減金額相較取其小者為本列金額。</w:t>
      </w:r>
    </w:p>
    <w:p w14:paraId="21A8B4FB"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b-1.</w:t>
      </w:r>
      <w:r w:rsidRPr="00B65780">
        <w:rPr>
          <w:color w:val="000000" w:themeColor="text1"/>
          <w:sz w:val="24"/>
        </w:rPr>
        <w:t>收回特別準備金二</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b-2.</w:t>
      </w:r>
      <w:r w:rsidRPr="00B65780">
        <w:rPr>
          <w:color w:val="000000" w:themeColor="text1"/>
          <w:sz w:val="24"/>
        </w:rPr>
        <w:t>收回特別準備金二</w:t>
      </w:r>
      <w:r w:rsidRPr="00B65780">
        <w:rPr>
          <w:color w:val="000000" w:themeColor="text1"/>
          <w:sz w:val="24"/>
        </w:rPr>
        <w:t>(</w:t>
      </w:r>
      <w:r w:rsidRPr="00B65780">
        <w:rPr>
          <w:color w:val="000000" w:themeColor="text1"/>
          <w:sz w:val="24"/>
        </w:rPr>
        <w:t>權益</w:t>
      </w:r>
      <w:r w:rsidRPr="00B65780">
        <w:rPr>
          <w:color w:val="000000" w:themeColor="text1"/>
          <w:sz w:val="24"/>
        </w:rPr>
        <w:t>)</w:t>
      </w:r>
    </w:p>
    <w:p w14:paraId="6033C4D8"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因應四十號公報實施，將收回特別準備金二區分認列為負債與權益之部分。</w:t>
      </w:r>
    </w:p>
    <w:p w14:paraId="3D136D22"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列－本年度末累積特別準備金</w:t>
      </w:r>
      <w:r w:rsidRPr="00B65780">
        <w:rPr>
          <w:color w:val="000000" w:themeColor="text1"/>
          <w:sz w:val="24"/>
        </w:rPr>
        <w:t xml:space="preserve"> (=3.+4.-5.)</w:t>
      </w:r>
    </w:p>
    <w:p w14:paraId="2D4E82F3" w14:textId="77777777" w:rsidR="00EC7749" w:rsidRPr="00B65780" w:rsidRDefault="00EC7749" w:rsidP="004F4D00">
      <w:pPr>
        <w:spacing w:line="440" w:lineRule="exact"/>
        <w:ind w:left="612" w:hangingChars="255" w:hanging="612"/>
        <w:rPr>
          <w:color w:val="000000" w:themeColor="text1"/>
          <w:sz w:val="24"/>
        </w:rPr>
      </w:pPr>
      <w:r w:rsidRPr="00B65780">
        <w:rPr>
          <w:color w:val="000000" w:themeColor="text1"/>
          <w:sz w:val="24"/>
        </w:rPr>
        <w:t xml:space="preserve">     </w:t>
      </w:r>
      <w:r w:rsidRPr="00B65780">
        <w:rPr>
          <w:color w:val="000000" w:themeColor="text1"/>
          <w:sz w:val="24"/>
        </w:rPr>
        <w:t>為本表第</w:t>
      </w:r>
      <w:r w:rsidRPr="00B65780">
        <w:rPr>
          <w:color w:val="000000" w:themeColor="text1"/>
          <w:sz w:val="24"/>
        </w:rPr>
        <w:t>3</w:t>
      </w:r>
      <w:r w:rsidRPr="00B65780">
        <w:rPr>
          <w:color w:val="000000" w:themeColor="text1"/>
          <w:sz w:val="24"/>
        </w:rPr>
        <w:t>列上年度末累積特別準備金加第</w:t>
      </w:r>
      <w:r w:rsidRPr="00B65780">
        <w:rPr>
          <w:color w:val="000000" w:themeColor="text1"/>
          <w:sz w:val="24"/>
        </w:rPr>
        <w:t>4</w:t>
      </w:r>
      <w:r w:rsidRPr="00B65780">
        <w:rPr>
          <w:color w:val="000000" w:themeColor="text1"/>
          <w:sz w:val="24"/>
        </w:rPr>
        <w:t>列提存特別準備金減第</w:t>
      </w:r>
      <w:r w:rsidRPr="00B65780">
        <w:rPr>
          <w:color w:val="000000" w:themeColor="text1"/>
          <w:sz w:val="24"/>
        </w:rPr>
        <w:t>5</w:t>
      </w:r>
      <w:r w:rsidRPr="00B65780">
        <w:rPr>
          <w:color w:val="000000" w:themeColor="text1"/>
          <w:sz w:val="24"/>
        </w:rPr>
        <w:t>列收回特別準備金之金額。</w:t>
      </w:r>
    </w:p>
    <w:p w14:paraId="380276B3"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a.</w:t>
      </w:r>
      <w:r w:rsidRPr="00B65780">
        <w:rPr>
          <w:color w:val="000000" w:themeColor="text1"/>
          <w:sz w:val="24"/>
        </w:rPr>
        <w:t>本年度末累積特別準備金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與</w:t>
      </w:r>
      <w:r w:rsidRPr="00B65780">
        <w:rPr>
          <w:color w:val="000000" w:themeColor="text1"/>
          <w:sz w:val="24"/>
        </w:rPr>
        <w:t>b.</w:t>
      </w:r>
      <w:r w:rsidRPr="00B65780">
        <w:rPr>
          <w:color w:val="000000" w:themeColor="text1"/>
          <w:sz w:val="24"/>
        </w:rPr>
        <w:t>本年度末累積特別準備金</w:t>
      </w:r>
      <w:r w:rsidRPr="00B65780">
        <w:rPr>
          <w:color w:val="000000" w:themeColor="text1"/>
          <w:sz w:val="24"/>
        </w:rPr>
        <w:t>(</w:t>
      </w:r>
      <w:r w:rsidRPr="00B65780">
        <w:rPr>
          <w:color w:val="000000" w:themeColor="text1"/>
          <w:sz w:val="24"/>
        </w:rPr>
        <w:t>權益</w:t>
      </w:r>
      <w:r w:rsidRPr="00B65780">
        <w:rPr>
          <w:color w:val="000000" w:themeColor="text1"/>
          <w:sz w:val="24"/>
        </w:rPr>
        <w:t>)</w:t>
      </w:r>
    </w:p>
    <w:p w14:paraId="5190835F" w14:textId="77777777" w:rsidR="00EC7749" w:rsidRPr="00B65780" w:rsidRDefault="00EC7749" w:rsidP="00EC7749">
      <w:pPr>
        <w:spacing w:line="440" w:lineRule="exact"/>
        <w:ind w:leftChars="553" w:left="1438"/>
        <w:rPr>
          <w:color w:val="000000" w:themeColor="text1"/>
          <w:sz w:val="24"/>
        </w:rPr>
      </w:pPr>
      <w:r w:rsidRPr="00B65780">
        <w:rPr>
          <w:color w:val="000000" w:themeColor="text1"/>
          <w:sz w:val="24"/>
        </w:rPr>
        <w:t>因應四十號公報實施，將本年度末累積特別準備金區分認列為負債與權益之部分。</w:t>
      </w:r>
    </w:p>
    <w:p w14:paraId="300CC541" w14:textId="7E5C7E03" w:rsidR="0052798B" w:rsidRDefault="0052798B">
      <w:pPr>
        <w:widowControl/>
        <w:rPr>
          <w:color w:val="000000" w:themeColor="text1"/>
        </w:rPr>
      </w:pPr>
      <w:r>
        <w:rPr>
          <w:color w:val="000000" w:themeColor="text1"/>
        </w:rPr>
        <w:br w:type="page"/>
      </w:r>
    </w:p>
    <w:p w14:paraId="74F81E1C" w14:textId="0B0FF5FC" w:rsidR="0031554F" w:rsidRPr="00B65780" w:rsidRDefault="0031554F" w:rsidP="0031554F">
      <w:pPr>
        <w:pStyle w:val="1"/>
        <w:spacing w:afterLines="0" w:after="0" w:line="440" w:lineRule="exact"/>
        <w:rPr>
          <w:color w:val="000000" w:themeColor="text1"/>
          <w:szCs w:val="40"/>
        </w:rPr>
      </w:pPr>
      <w:bookmarkStart w:id="263" w:name="_Toc172640005"/>
      <w:r w:rsidRPr="00B65780">
        <w:rPr>
          <w:color w:val="000000" w:themeColor="text1"/>
          <w:szCs w:val="40"/>
        </w:rPr>
        <w:lastRenderedPageBreak/>
        <w:t>表</w:t>
      </w:r>
      <w:r w:rsidRPr="00B65780">
        <w:rPr>
          <w:color w:val="000000" w:themeColor="text1"/>
          <w:szCs w:val="40"/>
        </w:rPr>
        <w:t>25-8</w:t>
      </w:r>
      <w:r w:rsidRPr="00B65780">
        <w:rPr>
          <w:color w:val="000000" w:themeColor="text1"/>
          <w:szCs w:val="40"/>
        </w:rPr>
        <w:t>：帳列負債之特別準備明細表</w:t>
      </w:r>
      <w:bookmarkEnd w:id="263"/>
    </w:p>
    <w:p w14:paraId="6DA80DA8" w14:textId="77777777" w:rsidR="0031554F" w:rsidRPr="00B65780" w:rsidRDefault="0031554F" w:rsidP="0031554F">
      <w:pPr>
        <w:spacing w:line="440" w:lineRule="exact"/>
        <w:ind w:firstLineChars="200" w:firstLine="480"/>
        <w:rPr>
          <w:color w:val="000000" w:themeColor="text1"/>
          <w:sz w:val="24"/>
        </w:rPr>
      </w:pPr>
      <w:r w:rsidRPr="00B65780">
        <w:rPr>
          <w:color w:val="000000" w:themeColor="text1"/>
          <w:sz w:val="24"/>
        </w:rPr>
        <w:t>本報表的目的在於表達帳列負債項下之特別準備金累積提列情形。本說明的目的為配合相關法令之規定，簡介該表之填列規則，以利保險業者之填報。</w:t>
      </w:r>
    </w:p>
    <w:p w14:paraId="6320DF0A" w14:textId="77777777" w:rsidR="0031554F" w:rsidRPr="00B65780" w:rsidRDefault="0031554F" w:rsidP="0031554F">
      <w:pPr>
        <w:spacing w:line="440" w:lineRule="exact"/>
        <w:rPr>
          <w:color w:val="000000" w:themeColor="text1"/>
          <w:sz w:val="24"/>
        </w:rPr>
      </w:pPr>
    </w:p>
    <w:p w14:paraId="7F1969F5" w14:textId="77777777" w:rsidR="0031554F" w:rsidRPr="00B65780" w:rsidRDefault="0031554F" w:rsidP="0031554F">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列－期末餘額</w:t>
      </w:r>
    </w:p>
    <w:p w14:paraId="0D02C85B" w14:textId="77777777" w:rsidR="0031554F" w:rsidRPr="00B65780" w:rsidRDefault="0031554F" w:rsidP="0031554F">
      <w:pPr>
        <w:spacing w:line="440" w:lineRule="exact"/>
        <w:ind w:leftChars="276" w:left="718"/>
        <w:rPr>
          <w:color w:val="000000" w:themeColor="text1"/>
          <w:sz w:val="24"/>
        </w:rPr>
      </w:pPr>
      <w:r w:rsidRPr="00B65780">
        <w:rPr>
          <w:color w:val="000000" w:themeColor="text1"/>
          <w:sz w:val="24"/>
        </w:rPr>
        <w:t>係指曆年制，截至基準日為止，負債項下特別準備金各險種之餘額。</w:t>
      </w:r>
    </w:p>
    <w:p w14:paraId="3ECCF159" w14:textId="77777777" w:rsidR="0031554F" w:rsidRPr="00B65780" w:rsidRDefault="0031554F" w:rsidP="0031554F">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列－期初餘額</w:t>
      </w:r>
    </w:p>
    <w:p w14:paraId="5753B634" w14:textId="77777777" w:rsidR="0031554F" w:rsidRPr="00B65780" w:rsidRDefault="0031554F" w:rsidP="0031554F">
      <w:pPr>
        <w:spacing w:line="440" w:lineRule="exact"/>
        <w:ind w:leftChars="276" w:left="718"/>
        <w:rPr>
          <w:color w:val="000000" w:themeColor="text1"/>
          <w:sz w:val="24"/>
        </w:rPr>
      </w:pPr>
      <w:r w:rsidRPr="00B65780">
        <w:rPr>
          <w:color w:val="000000" w:themeColor="text1"/>
          <w:sz w:val="24"/>
        </w:rPr>
        <w:t>係指上期負債項下特別準備金各險種之餘額。</w:t>
      </w:r>
    </w:p>
    <w:p w14:paraId="4181BEAF" w14:textId="77777777" w:rsidR="0031554F" w:rsidRPr="00B65780" w:rsidRDefault="0031554F" w:rsidP="0031554F">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列－增減數</w:t>
      </w:r>
      <w:r w:rsidRPr="00B65780">
        <w:rPr>
          <w:color w:val="000000" w:themeColor="text1"/>
          <w:sz w:val="24"/>
        </w:rPr>
        <w:t>(3)=(1)-(2)</w:t>
      </w:r>
    </w:p>
    <w:p w14:paraId="297D1897" w14:textId="77777777" w:rsidR="0031554F" w:rsidRPr="00B65780" w:rsidRDefault="0031554F" w:rsidP="0031554F">
      <w:pPr>
        <w:spacing w:line="440" w:lineRule="exact"/>
        <w:ind w:leftChars="276" w:left="718"/>
        <w:rPr>
          <w:color w:val="000000" w:themeColor="text1"/>
          <w:sz w:val="24"/>
        </w:rPr>
      </w:pPr>
      <w:r w:rsidRPr="00B65780">
        <w:rPr>
          <w:color w:val="000000" w:themeColor="text1"/>
          <w:sz w:val="24"/>
        </w:rPr>
        <w:t>係指本年度累計餘額與上年度同期累計餘額之差額。</w:t>
      </w:r>
      <w:r w:rsidRPr="00B65780">
        <w:rPr>
          <w:color w:val="000000" w:themeColor="text1"/>
          <w:sz w:val="24"/>
        </w:rPr>
        <w:t xml:space="preserve"> </w:t>
      </w:r>
    </w:p>
    <w:p w14:paraId="3F252A9A" w14:textId="01C2C33A" w:rsidR="0052798B" w:rsidRDefault="0052798B">
      <w:pPr>
        <w:widowControl/>
        <w:rPr>
          <w:rFonts w:eastAsia="華康仿宋體W6"/>
          <w:color w:val="000000" w:themeColor="text1"/>
        </w:rPr>
      </w:pPr>
      <w:r>
        <w:rPr>
          <w:rFonts w:eastAsia="華康仿宋體W6"/>
          <w:color w:val="000000" w:themeColor="text1"/>
        </w:rPr>
        <w:br w:type="page"/>
      </w:r>
    </w:p>
    <w:p w14:paraId="0FE0364E" w14:textId="00ACD70D" w:rsidR="00EC7749" w:rsidRPr="00B65780" w:rsidRDefault="00EC7749" w:rsidP="00EC7749">
      <w:pPr>
        <w:pStyle w:val="1"/>
        <w:spacing w:afterLines="0" w:after="0" w:line="440" w:lineRule="exact"/>
        <w:rPr>
          <w:color w:val="000000" w:themeColor="text1"/>
          <w:szCs w:val="40"/>
        </w:rPr>
      </w:pPr>
      <w:bookmarkStart w:id="264" w:name="_Toc219954059"/>
      <w:bookmarkStart w:id="265" w:name="_Toc296334364"/>
      <w:bookmarkStart w:id="266" w:name="_Toc296433878"/>
      <w:bookmarkStart w:id="267" w:name="_Toc172640006"/>
      <w:r w:rsidRPr="00B65780">
        <w:rPr>
          <w:color w:val="000000" w:themeColor="text1"/>
          <w:szCs w:val="40"/>
        </w:rPr>
        <w:lastRenderedPageBreak/>
        <w:t>表</w:t>
      </w:r>
      <w:r w:rsidRPr="00B65780">
        <w:rPr>
          <w:color w:val="000000" w:themeColor="text1"/>
          <w:szCs w:val="40"/>
        </w:rPr>
        <w:t>26-1</w:t>
      </w:r>
      <w:r w:rsidRPr="00B65780">
        <w:rPr>
          <w:color w:val="000000" w:themeColor="text1"/>
          <w:szCs w:val="40"/>
        </w:rPr>
        <w:t>：賠款準備金明細表</w:t>
      </w:r>
      <w:bookmarkEnd w:id="255"/>
      <w:bookmarkEnd w:id="264"/>
      <w:bookmarkEnd w:id="265"/>
      <w:bookmarkEnd w:id="266"/>
      <w:bookmarkEnd w:id="267"/>
    </w:p>
    <w:p w14:paraId="27901871"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本報表的目的在於介紹財產保險業賠款準備金的提列情形。本說明的目的為配合相關法令之規定，簡介該表之填列規則，以利保險業者之填報。</w:t>
      </w:r>
    </w:p>
    <w:p w14:paraId="5E06732D" w14:textId="77777777" w:rsidR="00EC7749" w:rsidRPr="00B65780" w:rsidRDefault="00EC7749" w:rsidP="00EC7749">
      <w:pPr>
        <w:spacing w:line="440" w:lineRule="exact"/>
        <w:rPr>
          <w:color w:val="000000" w:themeColor="text1"/>
          <w:sz w:val="24"/>
        </w:rPr>
      </w:pPr>
      <w:r w:rsidRPr="00B65780">
        <w:rPr>
          <w:color w:val="000000" w:themeColor="text1"/>
          <w:sz w:val="24"/>
        </w:rPr>
        <w:t>一、已付賠款</w:t>
      </w:r>
    </w:p>
    <w:p w14:paraId="387D742B"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欄－保險賠款及可分配理賠費用</w:t>
      </w:r>
    </w:p>
    <w:p w14:paraId="3FDE61E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本欄之金額為本年度直接簽單業務所賠付之已付賠款金額，包括可分配理賠費用。</w:t>
      </w:r>
    </w:p>
    <w:p w14:paraId="515E8AF2" w14:textId="77777777" w:rsidR="003F161C" w:rsidRPr="00B65780" w:rsidRDefault="003F161C" w:rsidP="00EC7749">
      <w:pPr>
        <w:spacing w:line="440" w:lineRule="exact"/>
        <w:ind w:leftChars="276" w:left="718"/>
        <w:rPr>
          <w:color w:val="000000" w:themeColor="text1"/>
          <w:sz w:val="24"/>
        </w:rPr>
      </w:pPr>
      <w:r w:rsidRPr="00B65780">
        <w:rPr>
          <w:color w:val="000000" w:themeColor="text1"/>
          <w:sz w:val="24"/>
        </w:rPr>
        <w:t>不包含三年期傷害險及健康險之解約金</w:t>
      </w:r>
      <w:r w:rsidRPr="00B65780">
        <w:rPr>
          <w:color w:val="000000" w:themeColor="text1"/>
          <w:sz w:val="24"/>
        </w:rPr>
        <w:t>(</w:t>
      </w:r>
      <w:r w:rsidRPr="00B65780">
        <w:rPr>
          <w:color w:val="000000" w:themeColor="text1"/>
          <w:sz w:val="24"/>
        </w:rPr>
        <w:t>屬於保險給付</w:t>
      </w:r>
      <w:r w:rsidRPr="00B65780">
        <w:rPr>
          <w:color w:val="000000" w:themeColor="text1"/>
          <w:sz w:val="24"/>
        </w:rPr>
        <w:t>)</w:t>
      </w:r>
      <w:r w:rsidRPr="00B65780">
        <w:rPr>
          <w:color w:val="000000" w:themeColor="text1"/>
          <w:sz w:val="24"/>
        </w:rPr>
        <w:t>。</w:t>
      </w:r>
    </w:p>
    <w:p w14:paraId="3305505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欄－再保賠款</w:t>
      </w:r>
    </w:p>
    <w:p w14:paraId="6DE6E434" w14:textId="77777777" w:rsidR="00EC7749" w:rsidRPr="00B65780" w:rsidRDefault="00EC7749" w:rsidP="00EC7749">
      <w:pPr>
        <w:spacing w:line="440" w:lineRule="exact"/>
        <w:ind w:leftChars="276" w:left="718"/>
        <w:rPr>
          <w:color w:val="000000" w:themeColor="text1"/>
          <w:sz w:val="24"/>
          <w:highlight w:val="cyan"/>
        </w:rPr>
      </w:pPr>
      <w:r w:rsidRPr="00B65780">
        <w:rPr>
          <w:color w:val="000000" w:themeColor="text1"/>
          <w:sz w:val="24"/>
        </w:rPr>
        <w:t>本欄金額係指因分入再保險於資產負債表日所產生之賠款支出。</w:t>
      </w:r>
    </w:p>
    <w:p w14:paraId="4DCD823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欄－攤回再保賠款與給付</w:t>
      </w:r>
    </w:p>
    <w:p w14:paraId="600A7F5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本欄金額係指因分出再保險於資產負債表日攤回之賠款與給付。</w:t>
      </w:r>
    </w:p>
    <w:p w14:paraId="0DC3AE8F"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欄－自留賠款</w:t>
      </w:r>
    </w:p>
    <w:p w14:paraId="270C4CC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1</w:t>
      </w:r>
      <w:r w:rsidRPr="00B65780">
        <w:rPr>
          <w:color w:val="000000" w:themeColor="text1"/>
          <w:sz w:val="24"/>
        </w:rPr>
        <w:t>欄與第</w:t>
      </w:r>
      <w:r w:rsidRPr="00B65780">
        <w:rPr>
          <w:color w:val="000000" w:themeColor="text1"/>
          <w:sz w:val="24"/>
        </w:rPr>
        <w:t>2</w:t>
      </w:r>
      <w:r w:rsidRPr="00B65780">
        <w:rPr>
          <w:color w:val="000000" w:themeColor="text1"/>
          <w:sz w:val="24"/>
        </w:rPr>
        <w:t>欄相加後再減除第</w:t>
      </w:r>
      <w:r w:rsidRPr="00B65780">
        <w:rPr>
          <w:color w:val="000000" w:themeColor="text1"/>
          <w:sz w:val="24"/>
        </w:rPr>
        <w:t>3</w:t>
      </w:r>
      <w:r w:rsidRPr="00B65780">
        <w:rPr>
          <w:color w:val="000000" w:themeColor="text1"/>
          <w:sz w:val="24"/>
        </w:rPr>
        <w:t>欄之金額。</w:t>
      </w:r>
    </w:p>
    <w:p w14:paraId="1DEA94A3"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欄－攤賠率</w:t>
      </w:r>
    </w:p>
    <w:p w14:paraId="4B54EDF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3</w:t>
      </w:r>
      <w:r w:rsidRPr="00B65780">
        <w:rPr>
          <w:color w:val="000000" w:themeColor="text1"/>
          <w:sz w:val="24"/>
        </w:rPr>
        <w:t>欄除以第</w:t>
      </w:r>
      <w:r w:rsidRPr="00B65780">
        <w:rPr>
          <w:color w:val="000000" w:themeColor="text1"/>
          <w:sz w:val="24"/>
        </w:rPr>
        <w:t>1</w:t>
      </w:r>
      <w:r w:rsidRPr="00B65780">
        <w:rPr>
          <w:color w:val="000000" w:themeColor="text1"/>
          <w:sz w:val="24"/>
        </w:rPr>
        <w:t>欄與第</w:t>
      </w:r>
      <w:r w:rsidRPr="00B65780">
        <w:rPr>
          <w:color w:val="000000" w:themeColor="text1"/>
          <w:sz w:val="24"/>
        </w:rPr>
        <w:t>2</w:t>
      </w:r>
      <w:r w:rsidRPr="00B65780">
        <w:rPr>
          <w:color w:val="000000" w:themeColor="text1"/>
          <w:sz w:val="24"/>
        </w:rPr>
        <w:t>欄合計後之比率。</w:t>
      </w:r>
    </w:p>
    <w:p w14:paraId="143A9BF0" w14:textId="77777777" w:rsidR="00EC7749" w:rsidRPr="00B65780" w:rsidRDefault="00EC7749" w:rsidP="00EC7749">
      <w:pPr>
        <w:spacing w:line="440" w:lineRule="exact"/>
        <w:rPr>
          <w:color w:val="000000" w:themeColor="text1"/>
          <w:sz w:val="24"/>
        </w:rPr>
      </w:pPr>
      <w:r w:rsidRPr="00B65780">
        <w:rPr>
          <w:color w:val="000000" w:themeColor="text1"/>
          <w:sz w:val="24"/>
        </w:rPr>
        <w:t>二、已報未付賠款</w:t>
      </w:r>
    </w:p>
    <w:p w14:paraId="277D134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財產保險業賠款準備金包括已報未付及未報保險賠款。</w:t>
      </w:r>
    </w:p>
    <w:p w14:paraId="0459D43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財產保險業已報未付保險賠款，應逐案依相關資料估算，按險別提存賠款準備金</w:t>
      </w:r>
    </w:p>
    <w:p w14:paraId="052E8BF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欄－保險賠款及可分配理賠費用</w:t>
      </w:r>
    </w:p>
    <w:p w14:paraId="65BC114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本欄之金額為本年度直接簽單業務所賠付之已付賠款金額，包括可分配理賠費用。</w:t>
      </w:r>
    </w:p>
    <w:p w14:paraId="7AEF40AE"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欄－自留賠款</w:t>
      </w:r>
    </w:p>
    <w:p w14:paraId="479151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6</w:t>
      </w:r>
      <w:r w:rsidRPr="00B65780">
        <w:rPr>
          <w:color w:val="000000" w:themeColor="text1"/>
          <w:sz w:val="24"/>
        </w:rPr>
        <w:t>欄與第</w:t>
      </w:r>
      <w:r w:rsidRPr="00B65780">
        <w:rPr>
          <w:color w:val="000000" w:themeColor="text1"/>
          <w:sz w:val="24"/>
        </w:rPr>
        <w:t>7</w:t>
      </w:r>
      <w:r w:rsidRPr="00B65780">
        <w:rPr>
          <w:color w:val="000000" w:themeColor="text1"/>
          <w:sz w:val="24"/>
        </w:rPr>
        <w:t>欄相加後再減除第</w:t>
      </w:r>
      <w:r w:rsidRPr="00B65780">
        <w:rPr>
          <w:color w:val="000000" w:themeColor="text1"/>
          <w:sz w:val="24"/>
        </w:rPr>
        <w:t>8</w:t>
      </w:r>
      <w:r w:rsidRPr="00B65780">
        <w:rPr>
          <w:color w:val="000000" w:themeColor="text1"/>
          <w:sz w:val="24"/>
        </w:rPr>
        <w:t>欄之金額。</w:t>
      </w:r>
    </w:p>
    <w:p w14:paraId="2CEC3EAC"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欄－攤賠率</w:t>
      </w:r>
    </w:p>
    <w:p w14:paraId="7E2D220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8</w:t>
      </w:r>
      <w:r w:rsidRPr="00B65780">
        <w:rPr>
          <w:color w:val="000000" w:themeColor="text1"/>
          <w:sz w:val="24"/>
        </w:rPr>
        <w:t>欄除以第</w:t>
      </w:r>
      <w:r w:rsidRPr="00B65780">
        <w:rPr>
          <w:color w:val="000000" w:themeColor="text1"/>
          <w:sz w:val="24"/>
        </w:rPr>
        <w:t>6</w:t>
      </w:r>
      <w:r w:rsidRPr="00B65780">
        <w:rPr>
          <w:color w:val="000000" w:themeColor="text1"/>
          <w:sz w:val="24"/>
        </w:rPr>
        <w:t>欄與第</w:t>
      </w:r>
      <w:r w:rsidRPr="00B65780">
        <w:rPr>
          <w:color w:val="000000" w:themeColor="text1"/>
          <w:sz w:val="24"/>
        </w:rPr>
        <w:t>7</w:t>
      </w:r>
      <w:r w:rsidRPr="00B65780">
        <w:rPr>
          <w:color w:val="000000" w:themeColor="text1"/>
          <w:sz w:val="24"/>
        </w:rPr>
        <w:t>欄合計後之比率。</w:t>
      </w:r>
    </w:p>
    <w:p w14:paraId="24803733" w14:textId="77777777" w:rsidR="00EC7749" w:rsidRPr="00B65780" w:rsidRDefault="00EC7749" w:rsidP="00EC7749">
      <w:pPr>
        <w:spacing w:line="440" w:lineRule="exact"/>
        <w:rPr>
          <w:color w:val="000000" w:themeColor="text1"/>
          <w:sz w:val="24"/>
        </w:rPr>
      </w:pPr>
      <w:r w:rsidRPr="00B65780">
        <w:rPr>
          <w:color w:val="000000" w:themeColor="text1"/>
          <w:sz w:val="24"/>
        </w:rPr>
        <w:t>三、未報賠款準備金</w:t>
      </w:r>
    </w:p>
    <w:p w14:paraId="65D25759"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欄－保險賠款、再保賠款及可分配理賠費用</w:t>
      </w:r>
    </w:p>
    <w:p w14:paraId="516DD78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財產保險業應按險別依其過去理賠經驗及費用，以符合精算原理方法計算賠款準備金，並就已報未付及未報保險賠款提存。</w:t>
      </w:r>
    </w:p>
    <w:p w14:paraId="7DF2735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欄－自留賠款</w:t>
      </w:r>
    </w:p>
    <w:p w14:paraId="593ECE6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lastRenderedPageBreak/>
        <w:t>本欄之金額為第</w:t>
      </w:r>
      <w:r w:rsidRPr="00B65780">
        <w:rPr>
          <w:color w:val="000000" w:themeColor="text1"/>
          <w:sz w:val="24"/>
        </w:rPr>
        <w:t>12</w:t>
      </w:r>
      <w:r w:rsidRPr="00B65780">
        <w:rPr>
          <w:color w:val="000000" w:themeColor="text1"/>
          <w:sz w:val="24"/>
        </w:rPr>
        <w:t>欄減除第</w:t>
      </w:r>
      <w:r w:rsidRPr="00B65780">
        <w:rPr>
          <w:color w:val="000000" w:themeColor="text1"/>
          <w:sz w:val="24"/>
        </w:rPr>
        <w:t>13</w:t>
      </w:r>
      <w:r w:rsidRPr="00B65780">
        <w:rPr>
          <w:color w:val="000000" w:themeColor="text1"/>
          <w:sz w:val="24"/>
        </w:rPr>
        <w:t>欄之金額。</w:t>
      </w:r>
    </w:p>
    <w:p w14:paraId="59804511"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欄－未付不可分配理賠費用</w:t>
      </w:r>
    </w:p>
    <w:p w14:paraId="28E6713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本欄之金額為未付不可分配理賠費用。</w:t>
      </w:r>
    </w:p>
    <w:p w14:paraId="2B935016"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欄－本年度賠款準備金</w:t>
      </w:r>
      <w:r w:rsidRPr="00B65780">
        <w:rPr>
          <w:color w:val="000000" w:themeColor="text1"/>
          <w:sz w:val="24"/>
        </w:rPr>
        <w:t>(</w:t>
      </w:r>
      <w:r w:rsidRPr="00B65780">
        <w:rPr>
          <w:color w:val="000000" w:themeColor="text1"/>
          <w:sz w:val="24"/>
        </w:rPr>
        <w:t>總額</w:t>
      </w:r>
      <w:r w:rsidRPr="00B65780">
        <w:rPr>
          <w:color w:val="000000" w:themeColor="text1"/>
          <w:sz w:val="24"/>
        </w:rPr>
        <w:t>)</w:t>
      </w:r>
    </w:p>
    <w:p w14:paraId="4D74196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6</w:t>
      </w:r>
      <w:r w:rsidRPr="00B65780">
        <w:rPr>
          <w:color w:val="000000" w:themeColor="text1"/>
          <w:sz w:val="24"/>
        </w:rPr>
        <w:t>欄、第</w:t>
      </w:r>
      <w:r w:rsidRPr="00B65780">
        <w:rPr>
          <w:color w:val="000000" w:themeColor="text1"/>
          <w:sz w:val="24"/>
        </w:rPr>
        <w:t>7</w:t>
      </w:r>
      <w:r w:rsidRPr="00B65780">
        <w:rPr>
          <w:color w:val="000000" w:themeColor="text1"/>
          <w:sz w:val="24"/>
        </w:rPr>
        <w:t>欄、第</w:t>
      </w:r>
      <w:r w:rsidRPr="00B65780">
        <w:rPr>
          <w:color w:val="000000" w:themeColor="text1"/>
          <w:sz w:val="24"/>
        </w:rPr>
        <w:t>12</w:t>
      </w:r>
      <w:r w:rsidRPr="00B65780">
        <w:rPr>
          <w:color w:val="000000" w:themeColor="text1"/>
          <w:sz w:val="24"/>
        </w:rPr>
        <w:t>欄與第</w:t>
      </w:r>
      <w:r w:rsidRPr="00B65780">
        <w:rPr>
          <w:color w:val="000000" w:themeColor="text1"/>
          <w:sz w:val="24"/>
        </w:rPr>
        <w:t>15</w:t>
      </w:r>
      <w:r w:rsidRPr="00B65780">
        <w:rPr>
          <w:color w:val="000000" w:themeColor="text1"/>
          <w:sz w:val="24"/>
        </w:rPr>
        <w:t>欄加總後之金額。</w:t>
      </w:r>
    </w:p>
    <w:p w14:paraId="7A008F10" w14:textId="77777777" w:rsidR="00EC7749" w:rsidRPr="00B65780" w:rsidRDefault="00EC7749" w:rsidP="00EC7749">
      <w:pPr>
        <w:spacing w:line="440" w:lineRule="exact"/>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欄－本年度賠款準備金</w:t>
      </w:r>
      <w:r w:rsidRPr="00B65780">
        <w:rPr>
          <w:color w:val="000000" w:themeColor="text1"/>
          <w:sz w:val="24"/>
        </w:rPr>
        <w:t>(</w:t>
      </w:r>
      <w:r w:rsidRPr="00B65780">
        <w:rPr>
          <w:color w:val="000000" w:themeColor="text1"/>
          <w:sz w:val="24"/>
        </w:rPr>
        <w:t>自留</w:t>
      </w:r>
      <w:r w:rsidRPr="00B65780">
        <w:rPr>
          <w:color w:val="000000" w:themeColor="text1"/>
          <w:sz w:val="24"/>
        </w:rPr>
        <w:t>)</w:t>
      </w:r>
    </w:p>
    <w:p w14:paraId="027D4D8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本欄之金額為第</w:t>
      </w:r>
      <w:r w:rsidRPr="00B65780">
        <w:rPr>
          <w:color w:val="000000" w:themeColor="text1"/>
          <w:sz w:val="24"/>
        </w:rPr>
        <w:t>9</w:t>
      </w:r>
      <w:r w:rsidRPr="00B65780">
        <w:rPr>
          <w:color w:val="000000" w:themeColor="text1"/>
          <w:sz w:val="24"/>
        </w:rPr>
        <w:t>欄、第</w:t>
      </w:r>
      <w:r w:rsidRPr="00B65780">
        <w:rPr>
          <w:color w:val="000000" w:themeColor="text1"/>
          <w:sz w:val="24"/>
        </w:rPr>
        <w:t>14</w:t>
      </w:r>
      <w:r w:rsidRPr="00B65780">
        <w:rPr>
          <w:color w:val="000000" w:themeColor="text1"/>
          <w:sz w:val="24"/>
        </w:rPr>
        <w:t>欄與第</w:t>
      </w:r>
      <w:r w:rsidRPr="00B65780">
        <w:rPr>
          <w:color w:val="000000" w:themeColor="text1"/>
          <w:sz w:val="24"/>
        </w:rPr>
        <w:t>15</w:t>
      </w:r>
      <w:r w:rsidRPr="00B65780">
        <w:rPr>
          <w:color w:val="000000" w:themeColor="text1"/>
          <w:sz w:val="24"/>
        </w:rPr>
        <w:t>欄加總後之金額。</w:t>
      </w:r>
    </w:p>
    <w:p w14:paraId="42681471" w14:textId="66CCFE73" w:rsidR="0052798B" w:rsidRDefault="0052798B">
      <w:pPr>
        <w:widowControl/>
        <w:rPr>
          <w:color w:val="000000" w:themeColor="text1"/>
          <w:sz w:val="24"/>
        </w:rPr>
      </w:pPr>
      <w:r>
        <w:rPr>
          <w:color w:val="000000" w:themeColor="text1"/>
          <w:sz w:val="24"/>
        </w:rPr>
        <w:br w:type="page"/>
      </w:r>
    </w:p>
    <w:p w14:paraId="2DE4F836" w14:textId="42AC4B2E" w:rsidR="00EC7749" w:rsidRPr="00B65780" w:rsidRDefault="00EC7749" w:rsidP="00EC7749">
      <w:pPr>
        <w:pStyle w:val="1"/>
        <w:spacing w:afterLines="0" w:after="0" w:line="440" w:lineRule="exact"/>
        <w:rPr>
          <w:color w:val="000000" w:themeColor="text1"/>
          <w:szCs w:val="40"/>
        </w:rPr>
      </w:pPr>
      <w:bookmarkStart w:id="268" w:name="_Toc219954060"/>
      <w:bookmarkStart w:id="269" w:name="_Toc296334365"/>
      <w:bookmarkStart w:id="270" w:name="_Toc296433879"/>
      <w:bookmarkStart w:id="271" w:name="_Toc172640007"/>
      <w:r w:rsidRPr="00B65780">
        <w:rPr>
          <w:color w:val="000000" w:themeColor="text1"/>
          <w:szCs w:val="40"/>
        </w:rPr>
        <w:lastRenderedPageBreak/>
        <w:t>表</w:t>
      </w:r>
      <w:r w:rsidRPr="00B65780">
        <w:rPr>
          <w:color w:val="000000" w:themeColor="text1"/>
          <w:szCs w:val="40"/>
        </w:rPr>
        <w:t>26-2</w:t>
      </w:r>
      <w:r w:rsidRPr="00B65780">
        <w:rPr>
          <w:color w:val="000000" w:themeColor="text1"/>
          <w:szCs w:val="40"/>
        </w:rPr>
        <w:t>：直接業務損失發展趨勢分析表</w:t>
      </w:r>
      <w:bookmarkEnd w:id="268"/>
      <w:bookmarkEnd w:id="269"/>
      <w:bookmarkEnd w:id="270"/>
      <w:bookmarkEnd w:id="271"/>
    </w:p>
    <w:p w14:paraId="4412FC32"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B65780">
        <w:rPr>
          <w:rFonts w:ascii="Times New Roman" w:eastAsia="標楷體" w:hAnsi="Times New Roman" w:cs="Times New Roman"/>
          <w:color w:val="000000" w:themeColor="text1"/>
          <w:sz w:val="24"/>
        </w:rPr>
        <w:t>本報表的目的在於介紹財產保險業直接業務的損失發展情形。本說明的目的為配合相關法令之規定，簡介該表之填列規則，以利保險業者之填報。</w:t>
      </w:r>
    </w:p>
    <w:p w14:paraId="2761D611" w14:textId="77777777" w:rsidR="00EC7749" w:rsidRPr="00B65780" w:rsidRDefault="00EC7749" w:rsidP="00EC7749">
      <w:pPr>
        <w:spacing w:line="440" w:lineRule="exact"/>
        <w:rPr>
          <w:color w:val="000000" w:themeColor="text1"/>
          <w:sz w:val="24"/>
        </w:rPr>
      </w:pPr>
      <w:r w:rsidRPr="00B65780">
        <w:rPr>
          <w:color w:val="000000" w:themeColor="text1"/>
          <w:sz w:val="24"/>
        </w:rPr>
        <w:t>一、已發生賠款金額</w:t>
      </w:r>
    </w:p>
    <w:p w14:paraId="6F5E2416"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累計</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已發生賠款，而</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包含已付及未付賠款，其中已付賠款包含賠款、理賠費用並扣除攤回賠款。</w:t>
      </w:r>
    </w:p>
    <w:p w14:paraId="099B5F00"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險種別：請填寫分析險種</w:t>
      </w:r>
    </w:p>
    <w:p w14:paraId="289831FB"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每意外年度評價日：請填寫該意外年度之年底日期</w:t>
      </w:r>
    </w:p>
    <w:p w14:paraId="71C23FC0"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44149339" w14:textId="77777777" w:rsidR="00EC7749" w:rsidRPr="00B65780" w:rsidRDefault="00EC7749" w:rsidP="00EC7749">
      <w:pPr>
        <w:spacing w:line="440" w:lineRule="exact"/>
        <w:rPr>
          <w:color w:val="000000" w:themeColor="text1"/>
          <w:sz w:val="24"/>
        </w:rPr>
      </w:pPr>
      <w:r w:rsidRPr="00B65780">
        <w:rPr>
          <w:color w:val="000000" w:themeColor="text1"/>
          <w:sz w:val="24"/>
        </w:rPr>
        <w:t>二、已發生賠款因子</w:t>
      </w:r>
    </w:p>
    <w:p w14:paraId="6460CFE4"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71144407" w14:textId="77777777" w:rsidR="00EC7749" w:rsidRPr="00B65780" w:rsidRDefault="00EC7749" w:rsidP="00EC7749">
      <w:pPr>
        <w:spacing w:line="440" w:lineRule="exact"/>
        <w:rPr>
          <w:color w:val="000000" w:themeColor="text1"/>
          <w:sz w:val="24"/>
        </w:rPr>
      </w:pPr>
      <w:r w:rsidRPr="00B65780">
        <w:rPr>
          <w:color w:val="000000" w:themeColor="text1"/>
          <w:sz w:val="24"/>
        </w:rPr>
        <w:t>三、已發生賠款金額及賠款準備金之計算</w:t>
      </w:r>
    </w:p>
    <w:p w14:paraId="3182B775"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簽證精算人員需自行判斷各險種是否適用於損失率發展法，若不適用則僅需將</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已發生賠款金額</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7EC4C12B" w14:textId="7B801638" w:rsidR="00EC7749" w:rsidRDefault="00EC7749" w:rsidP="00EC7749">
      <w:pPr>
        <w:spacing w:line="440" w:lineRule="exact"/>
        <w:ind w:left="425" w:hangingChars="177" w:hanging="425"/>
        <w:rPr>
          <w:color w:val="000000" w:themeColor="text1"/>
          <w:sz w:val="24"/>
        </w:rPr>
      </w:pPr>
      <w:r w:rsidRPr="00B65780">
        <w:rPr>
          <w:color w:val="000000" w:themeColor="text1"/>
          <w:sz w:val="24"/>
        </w:rPr>
        <w:t>四、「已發生賠款發展因子」、「已發生賠款金額及賠款準備金之計算」未便填列之特殊原因說明中，請填寫不能計算之原因。</w:t>
      </w:r>
    </w:p>
    <w:p w14:paraId="7BE1508F" w14:textId="76B3A16E" w:rsidR="0052798B" w:rsidRDefault="0052798B">
      <w:pPr>
        <w:widowControl/>
        <w:rPr>
          <w:color w:val="000000" w:themeColor="text1"/>
          <w:sz w:val="24"/>
        </w:rPr>
      </w:pPr>
      <w:r>
        <w:rPr>
          <w:color w:val="000000" w:themeColor="text1"/>
          <w:sz w:val="24"/>
        </w:rPr>
        <w:br w:type="page"/>
      </w:r>
    </w:p>
    <w:p w14:paraId="5D337B44" w14:textId="7FEB2890" w:rsidR="00EC7749" w:rsidRPr="00B65780" w:rsidRDefault="00EC7749" w:rsidP="00EC7749">
      <w:pPr>
        <w:pStyle w:val="1"/>
        <w:spacing w:afterLines="0" w:after="0" w:line="440" w:lineRule="exact"/>
        <w:rPr>
          <w:color w:val="000000" w:themeColor="text1"/>
          <w:szCs w:val="40"/>
        </w:rPr>
      </w:pPr>
      <w:bookmarkStart w:id="272" w:name="_Toc219954061"/>
      <w:bookmarkStart w:id="273" w:name="_Toc296334366"/>
      <w:bookmarkStart w:id="274" w:name="_Toc296433880"/>
      <w:bookmarkStart w:id="275" w:name="_Toc172640008"/>
      <w:r w:rsidRPr="00B65780">
        <w:rPr>
          <w:color w:val="000000" w:themeColor="text1"/>
          <w:szCs w:val="40"/>
        </w:rPr>
        <w:lastRenderedPageBreak/>
        <w:t>表</w:t>
      </w:r>
      <w:r w:rsidRPr="00B65780">
        <w:rPr>
          <w:color w:val="000000" w:themeColor="text1"/>
          <w:szCs w:val="40"/>
        </w:rPr>
        <w:t>26-3</w:t>
      </w:r>
      <w:r w:rsidRPr="00B65780">
        <w:rPr>
          <w:color w:val="000000" w:themeColor="text1"/>
          <w:szCs w:val="40"/>
        </w:rPr>
        <w:t>：自留業務損失發展趨勢分析表</w:t>
      </w:r>
      <w:bookmarkEnd w:id="272"/>
      <w:bookmarkEnd w:id="273"/>
      <w:bookmarkEnd w:id="274"/>
      <w:bookmarkEnd w:id="275"/>
    </w:p>
    <w:p w14:paraId="1B0CC83B"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rPr>
      </w:pPr>
      <w:r w:rsidRPr="00B65780">
        <w:rPr>
          <w:rFonts w:ascii="Times New Roman" w:eastAsia="標楷體" w:hAnsi="Times New Roman" w:cs="Times New Roman"/>
          <w:color w:val="000000" w:themeColor="text1"/>
          <w:sz w:val="24"/>
        </w:rPr>
        <w:t>本報表的目的在於介紹財產保險業自留業務的損失發展情形。本說明的目的為配合相關法令之規定，簡介該表之填列規則，以利保險業者之填報。</w:t>
      </w:r>
    </w:p>
    <w:p w14:paraId="546A41D2" w14:textId="77777777" w:rsidR="00EC7749" w:rsidRPr="00B65780" w:rsidRDefault="00EC7749" w:rsidP="00EC7749">
      <w:pPr>
        <w:spacing w:line="440" w:lineRule="exact"/>
        <w:ind w:left="425" w:hangingChars="177" w:hanging="425"/>
        <w:rPr>
          <w:color w:val="000000" w:themeColor="text1"/>
          <w:sz w:val="24"/>
        </w:rPr>
      </w:pPr>
      <w:r w:rsidRPr="00B65780">
        <w:rPr>
          <w:color w:val="000000" w:themeColor="text1"/>
          <w:sz w:val="24"/>
        </w:rPr>
        <w:t>一、已發生賠款金額</w:t>
      </w:r>
    </w:p>
    <w:p w14:paraId="0B6BEC96"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損失發展三角形之縱軸代表各意外年度，即賠案出險年度，橫軸則代表賠案之發展年度，每一斜線代表每一年度年底之各意外年度</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累計</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已發生賠款，而</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包含已付及未付賠款，其中已付賠款包含賠款、理賠費用並扣除攤回賠款。</w:t>
      </w:r>
    </w:p>
    <w:p w14:paraId="465FDB0F"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險種別：請填寫分析險種</w:t>
      </w:r>
    </w:p>
    <w:p w14:paraId="66639A80"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每意外年度評價日：請填寫該意外年度之年底日期</w:t>
      </w:r>
    </w:p>
    <w:p w14:paraId="162B085A" w14:textId="77777777" w:rsidR="00EC7749" w:rsidRPr="00B65780" w:rsidRDefault="00EC7749" w:rsidP="0071378B">
      <w:pPr>
        <w:pStyle w:val="af2"/>
        <w:numPr>
          <w:ilvl w:val="0"/>
          <w:numId w:val="27"/>
        </w:numPr>
        <w:tabs>
          <w:tab w:val="clear" w:pos="977"/>
          <w:tab w:val="num" w:pos="720"/>
        </w:tabs>
        <w:snapToGrid w:val="0"/>
        <w:spacing w:before="0" w:beforeAutospacing="0" w:after="0" w:afterAutospacing="0" w:line="440" w:lineRule="exact"/>
        <w:ind w:left="720" w:hanging="223"/>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發展年數由簽證精算人員視險種特性決定之，至少三年，並依各意外年度之理賠資料、不同之評估日期填入損失發展三角形。</w:t>
      </w:r>
    </w:p>
    <w:p w14:paraId="0BEC3519" w14:textId="77777777" w:rsidR="00EC7749" w:rsidRPr="00B65780" w:rsidRDefault="00EC7749" w:rsidP="00EC7749">
      <w:pPr>
        <w:spacing w:line="440" w:lineRule="exact"/>
        <w:ind w:left="425" w:hangingChars="177" w:hanging="425"/>
        <w:rPr>
          <w:color w:val="000000" w:themeColor="text1"/>
          <w:sz w:val="24"/>
        </w:rPr>
      </w:pPr>
      <w:r w:rsidRPr="00B65780">
        <w:rPr>
          <w:color w:val="000000" w:themeColor="text1"/>
          <w:sz w:val="24"/>
        </w:rPr>
        <w:t>二、已發生賠款因子</w:t>
      </w:r>
    </w:p>
    <w:p w14:paraId="7FBDAFBC"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簽證精算人員除需依已發生賠款金額決定損失發展因子之計算方式外，也必須選取損失發展因子之數值。</w:t>
      </w:r>
    </w:p>
    <w:p w14:paraId="2B0BAD38" w14:textId="77777777" w:rsidR="00EC7749" w:rsidRPr="00B65780" w:rsidRDefault="00EC7749" w:rsidP="00EC7749">
      <w:pPr>
        <w:spacing w:line="440" w:lineRule="exact"/>
        <w:ind w:left="425" w:hangingChars="177" w:hanging="425"/>
        <w:rPr>
          <w:color w:val="000000" w:themeColor="text1"/>
          <w:sz w:val="24"/>
        </w:rPr>
      </w:pPr>
      <w:r w:rsidRPr="00B65780">
        <w:rPr>
          <w:color w:val="000000" w:themeColor="text1"/>
          <w:sz w:val="24"/>
        </w:rPr>
        <w:t>三、已發生賠款金額及賠款準備金之計算</w:t>
      </w:r>
    </w:p>
    <w:p w14:paraId="7A0102CD"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簽證精算人員需自行判斷各險種是否適用於損失率發展法，若不適用則僅需將</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已發生賠款金額</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複製對應之欄位；若適用於損失率發展法，則需將該意外年度最新之發展年數分別承上所選擇之損失發展因子並依序將本表右下角之三角形部分填滿，並將對角線之差額（已發生賠款金額與已發生賠款金額乘上損失發展因子之差額）填入賠款準備金欄位中。</w:t>
      </w:r>
    </w:p>
    <w:p w14:paraId="13D55AED" w14:textId="2AF52C46" w:rsidR="00EC7749" w:rsidRDefault="00EC7749" w:rsidP="00EC7749">
      <w:pPr>
        <w:spacing w:line="440" w:lineRule="exact"/>
        <w:ind w:left="425" w:hangingChars="177" w:hanging="425"/>
        <w:rPr>
          <w:color w:val="000000" w:themeColor="text1"/>
          <w:sz w:val="24"/>
        </w:rPr>
      </w:pPr>
      <w:r w:rsidRPr="00B65780">
        <w:rPr>
          <w:color w:val="000000" w:themeColor="text1"/>
          <w:sz w:val="24"/>
        </w:rPr>
        <w:t>四、「已發生賠款發展因子」、「已發生賠款金額及賠款準備金之計算」未便填列之特殊原因說明中，請填寫不能計算之原因。</w:t>
      </w:r>
    </w:p>
    <w:p w14:paraId="1AB04B07" w14:textId="0FC14DB9" w:rsidR="0052798B" w:rsidRDefault="0052798B">
      <w:pPr>
        <w:widowControl/>
        <w:rPr>
          <w:color w:val="000000" w:themeColor="text1"/>
          <w:sz w:val="24"/>
        </w:rPr>
      </w:pPr>
      <w:r>
        <w:rPr>
          <w:color w:val="000000" w:themeColor="text1"/>
          <w:sz w:val="24"/>
        </w:rPr>
        <w:br w:type="page"/>
      </w:r>
    </w:p>
    <w:p w14:paraId="7B0DF1AA" w14:textId="15E5C64D" w:rsidR="00EC7749" w:rsidRPr="00B65780" w:rsidRDefault="00EC7749" w:rsidP="00EC7749">
      <w:pPr>
        <w:pStyle w:val="1"/>
        <w:spacing w:afterLines="0" w:after="0" w:line="440" w:lineRule="exact"/>
        <w:rPr>
          <w:color w:val="000000" w:themeColor="text1"/>
          <w:szCs w:val="40"/>
        </w:rPr>
      </w:pPr>
      <w:bookmarkStart w:id="276" w:name="_Toc219954062"/>
      <w:bookmarkStart w:id="277" w:name="_Toc296334367"/>
      <w:bookmarkStart w:id="278" w:name="_Toc296433881"/>
      <w:bookmarkStart w:id="279" w:name="_Toc172640009"/>
      <w:r w:rsidRPr="00B65780">
        <w:rPr>
          <w:color w:val="000000" w:themeColor="text1"/>
          <w:szCs w:val="40"/>
        </w:rPr>
        <w:lastRenderedPageBreak/>
        <w:t>表</w:t>
      </w:r>
      <w:r w:rsidRPr="00B65780">
        <w:rPr>
          <w:color w:val="000000" w:themeColor="text1"/>
          <w:szCs w:val="40"/>
        </w:rPr>
        <w:t>26-4</w:t>
      </w:r>
      <w:r w:rsidRPr="00B65780">
        <w:rPr>
          <w:color w:val="000000" w:themeColor="text1"/>
          <w:szCs w:val="40"/>
        </w:rPr>
        <w:t>：保費不足準備金明細表</w:t>
      </w:r>
      <w:bookmarkEnd w:id="276"/>
      <w:bookmarkEnd w:id="277"/>
      <w:bookmarkEnd w:id="278"/>
      <w:bookmarkEnd w:id="279"/>
    </w:p>
    <w:p w14:paraId="60FCF01B"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本報表的目的在於了解財產保險業各公司各險種保費不足準備金之明細。本說明的目的為配合相關法令之規定，簡介該表之填列規則，以利保險業者之填報。</w:t>
      </w:r>
    </w:p>
    <w:p w14:paraId="629424A2" w14:textId="77777777" w:rsidR="00EC7749" w:rsidRPr="00B65780" w:rsidRDefault="00EC7749" w:rsidP="00EC7749">
      <w:pPr>
        <w:rPr>
          <w:color w:val="000000" w:themeColor="text1"/>
        </w:rPr>
      </w:pPr>
      <w:r w:rsidRPr="00B65780">
        <w:rPr>
          <w:color w:val="000000" w:themeColor="text1"/>
        </w:rPr>
        <w:t>直接及分入業務保費不足準備金：</w:t>
      </w:r>
    </w:p>
    <w:p w14:paraId="684E391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1BF1D45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276C006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7558070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4D122CF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4D54247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30090663" w14:textId="77777777" w:rsidR="00EC7749" w:rsidRPr="00B65780" w:rsidRDefault="00EC7749" w:rsidP="00EC7749">
      <w:pPr>
        <w:rPr>
          <w:color w:val="000000" w:themeColor="text1"/>
          <w:sz w:val="24"/>
        </w:rPr>
      </w:pPr>
    </w:p>
    <w:p w14:paraId="6546CD2B" w14:textId="77777777" w:rsidR="00EC7749" w:rsidRPr="00B65780" w:rsidRDefault="00EC7749" w:rsidP="00EC7749">
      <w:pPr>
        <w:rPr>
          <w:color w:val="000000" w:themeColor="text1"/>
        </w:rPr>
      </w:pPr>
      <w:r w:rsidRPr="00B65780">
        <w:rPr>
          <w:color w:val="000000" w:themeColor="text1"/>
        </w:rPr>
        <w:t>註：本期提存餘額之總計應與資產負債表保費不足準備之帳載金額一致。</w:t>
      </w:r>
    </w:p>
    <w:p w14:paraId="6839D637" w14:textId="77777777" w:rsidR="00EC7749" w:rsidRPr="00B65780" w:rsidRDefault="00EC7749" w:rsidP="00EC7749">
      <w:pPr>
        <w:rPr>
          <w:color w:val="000000" w:themeColor="text1"/>
        </w:rPr>
      </w:pPr>
    </w:p>
    <w:p w14:paraId="0DDBF5E4" w14:textId="77777777" w:rsidR="00EC7749" w:rsidRPr="00B65780" w:rsidRDefault="00EC7749" w:rsidP="00EC7749">
      <w:pPr>
        <w:rPr>
          <w:color w:val="000000" w:themeColor="text1"/>
          <w:sz w:val="24"/>
        </w:rPr>
      </w:pPr>
      <w:r w:rsidRPr="00B65780">
        <w:rPr>
          <w:color w:val="000000" w:themeColor="text1"/>
          <w:sz w:val="24"/>
        </w:rPr>
        <w:t>分出業務保費不足準備金：</w:t>
      </w:r>
    </w:p>
    <w:p w14:paraId="4A74F39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03B281F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72308F7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4BFD6F1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549AFC7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58D3ABB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4B700A9C" w14:textId="77777777" w:rsidR="00EC7749" w:rsidRPr="00B65780" w:rsidRDefault="00EC7749" w:rsidP="00EC7749">
      <w:pPr>
        <w:rPr>
          <w:color w:val="000000" w:themeColor="text1"/>
          <w:sz w:val="24"/>
        </w:rPr>
      </w:pPr>
    </w:p>
    <w:p w14:paraId="2453EF2C" w14:textId="77777777" w:rsidR="00EC7749" w:rsidRPr="00B65780" w:rsidRDefault="00EC7749" w:rsidP="00EC7749">
      <w:pPr>
        <w:rPr>
          <w:color w:val="000000" w:themeColor="text1"/>
          <w:sz w:val="24"/>
        </w:rPr>
      </w:pPr>
      <w:r w:rsidRPr="00B65780">
        <w:rPr>
          <w:color w:val="000000" w:themeColor="text1"/>
          <w:sz w:val="24"/>
        </w:rPr>
        <w:t>註：本期提存餘額之總計應與資產負債表保費不足準備之帳載金額一致。</w:t>
      </w:r>
    </w:p>
    <w:p w14:paraId="430B1F0F" w14:textId="77777777" w:rsidR="00EC7749" w:rsidRPr="00B65780" w:rsidRDefault="00EC7749" w:rsidP="00EC7749">
      <w:pPr>
        <w:rPr>
          <w:color w:val="000000" w:themeColor="text1"/>
          <w:sz w:val="24"/>
        </w:rPr>
      </w:pPr>
      <w:bookmarkStart w:id="280" w:name="_Toc250456533"/>
      <w:r w:rsidRPr="00B65780">
        <w:rPr>
          <w:color w:val="000000" w:themeColor="text1"/>
          <w:sz w:val="24"/>
        </w:rPr>
        <w:t>自留業務保費不足準備金：</w:t>
      </w:r>
    </w:p>
    <w:p w14:paraId="1CB3658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2949E4A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12D5858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247061F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w:t>
      </w:r>
      <w:r w:rsidRPr="00B65780">
        <w:rPr>
          <w:color w:val="000000" w:themeColor="text1"/>
          <w:sz w:val="24"/>
        </w:rPr>
        <w:lastRenderedPageBreak/>
        <w:t>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外）保費不足準備金之餘額。</w:t>
      </w:r>
    </w:p>
    <w:p w14:paraId="066BE78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749CE30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41BD7E78" w14:textId="77777777" w:rsidR="00EC7749" w:rsidRPr="00B65780" w:rsidRDefault="00EC7749" w:rsidP="00EC7749">
      <w:pPr>
        <w:rPr>
          <w:color w:val="000000" w:themeColor="text1"/>
          <w:sz w:val="24"/>
        </w:rPr>
      </w:pPr>
    </w:p>
    <w:p w14:paraId="1DA9AB05" w14:textId="77777777" w:rsidR="00EC7749" w:rsidRPr="00B65780" w:rsidRDefault="00EC7749" w:rsidP="00EC7749">
      <w:pPr>
        <w:rPr>
          <w:color w:val="000000" w:themeColor="text1"/>
        </w:rPr>
      </w:pPr>
      <w:r w:rsidRPr="00B65780">
        <w:rPr>
          <w:color w:val="000000" w:themeColor="text1"/>
        </w:rPr>
        <w:t>註：本期提存餘額之總計應與資產負債表保費不足準備之帳載金額一致。</w:t>
      </w:r>
    </w:p>
    <w:p w14:paraId="1112A819" w14:textId="77777777" w:rsidR="00EC7749" w:rsidRPr="00B65780" w:rsidRDefault="00EC7749" w:rsidP="00EC7749">
      <w:pPr>
        <w:pStyle w:val="1"/>
        <w:spacing w:afterLines="0" w:after="0" w:line="440" w:lineRule="exact"/>
        <w:rPr>
          <w:color w:val="000000" w:themeColor="text1"/>
          <w:szCs w:val="40"/>
        </w:rPr>
        <w:sectPr w:rsidR="00EC7749" w:rsidRPr="00B65780">
          <w:footerReference w:type="default" r:id="rId11"/>
          <w:pgSz w:w="11906" w:h="16838" w:code="9"/>
          <w:pgMar w:top="1418" w:right="1134" w:bottom="1418" w:left="1134" w:header="851" w:footer="737" w:gutter="454"/>
          <w:pgNumType w:start="1"/>
          <w:cols w:space="425"/>
          <w:docGrid w:linePitch="360"/>
        </w:sectPr>
      </w:pPr>
    </w:p>
    <w:p w14:paraId="13C7934A" w14:textId="77777777" w:rsidR="00EC7749" w:rsidRPr="00B65780" w:rsidRDefault="00EC7749" w:rsidP="00EC7749">
      <w:pPr>
        <w:pStyle w:val="1"/>
        <w:spacing w:afterLines="0" w:after="0" w:line="440" w:lineRule="exact"/>
        <w:rPr>
          <w:color w:val="000000" w:themeColor="text1"/>
          <w:szCs w:val="40"/>
        </w:rPr>
      </w:pPr>
      <w:bookmarkStart w:id="281" w:name="_Toc296334368"/>
      <w:bookmarkStart w:id="282" w:name="_Toc296433882"/>
      <w:bookmarkStart w:id="283" w:name="_Toc172640010"/>
      <w:r w:rsidRPr="00B65780">
        <w:rPr>
          <w:color w:val="000000" w:themeColor="text1"/>
          <w:szCs w:val="40"/>
        </w:rPr>
        <w:lastRenderedPageBreak/>
        <w:t>表</w:t>
      </w:r>
      <w:r w:rsidRPr="00B65780">
        <w:rPr>
          <w:color w:val="000000" w:themeColor="text1"/>
          <w:szCs w:val="40"/>
        </w:rPr>
        <w:t>26-5</w:t>
      </w:r>
      <w:r w:rsidRPr="00B65780">
        <w:rPr>
          <w:color w:val="000000" w:themeColor="text1"/>
          <w:szCs w:val="40"/>
        </w:rPr>
        <w:t>：負債適足準備明細表</w:t>
      </w:r>
      <w:bookmarkEnd w:id="281"/>
      <w:bookmarkEnd w:id="282"/>
      <w:bookmarkEnd w:id="283"/>
    </w:p>
    <w:p w14:paraId="6A6A26F1" w14:textId="77777777" w:rsidR="00EC7749" w:rsidRPr="00B65780" w:rsidRDefault="00EC7749" w:rsidP="00EC7749">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本報表的目的在於了解財產保險業各公司各險種負債適足準備之明細。本說明的目的為配合相關法令</w:t>
      </w:r>
      <w:r w:rsidRPr="00B65780">
        <w:rPr>
          <w:rFonts w:ascii="Times New Roman" w:eastAsia="標楷體" w:hAnsi="Times New Roman" w:cs="Times New Roman"/>
          <w:color w:val="000000" w:themeColor="text1"/>
          <w:sz w:val="24"/>
        </w:rPr>
        <w:t>(</w:t>
      </w:r>
      <w:r w:rsidR="00837305" w:rsidRPr="00B65780">
        <w:rPr>
          <w:rFonts w:ascii="Times New Roman" w:eastAsia="標楷體" w:hAnsi="Times New Roman" w:cs="Times New Roman"/>
          <w:color w:val="000000" w:themeColor="text1"/>
          <w:sz w:val="24"/>
        </w:rPr>
        <w:t>國際財務報導準則第四號公報</w:t>
      </w:r>
      <w:r w:rsidRPr="00B65780">
        <w:rPr>
          <w:rFonts w:ascii="Times New Roman" w:eastAsia="標楷體" w:hAnsi="Times New Roman" w:cs="Times New Roman"/>
          <w:color w:val="000000" w:themeColor="text1"/>
          <w:sz w:val="24"/>
        </w:rPr>
        <w:t>)</w:t>
      </w:r>
      <w:r w:rsidRPr="00B65780">
        <w:rPr>
          <w:rFonts w:ascii="Times New Roman" w:eastAsia="標楷體" w:hAnsi="Times New Roman" w:cs="Times New Roman"/>
          <w:color w:val="000000" w:themeColor="text1"/>
          <w:sz w:val="24"/>
        </w:rPr>
        <w:t>之規定，簡介該表之填列規則，以利保險業者之填報。</w:t>
      </w:r>
    </w:p>
    <w:p w14:paraId="0564DA13" w14:textId="77777777" w:rsidR="00EC7749" w:rsidRPr="00B65780" w:rsidRDefault="00EC7749" w:rsidP="00EC7749">
      <w:pPr>
        <w:rPr>
          <w:color w:val="000000" w:themeColor="text1"/>
        </w:rPr>
      </w:pPr>
    </w:p>
    <w:p w14:paraId="090EBB4F" w14:textId="77777777" w:rsidR="00EC7749" w:rsidRPr="00B65780" w:rsidRDefault="00EC7749" w:rsidP="00EC7749">
      <w:pPr>
        <w:rPr>
          <w:color w:val="000000" w:themeColor="text1"/>
          <w:sz w:val="24"/>
        </w:rPr>
      </w:pPr>
      <w:r w:rsidRPr="00B65780">
        <w:rPr>
          <w:color w:val="000000" w:themeColor="text1"/>
          <w:sz w:val="24"/>
        </w:rPr>
        <w:t>直接及分入業務負債適足準備金：</w:t>
      </w:r>
    </w:p>
    <w:p w14:paraId="1534863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1B0DAE8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76ECE32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78D444C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025EB9C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070A693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3572BC2C" w14:textId="77777777" w:rsidR="00EC7749" w:rsidRPr="00B65780" w:rsidRDefault="00EC7749" w:rsidP="00EC7749">
      <w:pPr>
        <w:rPr>
          <w:color w:val="000000" w:themeColor="text1"/>
          <w:sz w:val="24"/>
        </w:rPr>
      </w:pPr>
    </w:p>
    <w:p w14:paraId="0DA9AB03" w14:textId="77777777" w:rsidR="00EC7749" w:rsidRPr="00B65780" w:rsidRDefault="00EC7749" w:rsidP="00EC7749">
      <w:pPr>
        <w:rPr>
          <w:color w:val="000000" w:themeColor="text1"/>
        </w:rPr>
      </w:pPr>
      <w:r w:rsidRPr="00B65780">
        <w:rPr>
          <w:color w:val="000000" w:themeColor="text1"/>
        </w:rPr>
        <w:t>註：本期提存餘額之總計應與資產負債表負債適足準備之帳載金額一致。</w:t>
      </w:r>
    </w:p>
    <w:p w14:paraId="41123DC6" w14:textId="77777777" w:rsidR="00EC7749" w:rsidRPr="00B65780" w:rsidRDefault="00EC7749" w:rsidP="00EC7749">
      <w:pPr>
        <w:rPr>
          <w:color w:val="000000" w:themeColor="text1"/>
        </w:rPr>
      </w:pPr>
    </w:p>
    <w:p w14:paraId="73D8AACB" w14:textId="77777777" w:rsidR="00EC7749" w:rsidRPr="00B65780" w:rsidRDefault="00EC7749" w:rsidP="00EC7749">
      <w:pPr>
        <w:rPr>
          <w:color w:val="000000" w:themeColor="text1"/>
          <w:sz w:val="24"/>
        </w:rPr>
      </w:pPr>
      <w:r w:rsidRPr="00B65780">
        <w:rPr>
          <w:color w:val="000000" w:themeColor="text1"/>
          <w:sz w:val="24"/>
        </w:rPr>
        <w:t>分出業務負債適足準備金：</w:t>
      </w:r>
    </w:p>
    <w:p w14:paraId="5A1D341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2D644A6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7B87D29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欄－期初餘額</w:t>
      </w:r>
    </w:p>
    <w:p w14:paraId="24A613D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1254E39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5DAD188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54932E70" w14:textId="77777777" w:rsidR="00EC7749" w:rsidRPr="00B65780" w:rsidRDefault="00EC7749" w:rsidP="00EC7749">
      <w:pPr>
        <w:rPr>
          <w:color w:val="000000" w:themeColor="text1"/>
          <w:sz w:val="24"/>
        </w:rPr>
      </w:pPr>
    </w:p>
    <w:p w14:paraId="2D696365" w14:textId="77777777" w:rsidR="00EC7749" w:rsidRPr="00B65780" w:rsidRDefault="00EC7749" w:rsidP="00EC7749">
      <w:pPr>
        <w:rPr>
          <w:color w:val="000000" w:themeColor="text1"/>
          <w:sz w:val="24"/>
        </w:rPr>
      </w:pPr>
      <w:r w:rsidRPr="00B65780">
        <w:rPr>
          <w:color w:val="000000" w:themeColor="text1"/>
          <w:sz w:val="24"/>
        </w:rPr>
        <w:t>註：本期提存餘額之總計應與資產負債表負債適足準備之帳載金額一致。</w:t>
      </w:r>
    </w:p>
    <w:p w14:paraId="3F16D1F7" w14:textId="77777777" w:rsidR="00EC7749" w:rsidRPr="00B65780" w:rsidRDefault="00EC7749" w:rsidP="00EC7749">
      <w:pPr>
        <w:rPr>
          <w:color w:val="000000" w:themeColor="text1"/>
          <w:sz w:val="24"/>
        </w:rPr>
      </w:pPr>
      <w:r w:rsidRPr="00B65780">
        <w:rPr>
          <w:color w:val="000000" w:themeColor="text1"/>
          <w:sz w:val="24"/>
        </w:rPr>
        <w:t>自留業務負債適足準備金：</w:t>
      </w:r>
    </w:p>
    <w:p w14:paraId="6981B40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欄－期末餘額</w:t>
      </w:r>
    </w:p>
    <w:p w14:paraId="2FE3DBA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係指上年度同期，各險種（除強制自用汽車責任保險、強制商業汽車責任保險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536DE26B"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2</w:t>
      </w:r>
      <w:r w:rsidRPr="00B65780">
        <w:rPr>
          <w:color w:val="000000" w:themeColor="text1"/>
          <w:sz w:val="24"/>
        </w:rPr>
        <w:t>欄－期初餘額</w:t>
      </w:r>
    </w:p>
    <w:p w14:paraId="3993F36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係指曆年制，截至基準日為止，各險種（除強制自用汽車責任保險、強制商業汽車責任保險</w:t>
      </w:r>
      <w:r w:rsidR="00CB291E" w:rsidRPr="00B65780">
        <w:rPr>
          <w:color w:val="000000" w:themeColor="text1"/>
          <w:sz w:val="24"/>
        </w:rPr>
        <w:t>、</w:t>
      </w:r>
      <w:r w:rsidRPr="00B65780">
        <w:rPr>
          <w:color w:val="000000" w:themeColor="text1"/>
          <w:sz w:val="24"/>
        </w:rPr>
        <w:t>強制機車責任保險</w:t>
      </w:r>
      <w:r w:rsidR="00CB291E" w:rsidRPr="00B65780">
        <w:rPr>
          <w:color w:val="000000" w:themeColor="text1"/>
          <w:sz w:val="24"/>
        </w:rPr>
        <w:t>與強制微型電動二輪車責任保險</w:t>
      </w:r>
      <w:r w:rsidRPr="00B65780">
        <w:rPr>
          <w:color w:val="000000" w:themeColor="text1"/>
          <w:sz w:val="24"/>
        </w:rPr>
        <w:t>外）負債適足準備金之餘額。</w:t>
      </w:r>
    </w:p>
    <w:p w14:paraId="7BEE33D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欄－增減數</w:t>
      </w:r>
      <w:r w:rsidRPr="00B65780">
        <w:rPr>
          <w:color w:val="000000" w:themeColor="text1"/>
          <w:sz w:val="24"/>
        </w:rPr>
        <w:t>(3)=(1)-(2)</w:t>
      </w:r>
    </w:p>
    <w:p w14:paraId="7C470B5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係指本年度累計餘額與上年度同期累計餘額之差額。</w:t>
      </w:r>
    </w:p>
    <w:p w14:paraId="4C8A8216" w14:textId="77777777" w:rsidR="00EC7749" w:rsidRPr="00B65780" w:rsidRDefault="00EC7749" w:rsidP="00EC7749">
      <w:pPr>
        <w:rPr>
          <w:color w:val="000000" w:themeColor="text1"/>
          <w:sz w:val="24"/>
        </w:rPr>
      </w:pPr>
    </w:p>
    <w:p w14:paraId="78AD6779" w14:textId="77777777" w:rsidR="00EC7749" w:rsidRPr="00B65780" w:rsidRDefault="00EC7749" w:rsidP="00EC7749">
      <w:pPr>
        <w:rPr>
          <w:color w:val="000000" w:themeColor="text1"/>
        </w:rPr>
      </w:pPr>
      <w:r w:rsidRPr="00B65780">
        <w:rPr>
          <w:color w:val="000000" w:themeColor="text1"/>
        </w:rPr>
        <w:t>註：本期提存餘額之總計應與資產負債表負債適足準備之帳載金額一致。</w:t>
      </w:r>
    </w:p>
    <w:p w14:paraId="2F6772DC" w14:textId="77777777" w:rsidR="00EC7749" w:rsidRPr="00B65780" w:rsidRDefault="00EC7749" w:rsidP="00EC7749">
      <w:pPr>
        <w:rPr>
          <w:color w:val="000000" w:themeColor="text1"/>
        </w:rPr>
      </w:pPr>
    </w:p>
    <w:p w14:paraId="1BA9DFF7" w14:textId="77777777" w:rsidR="0052798B" w:rsidRDefault="0052798B">
      <w:pPr>
        <w:widowControl/>
        <w:rPr>
          <w:b/>
          <w:bCs/>
          <w:color w:val="000000" w:themeColor="text1"/>
          <w:sz w:val="40"/>
          <w:szCs w:val="40"/>
          <w:lang w:val="x-none" w:eastAsia="x-none"/>
        </w:rPr>
      </w:pPr>
      <w:bookmarkStart w:id="284" w:name="_Toc296334369"/>
      <w:bookmarkStart w:id="285" w:name="_Toc296433883"/>
      <w:r>
        <w:rPr>
          <w:color w:val="000000" w:themeColor="text1"/>
          <w:szCs w:val="40"/>
        </w:rPr>
        <w:br w:type="page"/>
      </w:r>
    </w:p>
    <w:p w14:paraId="1CCC4290" w14:textId="77777777" w:rsidR="00107836" w:rsidRPr="00B65780" w:rsidRDefault="00107836" w:rsidP="00107836">
      <w:pPr>
        <w:pStyle w:val="1"/>
        <w:spacing w:afterLines="0" w:after="0" w:line="440" w:lineRule="exact"/>
        <w:rPr>
          <w:color w:val="000000" w:themeColor="text1"/>
          <w:szCs w:val="40"/>
        </w:rPr>
      </w:pPr>
      <w:bookmarkStart w:id="286" w:name="_Toc169104322"/>
      <w:bookmarkStart w:id="287" w:name="_Toc219954063"/>
      <w:bookmarkStart w:id="288" w:name="_Toc296334370"/>
      <w:bookmarkStart w:id="289" w:name="_Toc296433884"/>
      <w:bookmarkStart w:id="290" w:name="_Toc172640011"/>
      <w:bookmarkEnd w:id="280"/>
      <w:bookmarkEnd w:id="284"/>
      <w:bookmarkEnd w:id="285"/>
      <w:r w:rsidRPr="00B65780">
        <w:rPr>
          <w:color w:val="000000" w:themeColor="text1"/>
          <w:szCs w:val="40"/>
        </w:rPr>
        <w:lastRenderedPageBreak/>
        <w:t>表</w:t>
      </w:r>
      <w:r w:rsidRPr="00B65780">
        <w:rPr>
          <w:color w:val="000000" w:themeColor="text1"/>
          <w:szCs w:val="40"/>
        </w:rPr>
        <w:t>26-7</w:t>
      </w:r>
      <w:r w:rsidRPr="00B65780">
        <w:rPr>
          <w:color w:val="000000" w:themeColor="text1"/>
          <w:szCs w:val="40"/>
        </w:rPr>
        <w:t>：住宅地震保險共保分進業務特別準備金計算表</w:t>
      </w:r>
      <w:bookmarkEnd w:id="286"/>
      <w:bookmarkEnd w:id="290"/>
    </w:p>
    <w:p w14:paraId="6322411D" w14:textId="4FC7D8D2" w:rsidR="00107836" w:rsidRPr="00B65780"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本報表的目的在於表達財產保險業經營政策性地震保險之特別準備金累積提列情形。本說明的目的為配合相關法令之規定，簡介該表之填列規則，以利保險業者之填報。</w:t>
      </w:r>
    </w:p>
    <w:p w14:paraId="3428D538" w14:textId="77777777" w:rsidR="00107836" w:rsidRPr="00B65780" w:rsidRDefault="00107836" w:rsidP="00107836">
      <w:pPr>
        <w:pStyle w:val="af2"/>
        <w:snapToGrid w:val="0"/>
        <w:spacing w:before="0" w:beforeAutospacing="0" w:after="0" w:afterAutospacing="0" w:line="440" w:lineRule="exact"/>
        <w:ind w:firstLineChars="207" w:firstLine="497"/>
        <w:jc w:val="both"/>
        <w:rPr>
          <w:rFonts w:ascii="Times New Roman" w:eastAsia="標楷體" w:hAnsi="Times New Roman" w:cs="Times New Roman"/>
          <w:color w:val="000000" w:themeColor="text1"/>
          <w:sz w:val="24"/>
        </w:rPr>
      </w:pPr>
      <w:r w:rsidRPr="00B65780">
        <w:rPr>
          <w:rFonts w:ascii="Times New Roman" w:eastAsia="標楷體" w:hAnsi="Times New Roman" w:cs="Times New Roman"/>
          <w:color w:val="000000" w:themeColor="text1"/>
          <w:sz w:val="24"/>
        </w:rPr>
        <w:t>各列之定義說明如下：</w:t>
      </w:r>
    </w:p>
    <w:p w14:paraId="1D889D76" w14:textId="77777777" w:rsidR="00107836" w:rsidRPr="00B65780" w:rsidRDefault="00107836" w:rsidP="00107836">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列－共保分進純保費</w:t>
      </w:r>
      <w:r w:rsidRPr="00B65780">
        <w:rPr>
          <w:color w:val="000000" w:themeColor="text1"/>
          <w:sz w:val="24"/>
        </w:rPr>
        <w:t>(</w:t>
      </w:r>
      <w:r w:rsidRPr="00B65780">
        <w:rPr>
          <w:color w:val="000000" w:themeColor="text1"/>
          <w:sz w:val="24"/>
        </w:rPr>
        <w:t>再保費收入</w:t>
      </w:r>
      <w:r w:rsidRPr="00B65780">
        <w:rPr>
          <w:color w:val="000000" w:themeColor="text1"/>
          <w:sz w:val="24"/>
        </w:rPr>
        <w:t>)</w:t>
      </w:r>
    </w:p>
    <w:p w14:paraId="1D0D82B9"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係依據地震保險基金每月製發帳單之當年度共保分進純保險費金額。</w:t>
      </w:r>
    </w:p>
    <w:p w14:paraId="2A5CB84B" w14:textId="77777777" w:rsidR="00107836" w:rsidRPr="00B65780" w:rsidRDefault="00107836" w:rsidP="00107836">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列－未滿期純保費準備淨變動</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B65780">
          <w:rPr>
            <w:color w:val="000000" w:themeColor="text1"/>
            <w:sz w:val="24"/>
          </w:rPr>
          <w:t>2a</w:t>
        </w:r>
      </w:smartTag>
      <w:r w:rsidRPr="00B65780">
        <w:rPr>
          <w:color w:val="000000" w:themeColor="text1"/>
          <w:sz w:val="24"/>
        </w:rPr>
        <w:t>)-(2b))</w:t>
      </w:r>
    </w:p>
    <w:p w14:paraId="4216DADB"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係指各共保組織會員收回未滿期純保費準備減提存未滿期純保費準備之金額。</w:t>
      </w:r>
    </w:p>
    <w:p w14:paraId="01D6D396"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2"/>
          <w:attr w:name="UnitName" w:val="a"/>
        </w:smartTagPr>
        <w:r w:rsidRPr="00B65780">
          <w:rPr>
            <w:color w:val="000000" w:themeColor="text1"/>
            <w:sz w:val="24"/>
          </w:rPr>
          <w:t>2a</w:t>
        </w:r>
      </w:smartTag>
      <w:r w:rsidRPr="00B65780">
        <w:rPr>
          <w:color w:val="000000" w:themeColor="text1"/>
          <w:sz w:val="24"/>
        </w:rPr>
        <w:t>)</w:t>
      </w:r>
      <w:r w:rsidRPr="00B65780">
        <w:rPr>
          <w:color w:val="000000" w:themeColor="text1"/>
          <w:sz w:val="24"/>
        </w:rPr>
        <w:t>列－收回未滿期純保費準備</w:t>
      </w:r>
    </w:p>
    <w:p w14:paraId="297FD4AB" w14:textId="77777777" w:rsidR="00107836" w:rsidRPr="00B65780" w:rsidRDefault="00107836" w:rsidP="00107836">
      <w:pPr>
        <w:spacing w:line="440" w:lineRule="exact"/>
        <w:ind w:leftChars="656" w:left="1706"/>
        <w:rPr>
          <w:color w:val="000000" w:themeColor="text1"/>
          <w:sz w:val="24"/>
        </w:rPr>
      </w:pPr>
      <w:r w:rsidRPr="00B65780">
        <w:rPr>
          <w:color w:val="000000" w:themeColor="text1"/>
          <w:sz w:val="24"/>
        </w:rPr>
        <w:t>係指各共保組織會員本年度應收回之上年度政策性地震保險業務提存之未滿期純保費準備金額。</w:t>
      </w:r>
    </w:p>
    <w:p w14:paraId="280E8049"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(2b)</w:t>
      </w:r>
      <w:r w:rsidRPr="00B65780">
        <w:rPr>
          <w:color w:val="000000" w:themeColor="text1"/>
          <w:sz w:val="24"/>
        </w:rPr>
        <w:t>列－提存未滿期純保費準備</w:t>
      </w:r>
    </w:p>
    <w:p w14:paraId="4F5C4B08" w14:textId="77777777" w:rsidR="00107836" w:rsidRPr="00B65780" w:rsidRDefault="00107836" w:rsidP="00107836">
      <w:pPr>
        <w:spacing w:line="440" w:lineRule="exact"/>
        <w:ind w:leftChars="656" w:left="1706"/>
        <w:rPr>
          <w:color w:val="000000" w:themeColor="text1"/>
          <w:sz w:val="24"/>
        </w:rPr>
      </w:pPr>
      <w:r w:rsidRPr="00B65780">
        <w:rPr>
          <w:color w:val="000000" w:themeColor="text1"/>
          <w:sz w:val="24"/>
        </w:rPr>
        <w:t>指各共保組織會員依據住宅地震保險危險分散機制實施辦法第十條第一項第一款之規定，以當年度共保分進純保險費採二十四分法提存之未滿期純保險費準備金額。</w:t>
      </w:r>
    </w:p>
    <w:p w14:paraId="22B75BEF" w14:textId="77777777" w:rsidR="00107836" w:rsidRPr="00B65780" w:rsidRDefault="00107836" w:rsidP="00107836">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列－共保分進滿期純保費</w:t>
      </w:r>
      <w:r w:rsidRPr="00B65780">
        <w:rPr>
          <w:color w:val="000000" w:themeColor="text1"/>
          <w:sz w:val="24"/>
        </w:rPr>
        <w:t>(=(1)+(2))</w:t>
      </w:r>
    </w:p>
    <w:p w14:paraId="6F4E941F"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係指各共保組織會員共保分進純保費</w:t>
      </w:r>
      <w:r w:rsidRPr="00B65780">
        <w:rPr>
          <w:color w:val="000000" w:themeColor="text1"/>
          <w:sz w:val="24"/>
        </w:rPr>
        <w:t>(</w:t>
      </w:r>
      <w:r w:rsidRPr="00B65780">
        <w:rPr>
          <w:color w:val="000000" w:themeColor="text1"/>
          <w:sz w:val="24"/>
        </w:rPr>
        <w:t>再保費收入</w:t>
      </w:r>
      <w:r w:rsidRPr="00B65780">
        <w:rPr>
          <w:color w:val="000000" w:themeColor="text1"/>
          <w:sz w:val="24"/>
        </w:rPr>
        <w:t>)</w:t>
      </w:r>
      <w:r w:rsidRPr="00B65780">
        <w:rPr>
          <w:color w:val="000000" w:themeColor="text1"/>
          <w:sz w:val="24"/>
        </w:rPr>
        <w:t>加未滿期純保費準備淨變動之金額。</w:t>
      </w:r>
    </w:p>
    <w:p w14:paraId="34956139" w14:textId="77777777" w:rsidR="00107836" w:rsidRPr="00B65780" w:rsidRDefault="00107836" w:rsidP="00107836">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列－共保分進賠款</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B65780">
          <w:rPr>
            <w:color w:val="000000" w:themeColor="text1"/>
            <w:sz w:val="24"/>
          </w:rPr>
          <w:t>4a</w:t>
        </w:r>
      </w:smartTag>
      <w:r w:rsidRPr="00B65780">
        <w:rPr>
          <w:color w:val="000000" w:themeColor="text1"/>
          <w:sz w:val="24"/>
        </w:rPr>
        <w:t>)+(4b))</w:t>
      </w:r>
    </w:p>
    <w:p w14:paraId="61BF9A34"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係依據地震保險基金每月製發帳單之當年度共保分進賠款金額。</w:t>
      </w:r>
    </w:p>
    <w:p w14:paraId="0E8B9635"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計算公式：</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B65780">
          <w:rPr>
            <w:color w:val="000000" w:themeColor="text1"/>
            <w:sz w:val="24"/>
          </w:rPr>
          <w:t>4a</w:t>
        </w:r>
      </w:smartTag>
      <w:r w:rsidRPr="00B65780">
        <w:rPr>
          <w:color w:val="000000" w:themeColor="text1"/>
          <w:sz w:val="24"/>
        </w:rPr>
        <w:t>)</w:t>
      </w:r>
      <w:r w:rsidRPr="00B65780">
        <w:rPr>
          <w:color w:val="000000" w:themeColor="text1"/>
          <w:sz w:val="24"/>
        </w:rPr>
        <w:t>共保攤付已付賠款（已付再保險賠款，含理賠費用）</w:t>
      </w:r>
      <w:r w:rsidRPr="00B65780">
        <w:rPr>
          <w:color w:val="000000" w:themeColor="text1"/>
          <w:sz w:val="24"/>
        </w:rPr>
        <w:t xml:space="preserve">+(4b) </w:t>
      </w:r>
      <w:r w:rsidRPr="00B65780">
        <w:rPr>
          <w:color w:val="000000" w:themeColor="text1"/>
          <w:sz w:val="24"/>
        </w:rPr>
        <w:t>賠款準備淨變動</w:t>
      </w:r>
    </w:p>
    <w:p w14:paraId="1C0E3683"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4"/>
          <w:attr w:name="UnitName" w:val="a"/>
        </w:smartTagPr>
        <w:r w:rsidRPr="00B65780">
          <w:rPr>
            <w:color w:val="000000" w:themeColor="text1"/>
            <w:sz w:val="24"/>
          </w:rPr>
          <w:t>4a</w:t>
        </w:r>
      </w:smartTag>
      <w:r w:rsidRPr="00B65780">
        <w:rPr>
          <w:color w:val="000000" w:themeColor="text1"/>
          <w:sz w:val="24"/>
        </w:rPr>
        <w:t>)</w:t>
      </w:r>
      <w:r w:rsidRPr="00B65780">
        <w:rPr>
          <w:color w:val="000000" w:themeColor="text1"/>
          <w:sz w:val="24"/>
        </w:rPr>
        <w:t>列－共保攤付已付賠款（已付再保險賠款，含理賠費用）</w:t>
      </w:r>
    </w:p>
    <w:p w14:paraId="684E0F76" w14:textId="77777777" w:rsidR="00107836" w:rsidRPr="00B65780" w:rsidRDefault="00107836" w:rsidP="00107836">
      <w:pPr>
        <w:spacing w:line="440" w:lineRule="exact"/>
        <w:ind w:leftChars="656" w:left="1706"/>
        <w:rPr>
          <w:color w:val="000000" w:themeColor="text1"/>
          <w:sz w:val="24"/>
        </w:rPr>
      </w:pPr>
      <w:r w:rsidRPr="00B65780">
        <w:rPr>
          <w:color w:val="000000" w:themeColor="text1"/>
          <w:sz w:val="24"/>
        </w:rPr>
        <w:t>係依據地震保險基金所製發帳單之當年度各共保組織會員已付賠款金額。</w:t>
      </w:r>
    </w:p>
    <w:p w14:paraId="15B413D6"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第</w:t>
      </w:r>
      <w:r w:rsidRPr="00B65780">
        <w:rPr>
          <w:color w:val="000000" w:themeColor="text1"/>
          <w:sz w:val="24"/>
        </w:rPr>
        <w:t>(4b)</w:t>
      </w:r>
      <w:r w:rsidRPr="00B65780">
        <w:rPr>
          <w:color w:val="000000" w:themeColor="text1"/>
          <w:sz w:val="24"/>
        </w:rPr>
        <w:t>列－賠款準備淨變動</w:t>
      </w:r>
      <w:r w:rsidRPr="00B65780">
        <w:rPr>
          <w:color w:val="000000" w:themeColor="text1"/>
          <w:sz w:val="24"/>
        </w:rPr>
        <w:t>(=(4b1)-(4b2)+(4b3)-(4b4))</w:t>
      </w:r>
    </w:p>
    <w:p w14:paraId="3869B6C9"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(4b1)</w:t>
      </w:r>
      <w:r w:rsidRPr="00B65780">
        <w:rPr>
          <w:color w:val="000000" w:themeColor="text1"/>
          <w:sz w:val="24"/>
        </w:rPr>
        <w:t>列－提存已報未付賠款準備（含理賠費用）</w:t>
      </w:r>
    </w:p>
    <w:p w14:paraId="4A95FFC8"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係依據地震保險基金每月製發帳單之當年度各共保組織會員應提存之已報未付賠款準備金額（含理賠費用）。</w:t>
      </w:r>
    </w:p>
    <w:p w14:paraId="77826F6C"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(4b2)</w:t>
      </w:r>
      <w:r w:rsidRPr="00B65780">
        <w:rPr>
          <w:color w:val="000000" w:themeColor="text1"/>
          <w:sz w:val="24"/>
        </w:rPr>
        <w:t>列－收回已報未付賠款準備（含理賠費用）</w:t>
      </w:r>
    </w:p>
    <w:p w14:paraId="61F98548"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lastRenderedPageBreak/>
        <w:t>係指各共保組織會員本年度收回上年度應提存之已報未付賠款準備金額（含理賠費用）。</w:t>
      </w:r>
    </w:p>
    <w:p w14:paraId="3C7B0F85"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(4b3)</w:t>
      </w:r>
      <w:r w:rsidRPr="00B65780">
        <w:rPr>
          <w:color w:val="000000" w:themeColor="text1"/>
          <w:sz w:val="24"/>
        </w:rPr>
        <w:t>列－提存未報賠款準備（含理賠費用）</w:t>
      </w:r>
    </w:p>
    <w:p w14:paraId="580F3E87"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係依據地震保險基金提供之當年度各共保組織會員應提存之未報賠款準備金額（含理賠費用）。</w:t>
      </w:r>
    </w:p>
    <w:p w14:paraId="5BDE9962"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(4b4)</w:t>
      </w:r>
      <w:r w:rsidRPr="00B65780">
        <w:rPr>
          <w:color w:val="000000" w:themeColor="text1"/>
          <w:sz w:val="24"/>
        </w:rPr>
        <w:t>列－收回未報賠款準備（含理賠費用）</w:t>
      </w:r>
    </w:p>
    <w:p w14:paraId="05AF245D"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係指本年度收回上年度應提存之未報賠款準備金額（含理賠費用）。</w:t>
      </w:r>
    </w:p>
    <w:p w14:paraId="2B12BC82" w14:textId="1268FCF4" w:rsidR="00107836" w:rsidRPr="0090052D" w:rsidRDefault="00107836" w:rsidP="00107836">
      <w:pPr>
        <w:spacing w:line="440" w:lineRule="exact"/>
        <w:jc w:val="both"/>
        <w:rPr>
          <w:color w:val="FF0000"/>
          <w:sz w:val="24"/>
        </w:rPr>
      </w:pPr>
      <w:bookmarkStart w:id="291" w:name="_Hlk172640151"/>
      <w:r w:rsidRPr="0090052D">
        <w:rPr>
          <w:color w:val="FF0000"/>
          <w:sz w:val="24"/>
        </w:rPr>
        <w:t>第</w:t>
      </w:r>
      <w:r w:rsidRPr="0090052D">
        <w:rPr>
          <w:color w:val="FF0000"/>
          <w:sz w:val="24"/>
        </w:rPr>
        <w:t>5</w:t>
      </w:r>
      <w:r w:rsidRPr="0090052D">
        <w:rPr>
          <w:color w:val="FF0000"/>
          <w:sz w:val="24"/>
        </w:rPr>
        <w:t>列－</w:t>
      </w:r>
      <w:r w:rsidR="0090052D" w:rsidRPr="0090052D">
        <w:rPr>
          <w:rFonts w:hint="eastAsia"/>
          <w:color w:val="FF0000"/>
          <w:sz w:val="24"/>
        </w:rPr>
        <w:t>特別準備金收回基準</w:t>
      </w:r>
    </w:p>
    <w:p w14:paraId="08D68DF6" w14:textId="18C9C2DE" w:rsidR="00107836" w:rsidRPr="0090052D" w:rsidRDefault="0090052D" w:rsidP="00107836">
      <w:pPr>
        <w:spacing w:line="440" w:lineRule="exact"/>
        <w:ind w:leftChars="276" w:left="718"/>
        <w:rPr>
          <w:color w:val="FF0000"/>
          <w:sz w:val="24"/>
        </w:rPr>
      </w:pPr>
      <w:r w:rsidRPr="0090052D">
        <w:rPr>
          <w:rFonts w:hint="eastAsia"/>
          <w:color w:val="FF0000"/>
          <w:sz w:val="24"/>
        </w:rPr>
        <w:t>特別準備金收回基準依據住宅地震保險危險分散機制實施辦法第十條第一項第四款規定，係指過去所有年度分進業務純保險費收入除以共保組織獲配之純保險費，乘上當年度共保組織承擔限額。</w:t>
      </w:r>
    </w:p>
    <w:bookmarkEnd w:id="291"/>
    <w:p w14:paraId="2A10DBD4" w14:textId="77777777" w:rsidR="00107836" w:rsidRPr="00B65780" w:rsidRDefault="00107836" w:rsidP="00107836">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列－上一年度末累積特別準備合計</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)+(6b))</w:t>
      </w:r>
    </w:p>
    <w:p w14:paraId="63CE161A"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係指各共保組織會員截至上一年度末累積之住宅地震保險特別準備金之餘額。</w:t>
      </w:r>
    </w:p>
    <w:p w14:paraId="7432C539"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計算公式：</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r w:rsidRPr="00B65780">
        <w:rPr>
          <w:color w:val="000000" w:themeColor="text1"/>
          <w:sz w:val="24"/>
        </w:rPr>
        <w:t>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)+(6b)</w:t>
      </w:r>
      <w:r w:rsidRPr="00B65780">
        <w:rPr>
          <w:color w:val="000000" w:themeColor="text1"/>
          <w:sz w:val="24"/>
        </w:rPr>
        <w:t>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p>
    <w:p w14:paraId="5AC51D7B"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r w:rsidRPr="00B65780">
        <w:rPr>
          <w:color w:val="000000" w:themeColor="text1"/>
          <w:sz w:val="24"/>
        </w:rPr>
        <w:t>列－上一年度末累積特別準備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p>
    <w:p w14:paraId="5708E899"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係指各共保組織會員截至上一年度末累積於負債項下之住宅地震保險特別準備金之餘額。</w:t>
      </w:r>
    </w:p>
    <w:p w14:paraId="0BD02B86"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(6b)</w:t>
      </w:r>
      <w:r w:rsidRPr="00B65780">
        <w:rPr>
          <w:color w:val="000000" w:themeColor="text1"/>
          <w:sz w:val="24"/>
        </w:rPr>
        <w:t>列－上一年度末累積特別準備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p>
    <w:p w14:paraId="4C226369"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係指各共保組織會員截至上一年度末累積於特別盈餘公積項下之住宅地震保險特別準備金之餘額。</w:t>
      </w:r>
    </w:p>
    <w:p w14:paraId="5E4C81AB" w14:textId="77777777" w:rsidR="00107836" w:rsidRPr="00B65780" w:rsidRDefault="00107836" w:rsidP="00107836">
      <w:pPr>
        <w:ind w:leftChars="402" w:left="1045"/>
        <w:jc w:val="both"/>
        <w:rPr>
          <w:color w:val="000000" w:themeColor="text1"/>
          <w:sz w:val="24"/>
        </w:rPr>
      </w:pPr>
    </w:p>
    <w:p w14:paraId="381764BF" w14:textId="77777777" w:rsidR="00107836" w:rsidRPr="00B65780" w:rsidRDefault="00107836" w:rsidP="00107836">
      <w:pPr>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)(=MAX(0,(3)-(4)))</w:t>
      </w:r>
    </w:p>
    <w:p w14:paraId="7480D53D"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依據實施辦法第十條第一項第三款規定，</w:t>
      </w:r>
      <w:r w:rsidRPr="00B65780">
        <w:rPr>
          <w:color w:val="000000" w:themeColor="text1"/>
          <w:sz w:val="24"/>
        </w:rPr>
        <w:t xml:space="preserve"> </w:t>
      </w:r>
      <w:r w:rsidRPr="00B65780">
        <w:rPr>
          <w:color w:val="000000" w:themeColor="text1"/>
          <w:sz w:val="24"/>
        </w:rPr>
        <w:t>辦理本保險滿期純保險費及收回賠款準備金之總和扣除攤付賠款及提存賠款準備金後，如有餘額時，應全數提存之。</w:t>
      </w:r>
    </w:p>
    <w:p w14:paraId="0D818DE8" w14:textId="77777777" w:rsidR="00107836" w:rsidRPr="00B65780" w:rsidRDefault="00107836" w:rsidP="00107836">
      <w:pPr>
        <w:ind w:leftChars="402" w:left="1045"/>
        <w:jc w:val="both"/>
        <w:rPr>
          <w:color w:val="000000" w:themeColor="text1"/>
          <w:sz w:val="24"/>
        </w:rPr>
      </w:pPr>
    </w:p>
    <w:p w14:paraId="3E2DC3CA" w14:textId="77777777" w:rsidR="00107836" w:rsidRPr="00B65780" w:rsidRDefault="00107836" w:rsidP="00107836">
      <w:pPr>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列－本年度收回之特別準備</w:t>
      </w:r>
      <w:r w:rsidRPr="00B65780">
        <w:rPr>
          <w:color w:val="000000" w:themeColor="text1"/>
          <w:sz w:val="24"/>
        </w:rPr>
        <w:t>(</w:t>
      </w:r>
      <w:r w:rsidRPr="00B65780">
        <w:rPr>
          <w:color w:val="000000" w:themeColor="text1"/>
          <w:sz w:val="24"/>
        </w:rPr>
        <w:t>超賠</w:t>
      </w:r>
      <w:r w:rsidRPr="00B65780">
        <w:rPr>
          <w:color w:val="000000" w:themeColor="text1"/>
          <w:sz w:val="24"/>
        </w:rPr>
        <w:t>)(</w:t>
      </w:r>
      <w:r w:rsidRPr="00B65780">
        <w:rPr>
          <w:color w:val="000000" w:themeColor="text1"/>
        </w:rPr>
        <w:t xml:space="preserve"> </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)+(8b)</w:t>
      </w:r>
      <w:r w:rsidRPr="00B65780">
        <w:rPr>
          <w:color w:val="000000" w:themeColor="text1"/>
          <w:sz w:val="24"/>
        </w:rPr>
        <w:t>）</w:t>
      </w:r>
    </w:p>
    <w:p w14:paraId="7CBCF34C"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依據實施辦法第十條第一項第三款規定，本保險滿期純保險費及收回賠款準備金之總和扣除攤付賠款及提存賠款準備金後，如有不足時，得就特別準備金沖減之。</w:t>
      </w:r>
    </w:p>
    <w:p w14:paraId="77CE9F6B"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r w:rsidRPr="00B65780">
        <w:rPr>
          <w:color w:val="000000" w:themeColor="text1"/>
          <w:sz w:val="24"/>
        </w:rPr>
        <w:t>列－收回特別準備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rPr>
        <w:t xml:space="preserve"> </w:t>
      </w:r>
      <w:r w:rsidRPr="00B65780">
        <w:rPr>
          <w:color w:val="000000" w:themeColor="text1"/>
          <w:sz w:val="24"/>
        </w:rPr>
        <w:t>=Min[(</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),Max(0,(4)-(3))])</w:t>
      </w:r>
    </w:p>
    <w:p w14:paraId="4CC6D2F7"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依據住宅地震保險危險分散機制實施辦法第十條第一項第七款規</w:t>
      </w:r>
      <w:r w:rsidRPr="00B65780">
        <w:rPr>
          <w:color w:val="000000" w:themeColor="text1"/>
          <w:sz w:val="24"/>
        </w:rPr>
        <w:lastRenderedPageBreak/>
        <w:t>定，各共保組織會員共保分進賠款扣除共保分進滿期純保費之差額大於零時，優先以提存於負債項下之特別準備金沖減或收回之，但最高以上一年度末累積特別準備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為限。</w:t>
      </w:r>
    </w:p>
    <w:p w14:paraId="02983AC1"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(8b)</w:t>
      </w:r>
      <w:r w:rsidRPr="00B65780">
        <w:rPr>
          <w:color w:val="000000" w:themeColor="text1"/>
          <w:sz w:val="24"/>
        </w:rPr>
        <w:t>列－收回特別準備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rPr>
        <w:t xml:space="preserve"> </w:t>
      </w:r>
      <w:r w:rsidRPr="00B65780">
        <w:rPr>
          <w:color w:val="000000" w:themeColor="text1"/>
          <w:sz w:val="24"/>
        </w:rPr>
        <w:t>=Min[(6b),Max(0,(4)-(3))-(</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p>
    <w:p w14:paraId="2512BC9B"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依據住宅地震保險危險分散機制實施辦法第十條第一項第七款規定，各共保組織會員共保分進賠款扣除共保分進滿期純保費之差額大於零時，優先以提存於負債項下之特別準備金沖減或收回之，如該負債項下之特別準備金不足沖減或收回時，其不足沖減或收回金額應依國際會計準則第十二號公報扣除所得稅後之餘額，再由提存於業主權益項下之特別盈餘公積之特別準備金沖減或收回之，但最高以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為限。</w:t>
      </w:r>
    </w:p>
    <w:p w14:paraId="5ADA4C84" w14:textId="77777777" w:rsidR="00107836" w:rsidRPr="00B65780" w:rsidRDefault="00107836" w:rsidP="00107836">
      <w:pPr>
        <w:ind w:leftChars="402" w:left="1045"/>
        <w:jc w:val="both"/>
        <w:rPr>
          <w:color w:val="000000" w:themeColor="text1"/>
          <w:sz w:val="24"/>
        </w:rPr>
      </w:pPr>
    </w:p>
    <w:p w14:paraId="03B65C5E" w14:textId="77777777" w:rsidR="00107836" w:rsidRPr="00B65780" w:rsidRDefault="00107836" w:rsidP="00107836">
      <w:pPr>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列－本年度收回之特別準備</w:t>
      </w:r>
      <w:r w:rsidRPr="00B65780">
        <w:rPr>
          <w:color w:val="000000" w:themeColor="text1"/>
          <w:sz w:val="24"/>
        </w:rPr>
        <w:t>(</w:t>
      </w:r>
      <w:r w:rsidRPr="00B65780">
        <w:rPr>
          <w:color w:val="000000" w:themeColor="text1"/>
          <w:sz w:val="24"/>
        </w:rPr>
        <w:t>超提</w:t>
      </w:r>
      <w:r w:rsidRPr="00B65780">
        <w:rPr>
          <w:color w:val="000000" w:themeColor="text1"/>
          <w:sz w:val="24"/>
        </w:rPr>
        <w:t>)( = Max[0,(6)+(7)-(8)-3x(5)]/15)</w:t>
      </w:r>
      <w:r w:rsidRPr="00B65780">
        <w:rPr>
          <w:color w:val="000000" w:themeColor="text1"/>
        </w:rPr>
        <w:t xml:space="preserve"> </w:t>
      </w:r>
    </w:p>
    <w:p w14:paraId="060231A8" w14:textId="5EFCD7DF" w:rsidR="00107836" w:rsidRDefault="0090052D" w:rsidP="00107836">
      <w:pPr>
        <w:spacing w:line="440" w:lineRule="exact"/>
        <w:ind w:leftChars="276" w:left="718"/>
        <w:rPr>
          <w:color w:val="FF0000"/>
          <w:sz w:val="24"/>
        </w:rPr>
      </w:pPr>
      <w:bookmarkStart w:id="292" w:name="_Hlk172640152"/>
      <w:bookmarkStart w:id="293" w:name="_GoBack"/>
      <w:r w:rsidRPr="0090052D">
        <w:rPr>
          <w:rFonts w:hint="eastAsia"/>
          <w:color w:val="FF0000"/>
          <w:sz w:val="24"/>
        </w:rPr>
        <w:t>依據住宅地震保險危險分散機制實施辦法第十條第一項第四款規定，特別準備金累積提存總額超過一定基準之三倍時，其超過部分之十五分之一，得收回以收益處理</w:t>
      </w:r>
      <w:r w:rsidR="00DD1A7E">
        <w:rPr>
          <w:rFonts w:hint="eastAsia"/>
          <w:color w:val="FF0000"/>
          <w:sz w:val="24"/>
        </w:rPr>
        <w:t>，</w:t>
      </w:r>
      <w:r w:rsidR="00DD1A7E" w:rsidRPr="002D1C52">
        <w:rPr>
          <w:rFonts w:hint="eastAsia"/>
          <w:color w:val="FF0000"/>
          <w:sz w:val="24"/>
          <w:u w:val="single"/>
        </w:rPr>
        <w:t>所稱一定基準，係指過去所有年度分進業務純保險費收入除以共保組織獲配之純保險費，乘上當年度共保組織承擔限額</w:t>
      </w:r>
      <w:r w:rsidR="00DD1A7E" w:rsidRPr="002D1C52">
        <w:rPr>
          <w:rFonts w:hint="eastAsia"/>
          <w:color w:val="FF0000"/>
          <w:sz w:val="24"/>
        </w:rPr>
        <w:t>。</w:t>
      </w:r>
    </w:p>
    <w:p w14:paraId="4F4CA8C9" w14:textId="5E128018" w:rsidR="00DD1A7E" w:rsidRPr="00DD1A7E" w:rsidRDefault="00DD1A7E" w:rsidP="00DD1A7E">
      <w:pPr>
        <w:spacing w:line="440" w:lineRule="exact"/>
        <w:ind w:leftChars="276" w:left="718"/>
        <w:rPr>
          <w:color w:val="FF0000"/>
          <w:sz w:val="24"/>
        </w:rPr>
      </w:pPr>
      <w:r w:rsidRPr="000B6269">
        <w:rPr>
          <w:color w:val="FF0000"/>
          <w:sz w:val="24"/>
        </w:rPr>
        <w:t>得收回以收益處理之金額，若無超過，則以零表示。</w:t>
      </w:r>
    </w:p>
    <w:bookmarkEnd w:id="292"/>
    <w:bookmarkEnd w:id="293"/>
    <w:p w14:paraId="1D37B3A7"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計算公式：</w:t>
      </w:r>
      <w:r w:rsidRPr="00B65780">
        <w:rPr>
          <w:color w:val="000000" w:themeColor="text1"/>
          <w:sz w:val="24"/>
        </w:rPr>
        <w:t>Max{0,(6)</w:t>
      </w:r>
      <w:r w:rsidRPr="00B65780">
        <w:rPr>
          <w:color w:val="000000" w:themeColor="text1"/>
          <w:sz w:val="24"/>
        </w:rPr>
        <w:t>上一年度末累積特別準備餘額</w:t>
      </w:r>
      <w:r w:rsidRPr="00B65780">
        <w:rPr>
          <w:color w:val="000000" w:themeColor="text1"/>
          <w:sz w:val="24"/>
        </w:rPr>
        <w:t>+(7)</w:t>
      </w:r>
      <w:r w:rsidRPr="00B65780">
        <w:rPr>
          <w:color w:val="000000" w:themeColor="text1"/>
          <w:sz w:val="24"/>
        </w:rPr>
        <w:t>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)-(8)</w:t>
      </w:r>
      <w:r w:rsidRPr="00B65780">
        <w:rPr>
          <w:color w:val="000000" w:themeColor="text1"/>
          <w:sz w:val="24"/>
        </w:rPr>
        <w:t>本年度收回之特別準備</w:t>
      </w:r>
      <w:r w:rsidRPr="00B65780">
        <w:rPr>
          <w:color w:val="000000" w:themeColor="text1"/>
          <w:sz w:val="24"/>
        </w:rPr>
        <w:t>(</w:t>
      </w:r>
      <w:r w:rsidRPr="00B65780">
        <w:rPr>
          <w:color w:val="000000" w:themeColor="text1"/>
          <w:sz w:val="24"/>
        </w:rPr>
        <w:t>超賠</w:t>
      </w:r>
      <w:r w:rsidRPr="00B65780">
        <w:rPr>
          <w:color w:val="000000" w:themeColor="text1"/>
          <w:sz w:val="24"/>
        </w:rPr>
        <w:t>)-3x(5)</w:t>
      </w:r>
      <w:r w:rsidRPr="00B65780">
        <w:rPr>
          <w:color w:val="000000" w:themeColor="text1"/>
          <w:sz w:val="24"/>
        </w:rPr>
        <w:t>本年度共保組織會員承擔限額</w:t>
      </w:r>
      <w:r w:rsidRPr="00B65780">
        <w:rPr>
          <w:color w:val="000000" w:themeColor="text1"/>
          <w:sz w:val="24"/>
        </w:rPr>
        <w:t>}/15</w:t>
      </w:r>
    </w:p>
    <w:p w14:paraId="7CF3DB4A"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sz w:val="24"/>
          </w:rPr>
          <w:t>9a</w:t>
        </w:r>
      </w:smartTag>
      <w:r w:rsidRPr="00B65780">
        <w:rPr>
          <w:color w:val="000000" w:themeColor="text1"/>
          <w:sz w:val="24"/>
        </w:rPr>
        <w:t>)</w:t>
      </w:r>
      <w:r w:rsidRPr="00B65780">
        <w:rPr>
          <w:color w:val="000000" w:themeColor="text1"/>
          <w:sz w:val="24"/>
        </w:rPr>
        <w:t>列－收回特別準備</w:t>
      </w:r>
      <w:r w:rsidRPr="00B65780">
        <w:rPr>
          <w:color w:val="000000" w:themeColor="text1"/>
          <w:sz w:val="24"/>
        </w:rPr>
        <w:t>(</w:t>
      </w:r>
      <w:r w:rsidRPr="00B65780">
        <w:rPr>
          <w:color w:val="000000" w:themeColor="text1"/>
          <w:sz w:val="24"/>
        </w:rPr>
        <w:t>負債</w:t>
      </w:r>
      <w:r w:rsidRPr="00B65780">
        <w:rPr>
          <w:color w:val="000000" w:themeColor="text1"/>
          <w:sz w:val="24"/>
        </w:rPr>
        <w:t>)(=Min[(9),(</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p>
    <w:p w14:paraId="3230ACFB"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係指本保險特別準備金累積提存總額超過當年度所認受之承擔限額二倍時，其超過部份之金額，優先以提存於負債項下之特別準備金沖減或收回之，但最高以上一年度末累積特別準備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扣除收回特別準備</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之餘額為限。</w:t>
      </w:r>
    </w:p>
    <w:p w14:paraId="1068DFD8"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(9b)</w:t>
      </w:r>
      <w:r w:rsidRPr="00B65780">
        <w:rPr>
          <w:color w:val="000000" w:themeColor="text1"/>
          <w:sz w:val="24"/>
        </w:rPr>
        <w:t>列－收回特別準備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)(=Min[(6b)+(7)-(8b), (9)-(</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sz w:val="24"/>
          </w:rPr>
          <w:t>9a</w:t>
        </w:r>
      </w:smartTag>
      <w:r w:rsidRPr="00B65780">
        <w:rPr>
          <w:color w:val="000000" w:themeColor="text1"/>
          <w:sz w:val="24"/>
        </w:rPr>
        <w:t>)])</w:t>
      </w:r>
    </w:p>
    <w:p w14:paraId="22601FF6"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指本保險特別準備金累積提存總額超過當年度所認受之承擔限額二倍時，其超過部份之金額，優先以提存於負債項下之特別準備金沖減或收回之，如該負債項下之特別準備金不足沖減或收回時，其不足沖減或收回金額依國際會計準則第十二號公報扣除所</w:t>
      </w:r>
      <w:r w:rsidRPr="00B65780">
        <w:rPr>
          <w:color w:val="000000" w:themeColor="text1"/>
          <w:sz w:val="24"/>
        </w:rPr>
        <w:lastRenderedPageBreak/>
        <w:t>得稅後之餘額，再由提存於業主權益項下之特別盈餘公積之特別準備金沖減或收回之，但最高以上一年度末累積特別準備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加本年度提存之特別準備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扣除收回特別準備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之餘額為限。</w:t>
      </w:r>
    </w:p>
    <w:p w14:paraId="5CB6E693" w14:textId="77777777" w:rsidR="00107836" w:rsidRPr="00B65780" w:rsidRDefault="00107836" w:rsidP="00107836">
      <w:pPr>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列－本年度末累積特別準備餘額</w:t>
      </w:r>
      <w:r w:rsidRPr="00B65780">
        <w:rPr>
          <w:color w:val="000000" w:themeColor="text1"/>
          <w:sz w:val="24"/>
        </w:rPr>
        <w:t>(=(6)+(7)-(8)-(9))</w:t>
      </w:r>
    </w:p>
    <w:p w14:paraId="6FB876CE" w14:textId="77777777" w:rsidR="00107836" w:rsidRPr="00B65780" w:rsidRDefault="00107836" w:rsidP="00107836">
      <w:pPr>
        <w:spacing w:line="440" w:lineRule="exact"/>
        <w:ind w:leftChars="276" w:left="718"/>
        <w:rPr>
          <w:color w:val="000000" w:themeColor="text1"/>
          <w:sz w:val="24"/>
        </w:rPr>
      </w:pPr>
      <w:r w:rsidRPr="00B65780">
        <w:rPr>
          <w:color w:val="000000" w:themeColor="text1"/>
          <w:sz w:val="24"/>
        </w:rPr>
        <w:t>係依據住宅地震保險危險分散機制實施辦法第十條第一項第六款規定，於</w:t>
      </w:r>
      <w:smartTag w:uri="urn:schemas-microsoft-com:office:smarttags" w:element="chsdate">
        <w:smartTagPr>
          <w:attr w:name="IsROCDate" w:val="True"/>
          <w:attr w:name="IsLunarDate" w:val="False"/>
          <w:attr w:name="Day" w:val="1"/>
          <w:attr w:name="Month" w:val="1"/>
          <w:attr w:name="Year" w:val="2011"/>
        </w:smartTagPr>
        <w:r w:rsidRPr="00B65780">
          <w:rPr>
            <w:color w:val="000000" w:themeColor="text1"/>
            <w:sz w:val="24"/>
          </w:rPr>
          <w:t>中華民國一百年一月一日</w:t>
        </w:r>
      </w:smartTag>
      <w:r w:rsidRPr="00B65780">
        <w:rPr>
          <w:color w:val="000000" w:themeColor="text1"/>
          <w:sz w:val="24"/>
        </w:rPr>
        <w:t>起，每年特別準備金新增提存數應依國際會計準則第十二號公報扣除所得稅後之餘額提列於業主權益項下之特別盈餘公積科目。每年特別準備金新增提存數係指各共保組織會員上一年度末累積住宅地震保險特別準備金餘額加本年度提存之特別準備減本年度收回之特別準備</w:t>
      </w:r>
      <w:r w:rsidRPr="00B65780">
        <w:rPr>
          <w:color w:val="000000" w:themeColor="text1"/>
          <w:sz w:val="24"/>
        </w:rPr>
        <w:t>(</w:t>
      </w:r>
      <w:r w:rsidRPr="00B65780">
        <w:rPr>
          <w:color w:val="000000" w:themeColor="text1"/>
          <w:sz w:val="24"/>
        </w:rPr>
        <w:t>超賠</w:t>
      </w:r>
      <w:r w:rsidRPr="00B65780">
        <w:rPr>
          <w:color w:val="000000" w:themeColor="text1"/>
          <w:sz w:val="24"/>
        </w:rPr>
        <w:t>)</w:t>
      </w:r>
      <w:r w:rsidRPr="00B65780">
        <w:rPr>
          <w:color w:val="000000" w:themeColor="text1"/>
          <w:sz w:val="24"/>
        </w:rPr>
        <w:t>減本年度收回之特別準備</w:t>
      </w:r>
      <w:r w:rsidRPr="00B65780">
        <w:rPr>
          <w:color w:val="000000" w:themeColor="text1"/>
          <w:sz w:val="24"/>
        </w:rPr>
        <w:t>(</w:t>
      </w:r>
      <w:r w:rsidRPr="00B65780">
        <w:rPr>
          <w:color w:val="000000" w:themeColor="text1"/>
          <w:sz w:val="24"/>
        </w:rPr>
        <w:t>超提</w:t>
      </w:r>
      <w:r w:rsidRPr="00B65780">
        <w:rPr>
          <w:color w:val="000000" w:themeColor="text1"/>
          <w:sz w:val="24"/>
        </w:rPr>
        <w:t>)</w:t>
      </w:r>
      <w:r w:rsidRPr="00B65780">
        <w:rPr>
          <w:color w:val="000000" w:themeColor="text1"/>
          <w:sz w:val="24"/>
        </w:rPr>
        <w:t>之餘額。</w:t>
      </w:r>
    </w:p>
    <w:p w14:paraId="12B2C223"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10"/>
          <w:attr w:name="UnitName" w:val="a"/>
        </w:smartTagPr>
        <w:r w:rsidRPr="00B65780">
          <w:rPr>
            <w:color w:val="000000" w:themeColor="text1"/>
            <w:sz w:val="24"/>
          </w:rPr>
          <w:t>10a</w:t>
        </w:r>
      </w:smartTag>
      <w:r w:rsidRPr="00B65780">
        <w:rPr>
          <w:color w:val="000000" w:themeColor="text1"/>
          <w:sz w:val="24"/>
        </w:rPr>
        <w:t>)</w:t>
      </w:r>
      <w:r w:rsidRPr="00B65780">
        <w:rPr>
          <w:color w:val="000000" w:themeColor="text1"/>
          <w:sz w:val="24"/>
        </w:rPr>
        <w:t>列－本年度末累積特別準備</w:t>
      </w:r>
      <w:r w:rsidRPr="00B65780">
        <w:rPr>
          <w:color w:val="000000" w:themeColor="text1"/>
          <w:sz w:val="24"/>
        </w:rPr>
        <w:t>(</w:t>
      </w:r>
      <w:r w:rsidRPr="00B65780">
        <w:rPr>
          <w:color w:val="000000" w:themeColor="text1"/>
          <w:sz w:val="24"/>
        </w:rPr>
        <w:t>負債</w:t>
      </w:r>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6"/>
          <w:attr w:name="UnitName" w:val="a"/>
        </w:smartTagPr>
        <w:r w:rsidRPr="00B65780">
          <w:rPr>
            <w:color w:val="000000" w:themeColor="text1"/>
            <w:sz w:val="24"/>
          </w:rPr>
          <w:t>6a</w:t>
        </w:r>
      </w:smartTag>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8"/>
          <w:attr w:name="UnitName" w:val="a"/>
        </w:smartTagPr>
        <w:r w:rsidRPr="00B65780">
          <w:rPr>
            <w:color w:val="000000" w:themeColor="text1"/>
            <w:sz w:val="24"/>
          </w:rPr>
          <w:t>8a</w:t>
        </w:r>
      </w:smartTag>
      <w:r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9"/>
          <w:attr w:name="UnitName" w:val="a"/>
        </w:smartTagPr>
        <w:r w:rsidRPr="00B65780">
          <w:rPr>
            <w:color w:val="000000" w:themeColor="text1"/>
            <w:sz w:val="24"/>
          </w:rPr>
          <w:t>9a</w:t>
        </w:r>
      </w:smartTag>
      <w:r w:rsidRPr="00B65780">
        <w:rPr>
          <w:color w:val="000000" w:themeColor="text1"/>
          <w:sz w:val="24"/>
        </w:rPr>
        <w:t>))</w:t>
      </w:r>
    </w:p>
    <w:p w14:paraId="6ECE7195" w14:textId="77777777" w:rsidR="00107836" w:rsidRPr="00B65780" w:rsidRDefault="00107836" w:rsidP="00107836">
      <w:pPr>
        <w:spacing w:line="440" w:lineRule="exact"/>
        <w:ind w:leftChars="926" w:left="2408"/>
        <w:rPr>
          <w:color w:val="000000" w:themeColor="text1"/>
          <w:sz w:val="24"/>
        </w:rPr>
      </w:pPr>
      <w:r w:rsidRPr="00B65780">
        <w:rPr>
          <w:color w:val="000000" w:themeColor="text1"/>
          <w:sz w:val="24"/>
        </w:rPr>
        <w:t>係指各共保組織會員上一年度末累積住宅地震保險特別準備金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餘額減本年度收回之超賠特別準備金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減本年度收回之超提特別準備金</w:t>
      </w:r>
      <w:r w:rsidRPr="00B65780">
        <w:rPr>
          <w:color w:val="000000" w:themeColor="text1"/>
          <w:sz w:val="24"/>
        </w:rPr>
        <w:t>(</w:t>
      </w:r>
      <w:r w:rsidRPr="00B65780">
        <w:rPr>
          <w:color w:val="000000" w:themeColor="text1"/>
          <w:sz w:val="24"/>
        </w:rPr>
        <w:t>負債</w:t>
      </w:r>
      <w:r w:rsidRPr="00B65780">
        <w:rPr>
          <w:color w:val="000000" w:themeColor="text1"/>
          <w:sz w:val="24"/>
        </w:rPr>
        <w:t>)</w:t>
      </w:r>
      <w:r w:rsidRPr="00B65780">
        <w:rPr>
          <w:color w:val="000000" w:themeColor="text1"/>
          <w:sz w:val="24"/>
        </w:rPr>
        <w:t>之餘額。</w:t>
      </w:r>
    </w:p>
    <w:p w14:paraId="00E85C2A" w14:textId="77777777" w:rsidR="00107836" w:rsidRPr="00B65780" w:rsidRDefault="00107836" w:rsidP="00107836">
      <w:pPr>
        <w:spacing w:line="440" w:lineRule="exact"/>
        <w:ind w:leftChars="416" w:left="1706" w:hangingChars="260" w:hanging="624"/>
        <w:rPr>
          <w:color w:val="000000" w:themeColor="text1"/>
          <w:sz w:val="24"/>
        </w:rPr>
      </w:pPr>
      <w:r w:rsidRPr="00B65780">
        <w:rPr>
          <w:color w:val="000000" w:themeColor="text1"/>
          <w:sz w:val="24"/>
        </w:rPr>
        <w:t>第</w:t>
      </w:r>
      <w:r w:rsidRPr="00B65780">
        <w:rPr>
          <w:color w:val="000000" w:themeColor="text1"/>
          <w:sz w:val="24"/>
        </w:rPr>
        <w:t>(10b)</w:t>
      </w:r>
      <w:r w:rsidRPr="00B65780">
        <w:rPr>
          <w:color w:val="000000" w:themeColor="text1"/>
          <w:sz w:val="24"/>
        </w:rPr>
        <w:t>列－本年度末累積特別準備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)(=(6b)+(7)-</w:t>
      </w:r>
    </w:p>
    <w:p w14:paraId="6D24749F" w14:textId="77777777" w:rsidR="00107836" w:rsidRPr="00B65780" w:rsidRDefault="00107836" w:rsidP="00107836">
      <w:pPr>
        <w:ind w:leftChars="402" w:left="1045"/>
        <w:jc w:val="both"/>
        <w:rPr>
          <w:color w:val="000000" w:themeColor="text1"/>
          <w:sz w:val="24"/>
        </w:rPr>
      </w:pPr>
      <w:r w:rsidRPr="00B65780">
        <w:rPr>
          <w:color w:val="000000" w:themeColor="text1"/>
          <w:sz w:val="24"/>
        </w:rPr>
        <w:t xml:space="preserve">           (8b)-(9b))</w:t>
      </w:r>
    </w:p>
    <w:p w14:paraId="2A9AEEE7" w14:textId="78CBD60C" w:rsidR="00107836" w:rsidRDefault="00107836" w:rsidP="00107836">
      <w:pPr>
        <w:spacing w:line="440" w:lineRule="exact"/>
        <w:ind w:leftChars="926" w:left="2408"/>
        <w:rPr>
          <w:color w:val="000000" w:themeColor="text1"/>
          <w:sz w:val="24"/>
        </w:rPr>
      </w:pPr>
      <w:r w:rsidRPr="00B65780">
        <w:rPr>
          <w:color w:val="000000" w:themeColor="text1"/>
          <w:sz w:val="24"/>
        </w:rPr>
        <w:t>係指各共保組織會員上一年度末累積住宅地震保險特別準備</w:t>
      </w:r>
      <w:r w:rsidRPr="00B65780">
        <w:rPr>
          <w:color w:val="000000" w:themeColor="text1"/>
          <w:sz w:val="24"/>
        </w:rPr>
        <w:t xml:space="preserve"> (</w:t>
      </w:r>
      <w:r w:rsidRPr="00B65780">
        <w:rPr>
          <w:color w:val="000000" w:themeColor="text1"/>
          <w:sz w:val="24"/>
        </w:rPr>
        <w:t>特別盈餘公積</w:t>
      </w:r>
      <w:r w:rsidRPr="00B65780">
        <w:rPr>
          <w:color w:val="000000" w:themeColor="text1"/>
          <w:sz w:val="24"/>
        </w:rPr>
        <w:t>)</w:t>
      </w:r>
      <w:r w:rsidRPr="00B65780">
        <w:rPr>
          <w:color w:val="000000" w:themeColor="text1"/>
          <w:sz w:val="24"/>
        </w:rPr>
        <w:t>餘額加本年度提存之特別準備</w:t>
      </w:r>
      <w:r w:rsidRPr="00B65780">
        <w:rPr>
          <w:color w:val="000000" w:themeColor="text1"/>
          <w:sz w:val="24"/>
        </w:rPr>
        <w:t>(</w:t>
      </w:r>
      <w:r w:rsidRPr="00B65780">
        <w:rPr>
          <w:color w:val="000000" w:themeColor="text1"/>
          <w:sz w:val="24"/>
        </w:rPr>
        <w:t>特別盈餘公積</w:t>
      </w:r>
      <w:r w:rsidRPr="00B65780">
        <w:rPr>
          <w:color w:val="000000" w:themeColor="text1"/>
          <w:sz w:val="24"/>
        </w:rPr>
        <w:t>)</w:t>
      </w:r>
      <w:r w:rsidRPr="00B65780">
        <w:rPr>
          <w:color w:val="000000" w:themeColor="text1"/>
          <w:sz w:val="24"/>
        </w:rPr>
        <w:t>減本年度收回之超賠特別準備</w:t>
      </w:r>
      <w:r w:rsidRPr="00B65780">
        <w:rPr>
          <w:color w:val="000000" w:themeColor="text1"/>
          <w:sz w:val="24"/>
        </w:rPr>
        <w:t xml:space="preserve"> (</w:t>
      </w:r>
      <w:r w:rsidRPr="00B65780">
        <w:rPr>
          <w:color w:val="000000" w:themeColor="text1"/>
          <w:sz w:val="24"/>
        </w:rPr>
        <w:t>特別盈餘公積</w:t>
      </w:r>
      <w:r w:rsidRPr="00B65780">
        <w:rPr>
          <w:color w:val="000000" w:themeColor="text1"/>
          <w:sz w:val="24"/>
        </w:rPr>
        <w:t>)</w:t>
      </w:r>
      <w:r w:rsidRPr="00B65780">
        <w:rPr>
          <w:color w:val="000000" w:themeColor="text1"/>
          <w:sz w:val="24"/>
        </w:rPr>
        <w:t>減本年度收回之超提特別準備</w:t>
      </w:r>
      <w:r w:rsidRPr="00B65780">
        <w:rPr>
          <w:color w:val="000000" w:themeColor="text1"/>
          <w:sz w:val="24"/>
        </w:rPr>
        <w:t xml:space="preserve"> (</w:t>
      </w:r>
      <w:r w:rsidRPr="00B65780">
        <w:rPr>
          <w:color w:val="000000" w:themeColor="text1"/>
          <w:sz w:val="24"/>
        </w:rPr>
        <w:t>特別盈餘公積</w:t>
      </w:r>
      <w:r w:rsidRPr="00B65780">
        <w:rPr>
          <w:color w:val="000000" w:themeColor="text1"/>
          <w:sz w:val="24"/>
        </w:rPr>
        <w:t>)</w:t>
      </w:r>
      <w:r w:rsidRPr="00B65780">
        <w:rPr>
          <w:color w:val="000000" w:themeColor="text1"/>
          <w:sz w:val="24"/>
        </w:rPr>
        <w:t>之餘額。</w:t>
      </w:r>
    </w:p>
    <w:p w14:paraId="3EDF93EE" w14:textId="77777777" w:rsidR="00107836" w:rsidRDefault="00107836">
      <w:pPr>
        <w:widowControl/>
        <w:rPr>
          <w:color w:val="000000" w:themeColor="text1"/>
          <w:sz w:val="24"/>
        </w:rPr>
      </w:pPr>
      <w:r>
        <w:rPr>
          <w:color w:val="000000" w:themeColor="text1"/>
          <w:sz w:val="24"/>
        </w:rPr>
        <w:br w:type="page"/>
      </w:r>
    </w:p>
    <w:p w14:paraId="11C4A295" w14:textId="2EAE6806" w:rsidR="00EC7749" w:rsidRPr="00B65780" w:rsidRDefault="00EC7749" w:rsidP="00EC7749">
      <w:pPr>
        <w:pStyle w:val="1"/>
        <w:spacing w:afterLines="0" w:after="0" w:line="440" w:lineRule="exact"/>
        <w:rPr>
          <w:color w:val="000000" w:themeColor="text1"/>
          <w:szCs w:val="40"/>
        </w:rPr>
      </w:pPr>
      <w:bookmarkStart w:id="294" w:name="_Toc172640012"/>
      <w:r w:rsidRPr="00B65780">
        <w:rPr>
          <w:color w:val="000000" w:themeColor="text1"/>
          <w:szCs w:val="40"/>
        </w:rPr>
        <w:lastRenderedPageBreak/>
        <w:t>表</w:t>
      </w:r>
      <w:r w:rsidRPr="00B65780">
        <w:rPr>
          <w:color w:val="000000" w:themeColor="text1"/>
          <w:szCs w:val="40"/>
        </w:rPr>
        <w:t>27-1</w:t>
      </w:r>
      <w:r w:rsidRPr="00B65780">
        <w:rPr>
          <w:color w:val="000000" w:themeColor="text1"/>
          <w:szCs w:val="40"/>
        </w:rPr>
        <w:t>：保險費用表一</w:t>
      </w:r>
      <w:r w:rsidRPr="00B65780">
        <w:rPr>
          <w:color w:val="000000" w:themeColor="text1"/>
          <w:szCs w:val="40"/>
        </w:rPr>
        <w:t>(A0)-</w:t>
      </w:r>
      <w:r w:rsidRPr="00B65780">
        <w:rPr>
          <w:color w:val="000000" w:themeColor="text1"/>
          <w:szCs w:val="40"/>
        </w:rPr>
        <w:t>營業費用明細</w:t>
      </w:r>
      <w:bookmarkEnd w:id="287"/>
      <w:bookmarkEnd w:id="288"/>
      <w:bookmarkEnd w:id="289"/>
      <w:bookmarkEnd w:id="294"/>
    </w:p>
    <w:p w14:paraId="3F9DDADD"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本報表的目的在於將公司之費用類</w:t>
      </w:r>
      <w:r w:rsidRPr="00B65780">
        <w:rPr>
          <w:rFonts w:ascii="Times New Roman" w:hAnsi="Times New Roman"/>
          <w:color w:val="000000" w:themeColor="text1"/>
          <w:sz w:val="24"/>
        </w:rPr>
        <w:t>(</w:t>
      </w:r>
      <w:r w:rsidRPr="00B65780">
        <w:rPr>
          <w:rFonts w:ascii="Times New Roman" w:hAnsi="Times New Roman"/>
          <w:color w:val="000000" w:themeColor="text1"/>
          <w:sz w:val="24"/>
        </w:rPr>
        <w:t>含理賠費用</w:t>
      </w:r>
      <w:r w:rsidRPr="00B65780">
        <w:rPr>
          <w:rFonts w:ascii="Times New Roman" w:hAnsi="Times New Roman"/>
          <w:color w:val="000000" w:themeColor="text1"/>
          <w:sz w:val="24"/>
        </w:rPr>
        <w:t>)</w:t>
      </w:r>
      <w:r w:rsidRPr="00B65780">
        <w:rPr>
          <w:rFonts w:ascii="Times New Roman" w:hAnsi="Times New Roman"/>
          <w:color w:val="000000" w:themeColor="text1"/>
          <w:sz w:val="24"/>
        </w:rPr>
        <w:t>之會計科目拆分為三大部分，分別為理賠費用、其他與核保相關之費用</w:t>
      </w:r>
      <w:r w:rsidRPr="00B65780">
        <w:rPr>
          <w:rFonts w:ascii="Times New Roman" w:hAnsi="Times New Roman"/>
          <w:color w:val="000000" w:themeColor="text1"/>
        </w:rPr>
        <w:t>（含招攬、營運管理及稅捐費用）</w:t>
      </w:r>
      <w:r w:rsidRPr="00B65780">
        <w:rPr>
          <w:rFonts w:ascii="Times New Roman" w:hAnsi="Times New Roman"/>
          <w:color w:val="000000" w:themeColor="text1"/>
          <w:sz w:val="24"/>
        </w:rPr>
        <w:t>及投資費用，藉以評估財產保險業經營之費用類別。</w:t>
      </w:r>
    </w:p>
    <w:p w14:paraId="25E2149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欄－理賠費用</w:t>
      </w:r>
    </w:p>
    <w:p w14:paraId="6D3DE46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係指保險公司本年度可分配之理賠費用</w:t>
      </w:r>
      <w:r w:rsidRPr="00B65780">
        <w:rPr>
          <w:color w:val="000000" w:themeColor="text1"/>
          <w:sz w:val="24"/>
        </w:rPr>
        <w:t>(ALAE)</w:t>
      </w:r>
      <w:r w:rsidRPr="00B65780">
        <w:rPr>
          <w:color w:val="000000" w:themeColor="text1"/>
          <w:sz w:val="24"/>
        </w:rPr>
        <w:t>加上本年度不可分配之理賠費用</w:t>
      </w:r>
      <w:r w:rsidRPr="00B65780">
        <w:rPr>
          <w:color w:val="000000" w:themeColor="text1"/>
          <w:sz w:val="24"/>
        </w:rPr>
        <w:t>(ULAE)</w:t>
      </w:r>
      <w:r w:rsidRPr="00B65780">
        <w:rPr>
          <w:color w:val="000000" w:themeColor="text1"/>
          <w:sz w:val="24"/>
        </w:rPr>
        <w:t>，分別說明如下：</w:t>
      </w:r>
    </w:p>
    <w:p w14:paraId="7A708960" w14:textId="77777777" w:rsidR="00EC7749" w:rsidRPr="00B65780" w:rsidRDefault="00EC7749" w:rsidP="0071378B">
      <w:pPr>
        <w:numPr>
          <w:ilvl w:val="0"/>
          <w:numId w:val="26"/>
        </w:numPr>
        <w:spacing w:line="440" w:lineRule="exact"/>
        <w:ind w:left="993" w:hanging="275"/>
        <w:jc w:val="both"/>
        <w:rPr>
          <w:color w:val="000000" w:themeColor="text1"/>
          <w:sz w:val="24"/>
        </w:rPr>
      </w:pPr>
      <w:r w:rsidRPr="00B65780">
        <w:rPr>
          <w:color w:val="000000" w:themeColor="text1"/>
          <w:sz w:val="24"/>
        </w:rPr>
        <w:t>可分配之理賠費用</w:t>
      </w:r>
      <w:r w:rsidRPr="00B65780">
        <w:rPr>
          <w:color w:val="000000" w:themeColor="text1"/>
          <w:sz w:val="24"/>
        </w:rPr>
        <w:t>(ALAE)</w:t>
      </w:r>
      <w:r w:rsidRPr="00B65780">
        <w:rPr>
          <w:color w:val="000000" w:themeColor="text1"/>
          <w:sz w:val="24"/>
        </w:rPr>
        <w:t>係指第</w:t>
      </w:r>
      <w:r w:rsidRPr="00B65780">
        <w:rPr>
          <w:color w:val="000000" w:themeColor="text1"/>
          <w:sz w:val="24"/>
        </w:rPr>
        <w:t>1</w:t>
      </w:r>
      <w:r w:rsidRPr="00B65780">
        <w:rPr>
          <w:color w:val="000000" w:themeColor="text1"/>
          <w:sz w:val="24"/>
        </w:rPr>
        <w:t>欄中第</w:t>
      </w:r>
      <w:r w:rsidRPr="00B65780">
        <w:rPr>
          <w:color w:val="000000" w:themeColor="text1"/>
          <w:sz w:val="24"/>
        </w:rPr>
        <w:t>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列之可明確歸因理賠行為衍生各項營業費用別，定義為</w:t>
      </w:r>
      <w:r w:rsidRPr="00B65780">
        <w:rPr>
          <w:color w:val="000000" w:themeColor="text1"/>
        </w:rPr>
        <w:t>可以分配到個別賠案件的理賠費用，如律師費、公證費、勘查費、理算費等。</w:t>
      </w:r>
    </w:p>
    <w:p w14:paraId="4A53242E" w14:textId="77777777" w:rsidR="00EC7749" w:rsidRPr="00B65780" w:rsidRDefault="00EC7749" w:rsidP="0071378B">
      <w:pPr>
        <w:numPr>
          <w:ilvl w:val="0"/>
          <w:numId w:val="26"/>
        </w:numPr>
        <w:spacing w:line="440" w:lineRule="exact"/>
        <w:ind w:left="993" w:hanging="275"/>
        <w:jc w:val="both"/>
        <w:rPr>
          <w:color w:val="000000" w:themeColor="text1"/>
          <w:sz w:val="24"/>
        </w:rPr>
      </w:pPr>
      <w:r w:rsidRPr="00B65780">
        <w:rPr>
          <w:color w:val="000000" w:themeColor="text1"/>
          <w:sz w:val="24"/>
        </w:rPr>
        <w:t>不可分配之理賠費用</w:t>
      </w:r>
      <w:r w:rsidRPr="00B65780">
        <w:rPr>
          <w:color w:val="000000" w:themeColor="text1"/>
          <w:sz w:val="24"/>
        </w:rPr>
        <w:t xml:space="preserve">(ULAE) </w:t>
      </w:r>
      <w:r w:rsidRPr="00B65780">
        <w:rPr>
          <w:color w:val="000000" w:themeColor="text1"/>
          <w:sz w:val="24"/>
        </w:rPr>
        <w:t>係指第</w:t>
      </w:r>
      <w:r w:rsidRPr="00B65780">
        <w:rPr>
          <w:color w:val="000000" w:themeColor="text1"/>
          <w:sz w:val="24"/>
        </w:rPr>
        <w:t>1</w:t>
      </w:r>
      <w:r w:rsidRPr="00B65780">
        <w:rPr>
          <w:color w:val="000000" w:themeColor="text1"/>
          <w:sz w:val="24"/>
        </w:rPr>
        <w:t>欄中第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列之各項營業費用別，</w:t>
      </w:r>
      <w:r w:rsidRPr="00B65780">
        <w:rPr>
          <w:color w:val="000000" w:themeColor="text1"/>
        </w:rPr>
        <w:t>定義為賠款有關，但無法按個別賠案件分配的理賠費用，如理賠人員的薪資、法務人員的薪資、聘請醫療顧問之費用等</w:t>
      </w:r>
      <w:r w:rsidRPr="00B65780">
        <w:rPr>
          <w:color w:val="000000" w:themeColor="text1"/>
          <w:sz w:val="24"/>
        </w:rPr>
        <w:t>。</w:t>
      </w:r>
    </w:p>
    <w:p w14:paraId="729FDFBC" w14:textId="77777777" w:rsidR="00EC7749" w:rsidRPr="00B65780" w:rsidRDefault="00EC7749" w:rsidP="00EC7749">
      <w:pPr>
        <w:spacing w:line="440" w:lineRule="exact"/>
        <w:rPr>
          <w:color w:val="000000" w:themeColor="text1"/>
          <w:sz w:val="24"/>
        </w:rPr>
      </w:pPr>
      <w:r w:rsidRPr="00B65780">
        <w:rPr>
          <w:color w:val="000000" w:themeColor="text1"/>
          <w:sz w:val="24"/>
        </w:rPr>
        <w:t>一、其他和核保有關之費用</w:t>
      </w:r>
    </w:p>
    <w:p w14:paraId="7A57262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欄－招攬費用</w:t>
      </w:r>
    </w:p>
    <w:p w14:paraId="7C5EC37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係指保險公司本年度因招攬業務所需支付之必要費用，如佣金、</w:t>
      </w:r>
      <w:r w:rsidRPr="00B65780">
        <w:rPr>
          <w:color w:val="000000" w:themeColor="text1"/>
        </w:rPr>
        <w:t>代理人費用、經紀人費用</w:t>
      </w:r>
      <w:r w:rsidRPr="00B65780">
        <w:rPr>
          <w:color w:val="000000" w:themeColor="text1"/>
          <w:sz w:val="24"/>
        </w:rPr>
        <w:t>及各項手續費等，應按其費用性質填入第</w:t>
      </w:r>
      <w:r w:rsidRPr="00B65780">
        <w:rPr>
          <w:color w:val="000000" w:themeColor="text1"/>
          <w:sz w:val="24"/>
        </w:rPr>
        <w:t>6</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12</w:t>
      </w:r>
      <w:r w:rsidRPr="00B65780">
        <w:rPr>
          <w:color w:val="000000" w:themeColor="text1"/>
          <w:sz w:val="24"/>
        </w:rPr>
        <w:t>列之各項營業費用別。</w:t>
      </w:r>
    </w:p>
    <w:p w14:paraId="5A7E63D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欄－一般費用</w:t>
      </w:r>
    </w:p>
    <w:p w14:paraId="3DC9B37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係指保險公司本年度因營運所需之業務管理費用，應按其費用性質填入第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34</w:t>
      </w:r>
      <w:r w:rsidRPr="00B65780">
        <w:rPr>
          <w:color w:val="000000" w:themeColor="text1"/>
          <w:sz w:val="24"/>
        </w:rPr>
        <w:t>列或第</w:t>
      </w:r>
      <w:r w:rsidRPr="00B65780">
        <w:rPr>
          <w:color w:val="000000" w:themeColor="text1"/>
          <w:sz w:val="24"/>
        </w:rPr>
        <w:t>41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列第之各項營業費用別。</w:t>
      </w:r>
    </w:p>
    <w:p w14:paraId="7DF7573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欄－營業相關稅捐</w:t>
      </w:r>
    </w:p>
    <w:p w14:paraId="14DAAC0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係指保險公司本年度所需支付之</w:t>
      </w:r>
      <w:r w:rsidRPr="00B65780">
        <w:rPr>
          <w:color w:val="000000" w:themeColor="text1"/>
        </w:rPr>
        <w:t>所有稅賦及各種雜項費用，包括安定基金、營</w:t>
      </w:r>
      <w:r w:rsidRPr="00B65780">
        <w:rPr>
          <w:color w:val="000000" w:themeColor="text1"/>
        </w:rPr>
        <w:t xml:space="preserve">  </w:t>
      </w:r>
      <w:r w:rsidRPr="00B65780">
        <w:rPr>
          <w:color w:val="000000" w:themeColor="text1"/>
        </w:rPr>
        <w:t>業稅、印花稅等，但不包括營利事業所得稅，應按其費用性質填入</w:t>
      </w:r>
      <w:r w:rsidRPr="00B65780">
        <w:rPr>
          <w:color w:val="000000" w:themeColor="text1"/>
          <w:sz w:val="24"/>
        </w:rPr>
        <w:t>第</w:t>
      </w:r>
      <w:r w:rsidRPr="00B65780">
        <w:rPr>
          <w:color w:val="000000" w:themeColor="text1"/>
          <w:sz w:val="24"/>
        </w:rPr>
        <w:t>35</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40</w:t>
      </w:r>
      <w:r w:rsidRPr="00B65780">
        <w:rPr>
          <w:color w:val="000000" w:themeColor="text1"/>
          <w:sz w:val="24"/>
        </w:rPr>
        <w:t>列之各項營業費用別</w:t>
      </w:r>
      <w:r w:rsidRPr="00B65780">
        <w:rPr>
          <w:color w:val="000000" w:themeColor="text1"/>
        </w:rPr>
        <w:t>。</w:t>
      </w:r>
    </w:p>
    <w:p w14:paraId="240685E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欄－投資費用</w:t>
      </w:r>
    </w:p>
    <w:p w14:paraId="294B9DF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係指保險公司本年度因運用可運用資金投資所衍生之費用，如投資團隊的薪資等，應按其費用性質填入第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列之各項營業費用別。</w:t>
      </w:r>
    </w:p>
    <w:p w14:paraId="54F835F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欄－各項費用合計數</w:t>
      </w:r>
    </w:p>
    <w:p w14:paraId="513C37A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為第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5</w:t>
      </w:r>
      <w:r w:rsidRPr="00B65780">
        <w:rPr>
          <w:color w:val="000000" w:themeColor="text1"/>
          <w:sz w:val="24"/>
        </w:rPr>
        <w:t>欄所填之數字加總。</w:t>
      </w:r>
    </w:p>
    <w:p w14:paraId="0E2ED39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營業費用分類所稱之各費用科目分別與會計科目之對應</w:t>
      </w:r>
      <w:r w:rsidRPr="00B65780">
        <w:rPr>
          <w:color w:val="000000" w:themeColor="text1"/>
          <w:sz w:val="24"/>
        </w:rPr>
        <w:t>(</w:t>
      </w:r>
      <w:r w:rsidRPr="00B65780">
        <w:rPr>
          <w:color w:val="000000" w:themeColor="text1"/>
          <w:sz w:val="24"/>
        </w:rPr>
        <w:t>係多為參照「產物保險</w:t>
      </w:r>
      <w:r w:rsidRPr="00B65780">
        <w:rPr>
          <w:color w:val="000000" w:themeColor="text1"/>
          <w:sz w:val="24"/>
        </w:rPr>
        <w:lastRenderedPageBreak/>
        <w:t>業會計制度範本」</w:t>
      </w:r>
      <w:r w:rsidRPr="00B65780">
        <w:rPr>
          <w:color w:val="000000" w:themeColor="text1"/>
          <w:sz w:val="24"/>
        </w:rPr>
        <w:t>97.07.22</w:t>
      </w:r>
      <w:r w:rsidRPr="00B65780">
        <w:rPr>
          <w:color w:val="000000" w:themeColor="text1"/>
          <w:sz w:val="24"/>
        </w:rPr>
        <w:t>之版本</w:t>
      </w:r>
      <w:r w:rsidRPr="00B65780">
        <w:rPr>
          <w:color w:val="000000" w:themeColor="text1"/>
          <w:sz w:val="24"/>
        </w:rPr>
        <w:t>)</w:t>
      </w:r>
      <w:r w:rsidRPr="00B65780">
        <w:rPr>
          <w:color w:val="000000" w:themeColor="text1"/>
          <w:sz w:val="24"/>
        </w:rPr>
        <w:t>分別說明如下：</w:t>
      </w:r>
    </w:p>
    <w:p w14:paraId="3578E36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列－理賠費用</w:t>
      </w:r>
    </w:p>
    <w:p w14:paraId="79B80D0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本列金額同於第</w:t>
      </w:r>
      <w:r w:rsidRPr="00B65780">
        <w:rPr>
          <w:color w:val="000000" w:themeColor="text1"/>
          <w:sz w:val="24"/>
        </w:rPr>
        <w:t>5</w:t>
      </w:r>
      <w:r w:rsidRPr="00B65780">
        <w:rPr>
          <w:color w:val="000000" w:themeColor="text1"/>
          <w:sz w:val="24"/>
        </w:rPr>
        <w:t>列金額，請參照該列說明。</w:t>
      </w:r>
    </w:p>
    <w:p w14:paraId="24D8AAF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列－</w:t>
      </w:r>
      <w:r w:rsidRPr="00B65780">
        <w:rPr>
          <w:color w:val="000000" w:themeColor="text1"/>
          <w:sz w:val="24"/>
        </w:rPr>
        <w:t>a.</w:t>
      </w:r>
      <w:r w:rsidRPr="00B65780">
        <w:rPr>
          <w:color w:val="000000" w:themeColor="text1"/>
          <w:sz w:val="24"/>
        </w:rPr>
        <w:t>直接業務</w:t>
      </w:r>
    </w:p>
    <w:p w14:paraId="2724D06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係指處理直接簽單業務所發生賠案經常發生之費用。</w:t>
      </w:r>
    </w:p>
    <w:p w14:paraId="4A5AE79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列－</w:t>
      </w:r>
      <w:r w:rsidRPr="00B65780">
        <w:rPr>
          <w:color w:val="000000" w:themeColor="text1"/>
          <w:sz w:val="24"/>
        </w:rPr>
        <w:t>b.</w:t>
      </w:r>
      <w:r w:rsidRPr="00B65780">
        <w:rPr>
          <w:color w:val="000000" w:themeColor="text1"/>
          <w:sz w:val="24"/>
        </w:rPr>
        <w:t>再保分進</w:t>
      </w:r>
    </w:p>
    <w:p w14:paraId="1C744BB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係指處理再保分進業務所發生賠案經常發生之費用。</w:t>
      </w:r>
    </w:p>
    <w:p w14:paraId="3489E24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列－</w:t>
      </w:r>
      <w:r w:rsidRPr="00B65780">
        <w:rPr>
          <w:color w:val="000000" w:themeColor="text1"/>
          <w:sz w:val="24"/>
        </w:rPr>
        <w:t>c.</w:t>
      </w:r>
      <w:r w:rsidRPr="00B65780">
        <w:rPr>
          <w:color w:val="000000" w:themeColor="text1"/>
          <w:sz w:val="24"/>
        </w:rPr>
        <w:t>再保分出</w:t>
      </w:r>
    </w:p>
    <w:p w14:paraId="28BBABF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係指自再保人攤回再保分出業務所發生賠案經常發生之費用。</w:t>
      </w:r>
    </w:p>
    <w:p w14:paraId="42C1169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列－</w:t>
      </w:r>
      <w:r w:rsidRPr="00B65780">
        <w:rPr>
          <w:color w:val="000000" w:themeColor="text1"/>
          <w:sz w:val="24"/>
        </w:rPr>
        <w:t>d.</w:t>
      </w:r>
      <w:r w:rsidRPr="00B65780">
        <w:rPr>
          <w:color w:val="000000" w:themeColor="text1"/>
          <w:sz w:val="24"/>
        </w:rPr>
        <w:t>自留</w:t>
      </w:r>
      <w:r w:rsidRPr="00B65780">
        <w:rPr>
          <w:color w:val="000000" w:themeColor="text1"/>
          <w:sz w:val="24"/>
        </w:rPr>
        <w:t>(a+b-c)</w:t>
      </w:r>
    </w:p>
    <w:p w14:paraId="048BB1D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2</w:t>
      </w:r>
      <w:r w:rsidRPr="00B65780">
        <w:rPr>
          <w:color w:val="000000" w:themeColor="text1"/>
          <w:sz w:val="24"/>
        </w:rPr>
        <w:t>列加上第</w:t>
      </w:r>
      <w:r w:rsidRPr="00B65780">
        <w:rPr>
          <w:color w:val="000000" w:themeColor="text1"/>
          <w:sz w:val="24"/>
        </w:rPr>
        <w:t>3</w:t>
      </w:r>
      <w:r w:rsidRPr="00B65780">
        <w:rPr>
          <w:color w:val="000000" w:themeColor="text1"/>
          <w:sz w:val="24"/>
        </w:rPr>
        <w:t>列減除第</w:t>
      </w:r>
      <w:r w:rsidRPr="00B65780">
        <w:rPr>
          <w:color w:val="000000" w:themeColor="text1"/>
          <w:sz w:val="24"/>
        </w:rPr>
        <w:t>4</w:t>
      </w:r>
      <w:r w:rsidRPr="00B65780">
        <w:rPr>
          <w:color w:val="000000" w:themeColor="text1"/>
          <w:sz w:val="24"/>
        </w:rPr>
        <w:t>列後之值。</w:t>
      </w:r>
    </w:p>
    <w:p w14:paraId="7E322D9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列－</w:t>
      </w:r>
      <w:r w:rsidRPr="00B65780">
        <w:rPr>
          <w:color w:val="000000" w:themeColor="text1"/>
          <w:sz w:val="24"/>
        </w:rPr>
        <w:t>2.</w:t>
      </w:r>
      <w:r w:rsidRPr="00B65780">
        <w:rPr>
          <w:color w:val="000000" w:themeColor="text1"/>
          <w:sz w:val="24"/>
        </w:rPr>
        <w:t>招攬津貼及佣金</w:t>
      </w:r>
    </w:p>
    <w:p w14:paraId="660AF0C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本列金額同於第</w:t>
      </w:r>
      <w:r w:rsidRPr="00B65780">
        <w:rPr>
          <w:color w:val="000000" w:themeColor="text1"/>
          <w:sz w:val="24"/>
        </w:rPr>
        <w:t>12</w:t>
      </w:r>
      <w:r w:rsidRPr="00B65780">
        <w:rPr>
          <w:color w:val="000000" w:themeColor="text1"/>
          <w:sz w:val="24"/>
        </w:rPr>
        <w:t>列，請參照該列說明。</w:t>
      </w:r>
    </w:p>
    <w:p w14:paraId="4CC52D0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列－</w:t>
      </w:r>
      <w:r w:rsidRPr="00B65780">
        <w:rPr>
          <w:color w:val="000000" w:themeColor="text1"/>
          <w:sz w:val="24"/>
        </w:rPr>
        <w:t>a.</w:t>
      </w:r>
      <w:r w:rsidRPr="00B65780">
        <w:rPr>
          <w:color w:val="000000" w:themeColor="text1"/>
          <w:sz w:val="24"/>
        </w:rPr>
        <w:t>佣金、代理費及強制險手續費等支出</w:t>
      </w:r>
    </w:p>
    <w:p w14:paraId="435C909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係指凡直接簽單業務支付之佣金、代理費及手續費支出。</w:t>
      </w:r>
    </w:p>
    <w:p w14:paraId="512331F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列－</w:t>
      </w:r>
      <w:r w:rsidRPr="00B65780">
        <w:rPr>
          <w:color w:val="000000" w:themeColor="text1"/>
          <w:sz w:val="24"/>
        </w:rPr>
        <w:t>b.</w:t>
      </w:r>
      <w:r w:rsidRPr="00B65780">
        <w:rPr>
          <w:color w:val="000000" w:themeColor="text1"/>
          <w:sz w:val="24"/>
        </w:rPr>
        <w:t>分進再保佣金及手續費支出</w:t>
      </w:r>
    </w:p>
    <w:p w14:paraId="4E41A7E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係指凡分進再保簽單業務支付之佣金、代理費及手續費支出。</w:t>
      </w:r>
    </w:p>
    <w:p w14:paraId="47D31F7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列－</w:t>
      </w:r>
      <w:r w:rsidRPr="00B65780">
        <w:rPr>
          <w:color w:val="000000" w:themeColor="text1"/>
          <w:sz w:val="24"/>
        </w:rPr>
        <w:t>c.</w:t>
      </w:r>
      <w:r w:rsidRPr="00B65780">
        <w:rPr>
          <w:color w:val="000000" w:themeColor="text1"/>
          <w:sz w:val="24"/>
        </w:rPr>
        <w:t>分出再保佣金及手續費收入</w:t>
      </w:r>
    </w:p>
    <w:p w14:paraId="096AC3D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係指凡分出再保業務收入之佣金與盈餘佣金。</w:t>
      </w:r>
    </w:p>
    <w:p w14:paraId="5FE7DE0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列－</w:t>
      </w:r>
      <w:r w:rsidRPr="00B65780">
        <w:rPr>
          <w:color w:val="000000" w:themeColor="text1"/>
          <w:sz w:val="24"/>
        </w:rPr>
        <w:t>d.</w:t>
      </w:r>
      <w:r w:rsidRPr="00B65780">
        <w:rPr>
          <w:color w:val="000000" w:themeColor="text1"/>
          <w:sz w:val="24"/>
        </w:rPr>
        <w:t>非佣金之手續費</w:t>
      </w:r>
    </w:p>
    <w:p w14:paraId="5D3CB07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係指凡各項業務支付非具佣金性質之手續費支出，如信用卡手續費、郵局手續費等。</w:t>
      </w:r>
    </w:p>
    <w:p w14:paraId="7C4AB8D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列－</w:t>
      </w:r>
      <w:r w:rsidRPr="00B65780">
        <w:rPr>
          <w:color w:val="000000" w:themeColor="text1"/>
          <w:sz w:val="24"/>
        </w:rPr>
        <w:t>e.</w:t>
      </w:r>
      <w:r w:rsidRPr="00B65780">
        <w:rPr>
          <w:color w:val="000000" w:themeColor="text1"/>
          <w:sz w:val="24"/>
        </w:rPr>
        <w:t>強制險手續費等收入</w:t>
      </w:r>
    </w:p>
    <w:p w14:paraId="59A21AB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係指凡強制車險業務收入之手續費收入。</w:t>
      </w:r>
    </w:p>
    <w:p w14:paraId="3AE8068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列－</w:t>
      </w:r>
      <w:r w:rsidRPr="00B65780">
        <w:rPr>
          <w:color w:val="000000" w:themeColor="text1"/>
          <w:sz w:val="24"/>
        </w:rPr>
        <w:t>f.</w:t>
      </w:r>
      <w:r w:rsidRPr="00B65780">
        <w:rPr>
          <w:color w:val="000000" w:themeColor="text1"/>
          <w:sz w:val="24"/>
        </w:rPr>
        <w:t>招攬津貼及佣金</w:t>
      </w:r>
      <w:r w:rsidRPr="00B65780">
        <w:rPr>
          <w:color w:val="000000" w:themeColor="text1"/>
          <w:sz w:val="24"/>
        </w:rPr>
        <w:t>(a+b-c+d-e)</w:t>
      </w:r>
    </w:p>
    <w:p w14:paraId="724FEC7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7</w:t>
      </w:r>
      <w:r w:rsidRPr="00B65780">
        <w:rPr>
          <w:color w:val="000000" w:themeColor="text1"/>
          <w:sz w:val="24"/>
        </w:rPr>
        <w:t>列加上第</w:t>
      </w:r>
      <w:r w:rsidRPr="00B65780">
        <w:rPr>
          <w:color w:val="000000" w:themeColor="text1"/>
          <w:sz w:val="24"/>
        </w:rPr>
        <w:t>8</w:t>
      </w:r>
      <w:r w:rsidRPr="00B65780">
        <w:rPr>
          <w:color w:val="000000" w:themeColor="text1"/>
          <w:sz w:val="24"/>
        </w:rPr>
        <w:t>列減除第</w:t>
      </w:r>
      <w:r w:rsidRPr="00B65780">
        <w:rPr>
          <w:color w:val="000000" w:themeColor="text1"/>
          <w:sz w:val="24"/>
        </w:rPr>
        <w:t>9</w:t>
      </w:r>
      <w:r w:rsidRPr="00B65780">
        <w:rPr>
          <w:color w:val="000000" w:themeColor="text1"/>
          <w:sz w:val="24"/>
        </w:rPr>
        <w:t>列加上第</w:t>
      </w:r>
      <w:r w:rsidRPr="00B65780">
        <w:rPr>
          <w:color w:val="000000" w:themeColor="text1"/>
          <w:sz w:val="24"/>
        </w:rPr>
        <w:t>10</w:t>
      </w:r>
      <w:r w:rsidRPr="00B65780">
        <w:rPr>
          <w:color w:val="000000" w:themeColor="text1"/>
          <w:sz w:val="24"/>
        </w:rPr>
        <w:t>列減除第</w:t>
      </w:r>
      <w:r w:rsidRPr="00B65780">
        <w:rPr>
          <w:color w:val="000000" w:themeColor="text1"/>
          <w:sz w:val="24"/>
        </w:rPr>
        <w:t>11</w:t>
      </w:r>
      <w:r w:rsidRPr="00B65780">
        <w:rPr>
          <w:color w:val="000000" w:themeColor="text1"/>
          <w:sz w:val="24"/>
        </w:rPr>
        <w:t>列後之值。</w:t>
      </w:r>
    </w:p>
    <w:p w14:paraId="7F2EA51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列－</w:t>
      </w:r>
      <w:r w:rsidRPr="00B65780">
        <w:rPr>
          <w:color w:val="000000" w:themeColor="text1"/>
          <w:sz w:val="24"/>
        </w:rPr>
        <w:t>3.</w:t>
      </w:r>
      <w:r w:rsidRPr="00B65780">
        <w:rPr>
          <w:color w:val="000000" w:themeColor="text1"/>
          <w:sz w:val="24"/>
        </w:rPr>
        <w:t>業務獎勵金等</w:t>
      </w:r>
    </w:p>
    <w:p w14:paraId="3B80F8F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係指除非原訂於公司獎勵辦法，管理階層另行對業務績效表現卓越人員發放之獎金。</w:t>
      </w:r>
    </w:p>
    <w:p w14:paraId="5DDBF4D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列－</w:t>
      </w:r>
      <w:r w:rsidRPr="00B65780">
        <w:rPr>
          <w:color w:val="000000" w:themeColor="text1"/>
          <w:sz w:val="24"/>
        </w:rPr>
        <w:t>4.</w:t>
      </w:r>
      <w:r w:rsidRPr="00B65780">
        <w:rPr>
          <w:color w:val="000000" w:themeColor="text1"/>
          <w:sz w:val="24"/>
        </w:rPr>
        <w:t>交際費</w:t>
      </w:r>
    </w:p>
    <w:p w14:paraId="5A4BF501" w14:textId="77777777" w:rsidR="00EC7749" w:rsidRPr="00B65780" w:rsidRDefault="00EC7749" w:rsidP="00EC7749">
      <w:pPr>
        <w:spacing w:line="440" w:lineRule="exact"/>
        <w:ind w:leftChars="276" w:left="718"/>
        <w:rPr>
          <w:color w:val="000000" w:themeColor="text1"/>
        </w:rPr>
      </w:pPr>
      <w:r w:rsidRPr="00B65780">
        <w:rPr>
          <w:color w:val="000000" w:themeColor="text1"/>
        </w:rPr>
        <w:t>係指為拓展及維持業務所支付招待及贈送之費用。</w:t>
      </w:r>
    </w:p>
    <w:p w14:paraId="2F03039A"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15</w:t>
      </w:r>
      <w:r w:rsidRPr="00B65780">
        <w:rPr>
          <w:color w:val="000000" w:themeColor="text1"/>
          <w:sz w:val="24"/>
        </w:rPr>
        <w:t>列－</w:t>
      </w:r>
      <w:r w:rsidRPr="00B65780">
        <w:rPr>
          <w:color w:val="000000" w:themeColor="text1"/>
          <w:sz w:val="24"/>
        </w:rPr>
        <w:t>5.</w:t>
      </w:r>
      <w:r w:rsidRPr="00B65780">
        <w:rPr>
          <w:color w:val="000000" w:themeColor="text1"/>
          <w:sz w:val="24"/>
        </w:rPr>
        <w:t>行銷相關費用</w:t>
      </w:r>
      <w:r w:rsidRPr="00B65780">
        <w:rPr>
          <w:color w:val="000000" w:themeColor="text1"/>
          <w:sz w:val="24"/>
        </w:rPr>
        <w:t>(</w:t>
      </w:r>
      <w:r w:rsidRPr="00B65780">
        <w:rPr>
          <w:color w:val="000000" w:themeColor="text1"/>
          <w:sz w:val="24"/>
        </w:rPr>
        <w:t>如廣告、</w:t>
      </w:r>
      <w:r w:rsidRPr="00B65780">
        <w:rPr>
          <w:color w:val="000000" w:themeColor="text1"/>
          <w:sz w:val="24"/>
        </w:rPr>
        <w:t>DM</w:t>
      </w:r>
      <w:r w:rsidRPr="00B65780">
        <w:rPr>
          <w:color w:val="000000" w:themeColor="text1"/>
          <w:sz w:val="24"/>
        </w:rPr>
        <w:t>等</w:t>
      </w:r>
      <w:r w:rsidRPr="00B65780">
        <w:rPr>
          <w:color w:val="000000" w:themeColor="text1"/>
          <w:sz w:val="24"/>
        </w:rPr>
        <w:t>)</w:t>
      </w:r>
    </w:p>
    <w:p w14:paraId="21ADF56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係指招攬及推廣營業之廣告之費用。</w:t>
      </w:r>
    </w:p>
    <w:p w14:paraId="29AD1F3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16</w:t>
      </w:r>
      <w:r w:rsidRPr="00B65780">
        <w:rPr>
          <w:color w:val="000000" w:themeColor="text1"/>
          <w:sz w:val="24"/>
        </w:rPr>
        <w:t>列－</w:t>
      </w:r>
      <w:r w:rsidRPr="00B65780">
        <w:rPr>
          <w:color w:val="000000" w:themeColor="text1"/>
          <w:sz w:val="24"/>
        </w:rPr>
        <w:t>6.</w:t>
      </w:r>
      <w:r w:rsidRPr="00B65780">
        <w:rPr>
          <w:color w:val="000000" w:themeColor="text1"/>
          <w:sz w:val="24"/>
        </w:rPr>
        <w:t>會費</w:t>
      </w:r>
    </w:p>
    <w:p w14:paraId="7192E8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係指參加各項團體所繳納之會費。</w:t>
      </w:r>
    </w:p>
    <w:p w14:paraId="2BDF21F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17</w:t>
      </w:r>
      <w:r w:rsidRPr="00B65780">
        <w:rPr>
          <w:color w:val="000000" w:themeColor="text1"/>
          <w:sz w:val="24"/>
        </w:rPr>
        <w:t>列－</w:t>
      </w:r>
      <w:r w:rsidRPr="00B65780">
        <w:rPr>
          <w:color w:val="000000" w:themeColor="text1"/>
          <w:sz w:val="24"/>
        </w:rPr>
        <w:t>7.</w:t>
      </w:r>
      <w:r w:rsidRPr="00B65780">
        <w:rPr>
          <w:color w:val="000000" w:themeColor="text1"/>
          <w:sz w:val="24"/>
        </w:rPr>
        <w:t>承保查勘費及委託調查費</w:t>
      </w:r>
    </w:p>
    <w:p w14:paraId="2A269F3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7</w:t>
      </w:r>
      <w:r w:rsidRPr="00B65780">
        <w:rPr>
          <w:color w:val="000000" w:themeColor="text1"/>
          <w:sz w:val="24"/>
        </w:rPr>
        <w:t>列加上第</w:t>
      </w:r>
      <w:r w:rsidRPr="00B65780">
        <w:rPr>
          <w:color w:val="000000" w:themeColor="text1"/>
          <w:sz w:val="24"/>
        </w:rPr>
        <w:t>8</w:t>
      </w:r>
      <w:r w:rsidRPr="00B65780">
        <w:rPr>
          <w:color w:val="000000" w:themeColor="text1"/>
          <w:sz w:val="24"/>
        </w:rPr>
        <w:t>列後之值。</w:t>
      </w:r>
    </w:p>
    <w:p w14:paraId="26B74B2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18</w:t>
      </w:r>
      <w:r w:rsidRPr="00B65780">
        <w:rPr>
          <w:color w:val="000000" w:themeColor="text1"/>
          <w:sz w:val="24"/>
        </w:rPr>
        <w:t>列－</w:t>
      </w:r>
      <w:r w:rsidRPr="00B65780">
        <w:rPr>
          <w:color w:val="000000" w:themeColor="text1"/>
          <w:sz w:val="24"/>
        </w:rPr>
        <w:t>a.</w:t>
      </w:r>
      <w:r w:rsidRPr="00B65780">
        <w:rPr>
          <w:color w:val="000000" w:themeColor="text1"/>
          <w:sz w:val="24"/>
        </w:rPr>
        <w:t>承保查勘費</w:t>
      </w:r>
    </w:p>
    <w:p w14:paraId="60CA5A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係指因承保業務所需而實際查勘之費用。</w:t>
      </w:r>
    </w:p>
    <w:p w14:paraId="4DEF6FD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19</w:t>
      </w:r>
      <w:r w:rsidRPr="00B65780">
        <w:rPr>
          <w:color w:val="000000" w:themeColor="text1"/>
          <w:sz w:val="24"/>
        </w:rPr>
        <w:t>列－</w:t>
      </w:r>
      <w:r w:rsidRPr="00B65780">
        <w:rPr>
          <w:color w:val="000000" w:themeColor="text1"/>
          <w:sz w:val="24"/>
        </w:rPr>
        <w:t>b.</w:t>
      </w:r>
      <w:r w:rsidRPr="00B65780">
        <w:rPr>
          <w:color w:val="000000" w:themeColor="text1"/>
          <w:sz w:val="24"/>
        </w:rPr>
        <w:t>委託調查費</w:t>
      </w:r>
    </w:p>
    <w:p w14:paraId="75A331A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係指因承保業務所需而委託專業人員或是公司進行調查之費用。</w:t>
      </w:r>
    </w:p>
    <w:p w14:paraId="10B4884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20</w:t>
      </w:r>
      <w:r w:rsidRPr="00B65780">
        <w:rPr>
          <w:color w:val="000000" w:themeColor="text1"/>
          <w:sz w:val="24"/>
        </w:rPr>
        <w:t>列－</w:t>
      </w:r>
      <w:r w:rsidRPr="00B65780">
        <w:rPr>
          <w:color w:val="000000" w:themeColor="text1"/>
          <w:sz w:val="24"/>
        </w:rPr>
        <w:t>8.</w:t>
      </w:r>
      <w:r w:rsidRPr="00B65780">
        <w:rPr>
          <w:color w:val="000000" w:themeColor="text1"/>
          <w:sz w:val="24"/>
        </w:rPr>
        <w:t>薪資費用</w:t>
      </w:r>
    </w:p>
    <w:p w14:paraId="78DC865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21</w:t>
      </w:r>
      <w:r w:rsidRPr="00B65780">
        <w:rPr>
          <w:color w:val="000000" w:themeColor="text1"/>
          <w:sz w:val="24"/>
        </w:rPr>
        <w:t>列加上第</w:t>
      </w:r>
      <w:r w:rsidRPr="00B65780">
        <w:rPr>
          <w:color w:val="000000" w:themeColor="text1"/>
          <w:sz w:val="24"/>
        </w:rPr>
        <w:t>22</w:t>
      </w:r>
      <w:r w:rsidRPr="00B65780">
        <w:rPr>
          <w:color w:val="000000" w:themeColor="text1"/>
          <w:sz w:val="24"/>
        </w:rPr>
        <w:t>列後之值。</w:t>
      </w:r>
    </w:p>
    <w:p w14:paraId="3F19EE0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21</w:t>
      </w:r>
      <w:r w:rsidRPr="00B65780">
        <w:rPr>
          <w:color w:val="000000" w:themeColor="text1"/>
          <w:sz w:val="24"/>
        </w:rPr>
        <w:t>列－</w:t>
      </w:r>
      <w:r w:rsidRPr="00B65780">
        <w:rPr>
          <w:color w:val="000000" w:themeColor="text1"/>
          <w:sz w:val="24"/>
        </w:rPr>
        <w:t>a.</w:t>
      </w:r>
      <w:r w:rsidRPr="00B65780">
        <w:rPr>
          <w:color w:val="000000" w:themeColor="text1"/>
          <w:sz w:val="24"/>
        </w:rPr>
        <w:t>薪金</w:t>
      </w:r>
    </w:p>
    <w:p w14:paraId="60CD4E4B" w14:textId="77777777" w:rsidR="00EC7749" w:rsidRPr="00B65780" w:rsidRDefault="00EC7749" w:rsidP="00EC7749">
      <w:pPr>
        <w:spacing w:line="440" w:lineRule="exact"/>
        <w:ind w:leftChars="276" w:left="718"/>
        <w:rPr>
          <w:color w:val="000000" w:themeColor="text1"/>
        </w:rPr>
      </w:pPr>
      <w:r w:rsidRPr="00B65780">
        <w:rPr>
          <w:color w:val="000000" w:themeColor="text1"/>
        </w:rPr>
        <w:t>係指公司編制內員工正常給與、編制外員工及顧問人員報酬、維持業務所置值班人員之正常給與外之給與、及正常工作時間外超時工作之給與。</w:t>
      </w:r>
    </w:p>
    <w:p w14:paraId="3F41859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22</w:t>
      </w:r>
      <w:r w:rsidRPr="00B65780">
        <w:rPr>
          <w:color w:val="000000" w:themeColor="text1"/>
          <w:sz w:val="24"/>
        </w:rPr>
        <w:t>列－</w:t>
      </w:r>
      <w:r w:rsidRPr="00B65780">
        <w:rPr>
          <w:color w:val="000000" w:themeColor="text1"/>
          <w:sz w:val="24"/>
        </w:rPr>
        <w:t>b.</w:t>
      </w:r>
      <w:r w:rsidRPr="00B65780">
        <w:rPr>
          <w:color w:val="000000" w:themeColor="text1"/>
          <w:sz w:val="24"/>
        </w:rPr>
        <w:t>年終獎金</w:t>
      </w:r>
    </w:p>
    <w:p w14:paraId="4FAEAC6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係指公司依據年度經營成果或是體恤員工於每年發放予員工之獎金。</w:t>
      </w:r>
    </w:p>
    <w:p w14:paraId="7B17B36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23</w:t>
      </w:r>
      <w:r w:rsidRPr="00B65780">
        <w:rPr>
          <w:color w:val="000000" w:themeColor="text1"/>
          <w:sz w:val="24"/>
        </w:rPr>
        <w:t>列－</w:t>
      </w:r>
      <w:r w:rsidRPr="00B65780">
        <w:rPr>
          <w:color w:val="000000" w:themeColor="text1"/>
          <w:sz w:val="24"/>
        </w:rPr>
        <w:t>9.</w:t>
      </w:r>
      <w:r w:rsidRPr="00B65780">
        <w:rPr>
          <w:color w:val="000000" w:themeColor="text1"/>
          <w:sz w:val="24"/>
        </w:rPr>
        <w:t>員工福利費及相關費用</w:t>
      </w:r>
    </w:p>
    <w:p w14:paraId="5749FF55" w14:textId="77777777" w:rsidR="00EC7749" w:rsidRPr="00B65780" w:rsidRDefault="00EC7749" w:rsidP="00EC7749">
      <w:pPr>
        <w:spacing w:line="440" w:lineRule="exact"/>
        <w:ind w:leftChars="276" w:left="718"/>
        <w:rPr>
          <w:color w:val="000000" w:themeColor="text1"/>
        </w:rPr>
      </w:pPr>
      <w:r w:rsidRPr="00B65780">
        <w:rPr>
          <w:color w:val="000000" w:themeColor="text1"/>
        </w:rPr>
        <w:t>係指</w:t>
      </w:r>
      <w:r w:rsidRPr="00B65780">
        <w:rPr>
          <w:color w:val="000000" w:themeColor="text1"/>
        </w:rPr>
        <w:t>(1)</w:t>
      </w:r>
      <w:r w:rsidRPr="00B65780">
        <w:rPr>
          <w:color w:val="000000" w:themeColor="text1"/>
        </w:rPr>
        <w:t>伙食費：按出勤日數給付職工定額伙食費設有伙食團供膳者，其伙食團費用正常工作時間外超時工作時供膳之費用、</w:t>
      </w:r>
      <w:r w:rsidRPr="00B65780">
        <w:rPr>
          <w:color w:val="000000" w:themeColor="text1"/>
        </w:rPr>
        <w:t>(2)</w:t>
      </w:r>
      <w:r w:rsidRPr="00B65780">
        <w:rPr>
          <w:color w:val="000000" w:themeColor="text1"/>
        </w:rPr>
        <w:t>退休金：退休</w:t>
      </w:r>
      <w:r w:rsidRPr="00B65780">
        <w:rPr>
          <w:color w:val="000000" w:themeColor="text1"/>
        </w:rPr>
        <w:t>(</w:t>
      </w:r>
      <w:r w:rsidRPr="00B65780">
        <w:rPr>
          <w:color w:val="000000" w:themeColor="text1"/>
        </w:rPr>
        <w:t>職</w:t>
      </w:r>
      <w:r w:rsidRPr="00B65780">
        <w:rPr>
          <w:color w:val="000000" w:themeColor="text1"/>
        </w:rPr>
        <w:t>)</w:t>
      </w:r>
      <w:r w:rsidRPr="00B65780">
        <w:rPr>
          <w:color w:val="000000" w:themeColor="text1"/>
        </w:rPr>
        <w:t>金準備或基金之提撥退休</w:t>
      </w:r>
      <w:r w:rsidRPr="00B65780">
        <w:rPr>
          <w:color w:val="000000" w:themeColor="text1"/>
        </w:rPr>
        <w:t>(</w:t>
      </w:r>
      <w:r w:rsidRPr="00B65780">
        <w:rPr>
          <w:color w:val="000000" w:themeColor="text1"/>
        </w:rPr>
        <w:t>職</w:t>
      </w:r>
      <w:r w:rsidRPr="00B65780">
        <w:rPr>
          <w:color w:val="000000" w:themeColor="text1"/>
        </w:rPr>
        <w:t>)</w:t>
      </w:r>
      <w:r w:rsidRPr="00B65780">
        <w:rPr>
          <w:color w:val="000000" w:themeColor="text1"/>
        </w:rPr>
        <w:t>金之實際支出、</w:t>
      </w:r>
      <w:r w:rsidRPr="00B65780">
        <w:rPr>
          <w:color w:val="000000" w:themeColor="text1"/>
        </w:rPr>
        <w:t>(3)</w:t>
      </w:r>
      <w:r w:rsidRPr="00B65780">
        <w:rPr>
          <w:color w:val="000000" w:themeColor="text1"/>
        </w:rPr>
        <w:t>職工福利：設有職工福利委員會者，提撥供與支出之福利費、一般福利活動所支付之費用及醫藥及康樂活動所支付之費用</w:t>
      </w:r>
      <w:r w:rsidRPr="00B65780">
        <w:rPr>
          <w:color w:val="000000" w:themeColor="text1"/>
        </w:rPr>
        <w:t>(</w:t>
      </w:r>
      <w:r w:rsidRPr="00B65780">
        <w:rPr>
          <w:color w:val="000000" w:themeColor="text1"/>
        </w:rPr>
        <w:t>即不受職工福利費限額之費用</w:t>
      </w:r>
      <w:r w:rsidRPr="00B65780">
        <w:rPr>
          <w:color w:val="000000" w:themeColor="text1"/>
        </w:rPr>
        <w:t>)</w:t>
      </w:r>
      <w:r w:rsidRPr="00B65780">
        <w:rPr>
          <w:color w:val="000000" w:themeColor="text1"/>
        </w:rPr>
        <w:t>及</w:t>
      </w:r>
      <w:r w:rsidRPr="00B65780">
        <w:rPr>
          <w:color w:val="000000" w:themeColor="text1"/>
        </w:rPr>
        <w:t>(4)</w:t>
      </w:r>
      <w:r w:rsidRPr="00B65780">
        <w:rPr>
          <w:color w:val="000000" w:themeColor="text1"/>
        </w:rPr>
        <w:t>訓練費：訓練職工提昇其技能所支付之費用及訓練職工並派員在外實習之費用。</w:t>
      </w:r>
    </w:p>
    <w:p w14:paraId="4CD5516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24</w:t>
      </w:r>
      <w:r w:rsidRPr="00B65780">
        <w:rPr>
          <w:color w:val="000000" w:themeColor="text1"/>
          <w:sz w:val="24"/>
        </w:rPr>
        <w:t>列－</w:t>
      </w:r>
      <w:r w:rsidRPr="00B65780">
        <w:rPr>
          <w:color w:val="000000" w:themeColor="text1"/>
          <w:sz w:val="24"/>
        </w:rPr>
        <w:t>10.</w:t>
      </w:r>
      <w:r w:rsidRPr="00B65780">
        <w:rPr>
          <w:color w:val="000000" w:themeColor="text1"/>
          <w:sz w:val="24"/>
        </w:rPr>
        <w:t>保險費</w:t>
      </w:r>
    </w:p>
    <w:p w14:paraId="2EA070A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w:t>
      </w:r>
      <w:r w:rsidRPr="00B65780">
        <w:rPr>
          <w:color w:val="000000" w:themeColor="text1"/>
          <w:sz w:val="24"/>
        </w:rPr>
        <w:t>(1)</w:t>
      </w:r>
      <w:r w:rsidRPr="00B65780">
        <w:rPr>
          <w:color w:val="000000" w:themeColor="text1"/>
          <w:sz w:val="24"/>
        </w:rPr>
        <w:t>勞保與全民健保費用雇主負擔部份、</w:t>
      </w:r>
      <w:r w:rsidRPr="00B65780">
        <w:rPr>
          <w:color w:val="000000" w:themeColor="text1"/>
          <w:sz w:val="24"/>
        </w:rPr>
        <w:t>(2)</w:t>
      </w:r>
      <w:r w:rsidRPr="00B65780">
        <w:rPr>
          <w:color w:val="000000" w:themeColor="text1"/>
          <w:sz w:val="24"/>
        </w:rPr>
        <w:t>房屋設備及車輛之保險費、</w:t>
      </w:r>
      <w:r w:rsidRPr="00B65780">
        <w:rPr>
          <w:color w:val="000000" w:themeColor="text1"/>
          <w:sz w:val="24"/>
        </w:rPr>
        <w:t>(3)</w:t>
      </w:r>
      <w:r w:rsidRPr="00B65780">
        <w:rPr>
          <w:color w:val="000000" w:themeColor="text1"/>
          <w:sz w:val="24"/>
        </w:rPr>
        <w:t>團體壽險、旅行保險及傷害保險等之保險費及</w:t>
      </w:r>
      <w:r w:rsidRPr="00B65780">
        <w:rPr>
          <w:color w:val="000000" w:themeColor="text1"/>
          <w:sz w:val="24"/>
        </w:rPr>
        <w:t>(4)</w:t>
      </w:r>
      <w:r w:rsidRPr="00B65780">
        <w:rPr>
          <w:color w:val="000000" w:themeColor="text1"/>
          <w:sz w:val="24"/>
        </w:rPr>
        <w:t>非屬上列各項之保險費。</w:t>
      </w:r>
    </w:p>
    <w:p w14:paraId="5C0E6BCA"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25</w:t>
      </w:r>
      <w:r w:rsidRPr="00B65780">
        <w:rPr>
          <w:color w:val="000000" w:themeColor="text1"/>
          <w:sz w:val="24"/>
        </w:rPr>
        <w:t>列－</w:t>
      </w:r>
      <w:r w:rsidRPr="00B65780">
        <w:rPr>
          <w:color w:val="000000" w:themeColor="text1"/>
          <w:sz w:val="24"/>
        </w:rPr>
        <w:t>11.</w:t>
      </w:r>
      <w:r w:rsidRPr="00B65780">
        <w:rPr>
          <w:color w:val="000000" w:themeColor="text1"/>
          <w:sz w:val="24"/>
        </w:rPr>
        <w:t>董監事車馬費</w:t>
      </w:r>
    </w:p>
    <w:p w14:paraId="304A1C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係指公司組織之董事、監察人，或合作社組織理事、監事之車馬費等報酬。</w:t>
      </w:r>
    </w:p>
    <w:p w14:paraId="262B4E8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26</w:t>
      </w:r>
      <w:r w:rsidRPr="00B65780">
        <w:rPr>
          <w:color w:val="000000" w:themeColor="text1"/>
          <w:sz w:val="24"/>
        </w:rPr>
        <w:t>列－</w:t>
      </w:r>
      <w:r w:rsidRPr="00B65780">
        <w:rPr>
          <w:color w:val="000000" w:themeColor="text1"/>
          <w:sz w:val="24"/>
        </w:rPr>
        <w:t>12.</w:t>
      </w:r>
      <w:r w:rsidRPr="00B65780">
        <w:rPr>
          <w:color w:val="000000" w:themeColor="text1"/>
          <w:sz w:val="24"/>
        </w:rPr>
        <w:t>交通車輛費</w:t>
      </w:r>
    </w:p>
    <w:p w14:paraId="66701AC8" w14:textId="77777777" w:rsidR="00EC7749" w:rsidRPr="00B65780" w:rsidRDefault="00EC7749" w:rsidP="00EC7749">
      <w:pPr>
        <w:spacing w:line="440" w:lineRule="exact"/>
        <w:ind w:leftChars="276" w:left="718"/>
        <w:rPr>
          <w:color w:val="000000" w:themeColor="text1"/>
        </w:rPr>
      </w:pPr>
      <w:r w:rsidRPr="00B65780">
        <w:rPr>
          <w:color w:val="000000" w:themeColor="text1"/>
        </w:rPr>
        <w:t>係指所在地市區內旅費、所在地以外國內旅費、國境外旅費、業務用車輛</w:t>
      </w:r>
      <w:r w:rsidRPr="00B65780">
        <w:rPr>
          <w:color w:val="000000" w:themeColor="text1"/>
        </w:rPr>
        <w:lastRenderedPageBreak/>
        <w:t>油料等維持費用。</w:t>
      </w:r>
    </w:p>
    <w:p w14:paraId="75C05C0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27</w:t>
      </w:r>
      <w:r w:rsidRPr="00B65780">
        <w:rPr>
          <w:color w:val="000000" w:themeColor="text1"/>
          <w:sz w:val="24"/>
        </w:rPr>
        <w:t>列－</w:t>
      </w:r>
      <w:r w:rsidRPr="00B65780">
        <w:rPr>
          <w:color w:val="000000" w:themeColor="text1"/>
          <w:sz w:val="24"/>
        </w:rPr>
        <w:t>13.</w:t>
      </w:r>
      <w:r w:rsidRPr="00B65780">
        <w:rPr>
          <w:color w:val="000000" w:themeColor="text1"/>
          <w:sz w:val="24"/>
        </w:rPr>
        <w:t>租金費</w:t>
      </w:r>
    </w:p>
    <w:p w14:paraId="6F97253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w:t>
      </w:r>
      <w:r w:rsidRPr="00B65780">
        <w:rPr>
          <w:color w:val="000000" w:themeColor="text1"/>
        </w:rPr>
        <w:t>業務</w:t>
      </w:r>
      <w:r w:rsidRPr="00B65780">
        <w:rPr>
          <w:color w:val="000000" w:themeColor="text1"/>
          <w:sz w:val="24"/>
        </w:rPr>
        <w:t>場所房屋租金、業務設備器材租金及以上兩項以外租金。</w:t>
      </w:r>
    </w:p>
    <w:p w14:paraId="147AF94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28</w:t>
      </w:r>
      <w:r w:rsidRPr="00B65780">
        <w:rPr>
          <w:color w:val="000000" w:themeColor="text1"/>
          <w:sz w:val="24"/>
        </w:rPr>
        <w:t>列－</w:t>
      </w:r>
      <w:r w:rsidRPr="00B65780">
        <w:rPr>
          <w:color w:val="000000" w:themeColor="text1"/>
          <w:sz w:val="24"/>
        </w:rPr>
        <w:t>14.</w:t>
      </w:r>
      <w:r w:rsidRPr="00B65780">
        <w:rPr>
          <w:color w:val="000000" w:themeColor="text1"/>
          <w:sz w:val="24"/>
        </w:rPr>
        <w:t>辦公設備</w:t>
      </w:r>
    </w:p>
    <w:p w14:paraId="4CB929D3" w14:textId="77777777" w:rsidR="00EC7749" w:rsidRPr="00B65780" w:rsidRDefault="00EC7749" w:rsidP="00EC7749">
      <w:pPr>
        <w:spacing w:line="440" w:lineRule="exact"/>
        <w:ind w:leftChars="276" w:left="718"/>
        <w:rPr>
          <w:color w:val="000000" w:themeColor="text1"/>
          <w:sz w:val="24"/>
        </w:rPr>
      </w:pPr>
      <w:r w:rsidRPr="00B65780">
        <w:rPr>
          <w:color w:val="000000" w:themeColor="text1"/>
          <w:szCs w:val="26"/>
        </w:rPr>
        <w:t>係指各項遞延資產</w:t>
      </w:r>
      <w:r w:rsidRPr="00B65780">
        <w:rPr>
          <w:color w:val="000000" w:themeColor="text1"/>
          <w:szCs w:val="26"/>
        </w:rPr>
        <w:t>(</w:t>
      </w:r>
      <w:r w:rsidRPr="00B65780">
        <w:rPr>
          <w:color w:val="000000" w:themeColor="text1"/>
          <w:szCs w:val="26"/>
        </w:rPr>
        <w:t>消耗性之設備</w:t>
      </w:r>
      <w:r w:rsidRPr="00B65780">
        <w:rPr>
          <w:color w:val="000000" w:themeColor="text1"/>
          <w:szCs w:val="26"/>
        </w:rPr>
        <w:t>)</w:t>
      </w:r>
      <w:r w:rsidRPr="00B65780">
        <w:rPr>
          <w:color w:val="000000" w:themeColor="text1"/>
          <w:szCs w:val="26"/>
        </w:rPr>
        <w:t>攤提額。</w:t>
      </w:r>
    </w:p>
    <w:p w14:paraId="76865D1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29</w:t>
      </w:r>
      <w:r w:rsidRPr="00B65780">
        <w:rPr>
          <w:color w:val="000000" w:themeColor="text1"/>
          <w:sz w:val="24"/>
        </w:rPr>
        <w:t>列－</w:t>
      </w:r>
      <w:r w:rsidRPr="00B65780">
        <w:rPr>
          <w:color w:val="000000" w:themeColor="text1"/>
          <w:sz w:val="24"/>
        </w:rPr>
        <w:t>15.</w:t>
      </w:r>
      <w:r w:rsidRPr="00B65780">
        <w:rPr>
          <w:color w:val="000000" w:themeColor="text1"/>
          <w:sz w:val="24"/>
        </w:rPr>
        <w:t>修理保養費用</w:t>
      </w:r>
      <w:r w:rsidRPr="00B65780">
        <w:rPr>
          <w:color w:val="000000" w:themeColor="text1"/>
          <w:sz w:val="24"/>
        </w:rPr>
        <w:t>(</w:t>
      </w:r>
      <w:r w:rsidRPr="00B65780">
        <w:rPr>
          <w:color w:val="000000" w:themeColor="text1"/>
          <w:sz w:val="24"/>
        </w:rPr>
        <w:t>修繕費</w:t>
      </w:r>
      <w:r w:rsidRPr="00B65780">
        <w:rPr>
          <w:color w:val="000000" w:themeColor="text1"/>
          <w:sz w:val="24"/>
        </w:rPr>
        <w:t>)</w:t>
      </w:r>
    </w:p>
    <w:p w14:paraId="1BAF1D18" w14:textId="77777777" w:rsidR="00EC7749" w:rsidRPr="00B65780" w:rsidRDefault="00EC7749" w:rsidP="00EC7749">
      <w:pPr>
        <w:spacing w:line="440" w:lineRule="exact"/>
        <w:ind w:leftChars="276" w:left="718"/>
        <w:rPr>
          <w:color w:val="000000" w:themeColor="text1"/>
          <w:szCs w:val="26"/>
        </w:rPr>
      </w:pPr>
      <w:r w:rsidRPr="00B65780">
        <w:rPr>
          <w:color w:val="000000" w:themeColor="text1"/>
          <w:szCs w:val="26"/>
        </w:rPr>
        <w:t>係指設備</w:t>
      </w:r>
      <w:r w:rsidRPr="00B65780">
        <w:rPr>
          <w:color w:val="000000" w:themeColor="text1"/>
          <w:szCs w:val="26"/>
        </w:rPr>
        <w:t>(</w:t>
      </w:r>
      <w:r w:rsidRPr="00B65780">
        <w:rPr>
          <w:color w:val="000000" w:themeColor="text1"/>
          <w:szCs w:val="26"/>
        </w:rPr>
        <w:t>含器具</w:t>
      </w:r>
      <w:r w:rsidRPr="00B65780">
        <w:rPr>
          <w:color w:val="000000" w:themeColor="text1"/>
          <w:szCs w:val="26"/>
        </w:rPr>
        <w:t>)</w:t>
      </w:r>
      <w:r w:rsidRPr="00B65780">
        <w:rPr>
          <w:color w:val="000000" w:themeColor="text1"/>
          <w:szCs w:val="26"/>
        </w:rPr>
        <w:t>修繕保養及車輛之修繕保養所支付之費用。</w:t>
      </w:r>
    </w:p>
    <w:p w14:paraId="27FBE96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30</w:t>
      </w:r>
      <w:r w:rsidRPr="00B65780">
        <w:rPr>
          <w:color w:val="000000" w:themeColor="text1"/>
          <w:sz w:val="24"/>
        </w:rPr>
        <w:t>列－</w:t>
      </w:r>
      <w:r w:rsidRPr="00B65780">
        <w:rPr>
          <w:color w:val="000000" w:themeColor="text1"/>
          <w:sz w:val="24"/>
        </w:rPr>
        <w:t>16.</w:t>
      </w:r>
      <w:r w:rsidRPr="00B65780">
        <w:rPr>
          <w:color w:val="000000" w:themeColor="text1"/>
          <w:sz w:val="24"/>
        </w:rPr>
        <w:t>折舊費用</w:t>
      </w:r>
    </w:p>
    <w:p w14:paraId="0636CDEC" w14:textId="77777777" w:rsidR="00EC7749" w:rsidRPr="00B65780" w:rsidRDefault="00EC7749" w:rsidP="00EC7749">
      <w:pPr>
        <w:spacing w:line="440" w:lineRule="exact"/>
        <w:ind w:leftChars="276" w:left="718"/>
        <w:rPr>
          <w:color w:val="000000" w:themeColor="text1"/>
          <w:szCs w:val="26"/>
        </w:rPr>
      </w:pPr>
      <w:r w:rsidRPr="00B65780">
        <w:rPr>
          <w:color w:val="000000" w:themeColor="text1"/>
          <w:szCs w:val="26"/>
        </w:rPr>
        <w:t>係指為除交通車、租用費外之其他各項固定資產折舊提列額。</w:t>
      </w:r>
    </w:p>
    <w:p w14:paraId="7F86899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31</w:t>
      </w:r>
      <w:r w:rsidRPr="00B65780">
        <w:rPr>
          <w:color w:val="000000" w:themeColor="text1"/>
          <w:sz w:val="24"/>
        </w:rPr>
        <w:t>列－</w:t>
      </w:r>
      <w:r w:rsidRPr="00B65780">
        <w:rPr>
          <w:color w:val="000000" w:themeColor="text1"/>
          <w:sz w:val="24"/>
        </w:rPr>
        <w:t>17.</w:t>
      </w:r>
      <w:r w:rsidRPr="00B65780">
        <w:rPr>
          <w:color w:val="000000" w:themeColor="text1"/>
          <w:sz w:val="24"/>
        </w:rPr>
        <w:t>印刷文具費</w:t>
      </w:r>
    </w:p>
    <w:p w14:paraId="675A0C52" w14:textId="77777777" w:rsidR="00EC7749" w:rsidRPr="00B65780" w:rsidRDefault="00EC7749" w:rsidP="00EC7749">
      <w:pPr>
        <w:spacing w:line="440" w:lineRule="exact"/>
        <w:ind w:leftChars="276" w:left="718"/>
        <w:rPr>
          <w:color w:val="000000" w:themeColor="text1"/>
          <w:sz w:val="24"/>
        </w:rPr>
      </w:pPr>
      <w:r w:rsidRPr="00B65780">
        <w:rPr>
          <w:color w:val="000000" w:themeColor="text1"/>
          <w:szCs w:val="26"/>
        </w:rPr>
        <w:t>係指採購事務用文具用品及事務用印刷品等支付之費用。</w:t>
      </w:r>
    </w:p>
    <w:p w14:paraId="0497A04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32</w:t>
      </w:r>
      <w:r w:rsidRPr="00B65780">
        <w:rPr>
          <w:color w:val="000000" w:themeColor="text1"/>
          <w:sz w:val="24"/>
        </w:rPr>
        <w:t>列－</w:t>
      </w:r>
      <w:r w:rsidRPr="00B65780">
        <w:rPr>
          <w:color w:val="000000" w:themeColor="text1"/>
          <w:sz w:val="24"/>
        </w:rPr>
        <w:t>18.</w:t>
      </w:r>
      <w:r w:rsidRPr="00B65780">
        <w:rPr>
          <w:color w:val="000000" w:themeColor="text1"/>
          <w:sz w:val="24"/>
        </w:rPr>
        <w:t>郵電費</w:t>
      </w:r>
    </w:p>
    <w:p w14:paraId="47ED5CC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係指電話通話、電報及傳真等費用、郵資、</w:t>
      </w:r>
      <w:r w:rsidRPr="00B65780">
        <w:rPr>
          <w:color w:val="000000" w:themeColor="text1"/>
          <w:szCs w:val="26"/>
        </w:rPr>
        <w:t>物品搬運費用、強制險查詢服務費用及強制險資訊傳輸費用。</w:t>
      </w:r>
      <w:r w:rsidRPr="00B65780">
        <w:rPr>
          <w:color w:val="000000" w:themeColor="text1"/>
          <w:sz w:val="24"/>
        </w:rPr>
        <w:t xml:space="preserve"> </w:t>
      </w:r>
    </w:p>
    <w:p w14:paraId="780CF79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33</w:t>
      </w:r>
      <w:r w:rsidRPr="00B65780">
        <w:rPr>
          <w:color w:val="000000" w:themeColor="text1"/>
          <w:sz w:val="24"/>
        </w:rPr>
        <w:t>列－</w:t>
      </w:r>
      <w:r w:rsidRPr="00B65780">
        <w:rPr>
          <w:color w:val="000000" w:themeColor="text1"/>
          <w:sz w:val="24"/>
        </w:rPr>
        <w:t>19.</w:t>
      </w:r>
      <w:r w:rsidRPr="00B65780">
        <w:rPr>
          <w:color w:val="000000" w:themeColor="text1"/>
          <w:sz w:val="24"/>
        </w:rPr>
        <w:t>律師會計師費</w:t>
      </w:r>
    </w:p>
    <w:p w14:paraId="24841A2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係指支付執行業務人員</w:t>
      </w:r>
      <w:r w:rsidRPr="00B65780">
        <w:rPr>
          <w:color w:val="000000" w:themeColor="text1"/>
          <w:sz w:val="24"/>
        </w:rPr>
        <w:t>(</w:t>
      </w:r>
      <w:r w:rsidRPr="00B65780">
        <w:rPr>
          <w:color w:val="000000" w:themeColor="text1"/>
          <w:sz w:val="24"/>
        </w:rPr>
        <w:t>律師及會計師</w:t>
      </w:r>
      <w:r w:rsidRPr="00B65780">
        <w:rPr>
          <w:color w:val="000000" w:themeColor="text1"/>
          <w:sz w:val="24"/>
        </w:rPr>
        <w:t>)</w:t>
      </w:r>
      <w:r w:rsidRPr="00B65780">
        <w:rPr>
          <w:color w:val="000000" w:themeColor="text1"/>
          <w:sz w:val="24"/>
        </w:rPr>
        <w:t>之報酬。</w:t>
      </w:r>
    </w:p>
    <w:p w14:paraId="7AEC150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34</w:t>
      </w:r>
      <w:r w:rsidRPr="00B65780">
        <w:rPr>
          <w:color w:val="000000" w:themeColor="text1"/>
          <w:sz w:val="24"/>
        </w:rPr>
        <w:t>列－</w:t>
      </w:r>
      <w:r w:rsidRPr="00B65780">
        <w:rPr>
          <w:color w:val="000000" w:themeColor="text1"/>
          <w:sz w:val="24"/>
        </w:rPr>
        <w:t>20.</w:t>
      </w:r>
      <w:r w:rsidRPr="00B65780">
        <w:rPr>
          <w:color w:val="000000" w:themeColor="text1"/>
          <w:sz w:val="24"/>
        </w:rPr>
        <w:t>小計</w:t>
      </w:r>
      <w:r w:rsidRPr="00B65780">
        <w:rPr>
          <w:color w:val="000000" w:themeColor="text1"/>
          <w:sz w:val="24"/>
        </w:rPr>
        <w:t>(3</w:t>
      </w:r>
      <w:r w:rsidRPr="00B65780">
        <w:rPr>
          <w:color w:val="000000" w:themeColor="text1"/>
          <w:sz w:val="24"/>
        </w:rPr>
        <w:t>至</w:t>
      </w:r>
      <w:r w:rsidRPr="00B65780">
        <w:rPr>
          <w:color w:val="000000" w:themeColor="text1"/>
          <w:sz w:val="24"/>
        </w:rPr>
        <w:t>19)</w:t>
      </w:r>
    </w:p>
    <w:p w14:paraId="4DEF4C4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2</w:t>
      </w:r>
      <w:r w:rsidRPr="00B65780">
        <w:rPr>
          <w:color w:val="000000" w:themeColor="text1"/>
          <w:sz w:val="24"/>
        </w:rPr>
        <w:t>列加上第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w:t>
      </w:r>
      <w:r w:rsidRPr="00B65780">
        <w:rPr>
          <w:color w:val="000000" w:themeColor="text1"/>
          <w:sz w:val="24"/>
        </w:rPr>
        <w:t>列加上第</w:t>
      </w:r>
      <w:r w:rsidRPr="00B65780">
        <w:rPr>
          <w:color w:val="000000" w:themeColor="text1"/>
          <w:sz w:val="24"/>
        </w:rPr>
        <w:t>20</w:t>
      </w:r>
      <w:r w:rsidRPr="00B65780">
        <w:rPr>
          <w:color w:val="000000" w:themeColor="text1"/>
          <w:sz w:val="24"/>
        </w:rPr>
        <w:t>列加上第</w:t>
      </w:r>
      <w:r w:rsidRPr="00B65780">
        <w:rPr>
          <w:color w:val="000000" w:themeColor="text1"/>
          <w:sz w:val="24"/>
        </w:rPr>
        <w:t>23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33</w:t>
      </w:r>
      <w:r w:rsidRPr="00B65780">
        <w:rPr>
          <w:color w:val="000000" w:themeColor="text1"/>
          <w:sz w:val="24"/>
        </w:rPr>
        <w:t>列之值。</w:t>
      </w:r>
    </w:p>
    <w:p w14:paraId="704D927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35</w:t>
      </w:r>
      <w:r w:rsidRPr="00B65780">
        <w:rPr>
          <w:color w:val="000000" w:themeColor="text1"/>
          <w:sz w:val="24"/>
        </w:rPr>
        <w:t>列－</w:t>
      </w:r>
      <w:r w:rsidRPr="00B65780">
        <w:rPr>
          <w:color w:val="000000" w:themeColor="text1"/>
          <w:sz w:val="24"/>
        </w:rPr>
        <w:t>21.</w:t>
      </w:r>
      <w:r w:rsidRPr="00B65780">
        <w:rPr>
          <w:color w:val="000000" w:themeColor="text1"/>
          <w:sz w:val="24"/>
        </w:rPr>
        <w:t>稅捐及執照費等</w:t>
      </w:r>
    </w:p>
    <w:p w14:paraId="6AF896D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本列金額同於第</w:t>
      </w:r>
      <w:r w:rsidRPr="00B65780">
        <w:rPr>
          <w:color w:val="000000" w:themeColor="text1"/>
          <w:sz w:val="24"/>
        </w:rPr>
        <w:t>40</w:t>
      </w:r>
      <w:r w:rsidRPr="00B65780">
        <w:rPr>
          <w:color w:val="000000" w:themeColor="text1"/>
          <w:sz w:val="24"/>
        </w:rPr>
        <w:t>列，請參照該列說明。</w:t>
      </w:r>
    </w:p>
    <w:p w14:paraId="5DBF147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36</w:t>
      </w:r>
      <w:r w:rsidRPr="00B65780">
        <w:rPr>
          <w:color w:val="000000" w:themeColor="text1"/>
          <w:sz w:val="24"/>
        </w:rPr>
        <w:t>列－</w:t>
      </w:r>
      <w:r w:rsidRPr="00B65780">
        <w:rPr>
          <w:color w:val="000000" w:themeColor="text1"/>
          <w:sz w:val="24"/>
        </w:rPr>
        <w:t>a.</w:t>
      </w:r>
      <w:r w:rsidRPr="00B65780">
        <w:rPr>
          <w:color w:val="000000" w:themeColor="text1"/>
          <w:sz w:val="24"/>
        </w:rPr>
        <w:t>營業稅及印花稅</w:t>
      </w:r>
    </w:p>
    <w:p w14:paraId="0680DDC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係指營業稅及其所附加之教育捐因營業行為所發生按月繳納之印花稅。</w:t>
      </w:r>
    </w:p>
    <w:p w14:paraId="18C96FF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37</w:t>
      </w:r>
      <w:r w:rsidRPr="00B65780">
        <w:rPr>
          <w:color w:val="000000" w:themeColor="text1"/>
          <w:sz w:val="24"/>
        </w:rPr>
        <w:t>列－</w:t>
      </w:r>
      <w:r w:rsidRPr="00B65780">
        <w:rPr>
          <w:color w:val="000000" w:themeColor="text1"/>
          <w:sz w:val="24"/>
        </w:rPr>
        <w:t>b.</w:t>
      </w:r>
      <w:r w:rsidRPr="00B65780">
        <w:rPr>
          <w:color w:val="000000" w:themeColor="text1"/>
          <w:sz w:val="24"/>
        </w:rPr>
        <w:t>使用執照稅等</w:t>
      </w:r>
    </w:p>
    <w:p w14:paraId="02D8371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係指各項因業務所需之執照使用所繳納之稅捐，如車輛之燃料費及各項牌照稅捐等。</w:t>
      </w:r>
    </w:p>
    <w:p w14:paraId="3BC5115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38</w:t>
      </w:r>
      <w:r w:rsidRPr="00B65780">
        <w:rPr>
          <w:color w:val="000000" w:themeColor="text1"/>
          <w:sz w:val="24"/>
        </w:rPr>
        <w:t>列－</w:t>
      </w:r>
      <w:r w:rsidRPr="00B65780">
        <w:rPr>
          <w:color w:val="000000" w:themeColor="text1"/>
          <w:sz w:val="24"/>
        </w:rPr>
        <w:t>c.</w:t>
      </w:r>
      <w:r w:rsidRPr="00B65780">
        <w:rPr>
          <w:color w:val="000000" w:themeColor="text1"/>
          <w:sz w:val="24"/>
        </w:rPr>
        <w:t>特別稅課</w:t>
      </w:r>
      <w:r w:rsidRPr="00B65780">
        <w:rPr>
          <w:color w:val="000000" w:themeColor="text1"/>
          <w:sz w:val="24"/>
        </w:rPr>
        <w:t>(</w:t>
      </w:r>
      <w:r w:rsidRPr="00B65780">
        <w:rPr>
          <w:color w:val="000000" w:themeColor="text1"/>
          <w:sz w:val="24"/>
        </w:rPr>
        <w:t>如安定基金</w:t>
      </w:r>
      <w:r w:rsidRPr="00B65780">
        <w:rPr>
          <w:color w:val="000000" w:themeColor="text1"/>
          <w:sz w:val="24"/>
        </w:rPr>
        <w:t>)</w:t>
      </w:r>
    </w:p>
    <w:p w14:paraId="1238119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w:t>
      </w:r>
      <w:r w:rsidRPr="00B65780">
        <w:rPr>
          <w:color w:val="000000" w:themeColor="text1"/>
          <w:szCs w:val="26"/>
        </w:rPr>
        <w:t>保險業依保險法規定提撥之安定基金及依</w:t>
      </w:r>
      <w:r w:rsidRPr="00B65780">
        <w:rPr>
          <w:rStyle w:val="st-22"/>
          <w:color w:val="000000" w:themeColor="text1"/>
        </w:rPr>
        <w:t>強制汽車責任保險法規定提撥之特別補償基金。</w:t>
      </w:r>
    </w:p>
    <w:p w14:paraId="0C08123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39</w:t>
      </w:r>
      <w:r w:rsidRPr="00B65780">
        <w:rPr>
          <w:color w:val="000000" w:themeColor="text1"/>
          <w:sz w:val="24"/>
        </w:rPr>
        <w:t>列－</w:t>
      </w:r>
      <w:r w:rsidRPr="00B65780">
        <w:rPr>
          <w:color w:val="000000" w:themeColor="text1"/>
          <w:sz w:val="24"/>
        </w:rPr>
        <w:t>d.</w:t>
      </w:r>
      <w:r w:rsidRPr="00B65780">
        <w:rPr>
          <w:color w:val="000000" w:themeColor="text1"/>
          <w:sz w:val="24"/>
        </w:rPr>
        <w:t>其他稅捐</w:t>
      </w:r>
    </w:p>
    <w:p w14:paraId="2CB0B17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係指除營業稅、印花稅、使用執照稅、特別稅課、房屋稅及地價稅外之稅金。</w:t>
      </w:r>
    </w:p>
    <w:p w14:paraId="1193D228"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40</w:t>
      </w:r>
      <w:r w:rsidRPr="00B65780">
        <w:rPr>
          <w:color w:val="000000" w:themeColor="text1"/>
          <w:sz w:val="24"/>
        </w:rPr>
        <w:t>列－</w:t>
      </w:r>
      <w:r w:rsidRPr="00B65780">
        <w:rPr>
          <w:color w:val="000000" w:themeColor="text1"/>
          <w:sz w:val="24"/>
        </w:rPr>
        <w:t>e.</w:t>
      </w:r>
      <w:r w:rsidRPr="00B65780">
        <w:rPr>
          <w:color w:val="000000" w:themeColor="text1"/>
          <w:sz w:val="24"/>
        </w:rPr>
        <w:t>小計</w:t>
      </w:r>
      <w:r w:rsidRPr="00B65780">
        <w:rPr>
          <w:color w:val="000000" w:themeColor="text1"/>
          <w:sz w:val="24"/>
        </w:rPr>
        <w:t>(a+b+c+d)</w:t>
      </w:r>
    </w:p>
    <w:p w14:paraId="6EF2126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36</w:t>
      </w:r>
      <w:r w:rsidRPr="00B65780">
        <w:rPr>
          <w:color w:val="000000" w:themeColor="text1"/>
          <w:sz w:val="24"/>
        </w:rPr>
        <w:t>列加上第</w:t>
      </w:r>
      <w:r w:rsidRPr="00B65780">
        <w:rPr>
          <w:color w:val="000000" w:themeColor="text1"/>
          <w:sz w:val="24"/>
        </w:rPr>
        <w:t>37</w:t>
      </w:r>
      <w:r w:rsidRPr="00B65780">
        <w:rPr>
          <w:color w:val="000000" w:themeColor="text1"/>
          <w:sz w:val="24"/>
        </w:rPr>
        <w:t>列加上第</w:t>
      </w:r>
      <w:r w:rsidRPr="00B65780">
        <w:rPr>
          <w:color w:val="000000" w:themeColor="text1"/>
          <w:sz w:val="24"/>
        </w:rPr>
        <w:t>38</w:t>
      </w:r>
      <w:r w:rsidRPr="00B65780">
        <w:rPr>
          <w:color w:val="000000" w:themeColor="text1"/>
          <w:sz w:val="24"/>
        </w:rPr>
        <w:t>列加上第</w:t>
      </w:r>
      <w:r w:rsidRPr="00B65780">
        <w:rPr>
          <w:color w:val="000000" w:themeColor="text1"/>
          <w:sz w:val="24"/>
        </w:rPr>
        <w:t>39</w:t>
      </w:r>
      <w:r w:rsidRPr="00B65780">
        <w:rPr>
          <w:color w:val="000000" w:themeColor="text1"/>
          <w:sz w:val="24"/>
        </w:rPr>
        <w:t>列之值。</w:t>
      </w:r>
    </w:p>
    <w:p w14:paraId="57B923B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41</w:t>
      </w:r>
      <w:r w:rsidRPr="00B65780">
        <w:rPr>
          <w:color w:val="000000" w:themeColor="text1"/>
          <w:sz w:val="24"/>
        </w:rPr>
        <w:t>列－</w:t>
      </w:r>
      <w:r w:rsidR="001B6D0B" w:rsidRPr="00B65780">
        <w:rPr>
          <w:color w:val="000000" w:themeColor="text1"/>
          <w:sz w:val="24"/>
        </w:rPr>
        <w:t>非投資之預期信用減損損失及迴轉利益</w:t>
      </w:r>
    </w:p>
    <w:p w14:paraId="749C91D3" w14:textId="77777777" w:rsidR="00EC7749" w:rsidRPr="00B65780" w:rsidRDefault="00EC7749" w:rsidP="001B6D0B">
      <w:pPr>
        <w:spacing w:line="440" w:lineRule="exact"/>
        <w:ind w:leftChars="276" w:left="718"/>
        <w:rPr>
          <w:color w:val="000000" w:themeColor="text1"/>
          <w:sz w:val="24"/>
        </w:rPr>
      </w:pPr>
      <w:r w:rsidRPr="00B65780">
        <w:rPr>
          <w:color w:val="000000" w:themeColor="text1"/>
          <w:sz w:val="24"/>
        </w:rPr>
        <w:t>係</w:t>
      </w:r>
      <w:r w:rsidR="001B6D0B" w:rsidRPr="00B65780">
        <w:rPr>
          <w:color w:val="000000" w:themeColor="text1"/>
          <w:sz w:val="24"/>
        </w:rPr>
        <w:t>非屬投資之金融資產依保險業資產評估及逾期放款催收款呆帳處理辦法等相關法令規定或國際財務報導準則第九號認列之預期信用減損</w:t>
      </w:r>
      <w:r w:rsidR="001B6D0B" w:rsidRPr="00B65780">
        <w:rPr>
          <w:color w:val="000000" w:themeColor="text1"/>
          <w:sz w:val="24"/>
        </w:rPr>
        <w:t>(</w:t>
      </w:r>
      <w:r w:rsidR="001B6D0B" w:rsidRPr="00B65780">
        <w:rPr>
          <w:color w:val="000000" w:themeColor="text1"/>
          <w:sz w:val="24"/>
        </w:rPr>
        <w:t>或迴轉</w:t>
      </w:r>
      <w:r w:rsidR="001B6D0B" w:rsidRPr="00B65780">
        <w:rPr>
          <w:color w:val="000000" w:themeColor="text1"/>
          <w:sz w:val="24"/>
        </w:rPr>
        <w:t>)</w:t>
      </w:r>
      <w:r w:rsidR="001B6D0B" w:rsidRPr="00B65780">
        <w:rPr>
          <w:color w:val="000000" w:themeColor="text1"/>
          <w:sz w:val="24"/>
        </w:rPr>
        <w:t>金額。</w:t>
      </w:r>
    </w:p>
    <w:p w14:paraId="3593442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43</w:t>
      </w:r>
      <w:r w:rsidRPr="00B65780">
        <w:rPr>
          <w:color w:val="000000" w:themeColor="text1"/>
          <w:sz w:val="24"/>
        </w:rPr>
        <w:t>列－不動產之各種費用</w:t>
      </w:r>
    </w:p>
    <w:p w14:paraId="6DA9CF8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係指維持不動產或是處分不動產所發生之費用。</w:t>
      </w:r>
    </w:p>
    <w:p w14:paraId="268C301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44</w:t>
      </w:r>
      <w:r w:rsidRPr="00B65780">
        <w:rPr>
          <w:color w:val="000000" w:themeColor="text1"/>
          <w:sz w:val="24"/>
        </w:rPr>
        <w:t>列－不動產之各種稅捐</w:t>
      </w:r>
      <w:r w:rsidRPr="00B65780">
        <w:rPr>
          <w:color w:val="000000" w:themeColor="text1"/>
          <w:sz w:val="24"/>
        </w:rPr>
        <w:t>(</w:t>
      </w:r>
      <w:r w:rsidRPr="00B65780">
        <w:rPr>
          <w:color w:val="000000" w:themeColor="text1"/>
          <w:sz w:val="24"/>
        </w:rPr>
        <w:t>如房屋稅、地價稅等</w:t>
      </w:r>
      <w:r w:rsidRPr="00B65780">
        <w:rPr>
          <w:color w:val="000000" w:themeColor="text1"/>
          <w:sz w:val="24"/>
        </w:rPr>
        <w:t>)</w:t>
      </w:r>
    </w:p>
    <w:p w14:paraId="6B1D8A2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係指因持有不動產所需繳納之稅捐，如地價稅及房屋稅。</w:t>
      </w:r>
    </w:p>
    <w:p w14:paraId="6749723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45</w:t>
      </w:r>
      <w:r w:rsidRPr="00B65780">
        <w:rPr>
          <w:color w:val="000000" w:themeColor="text1"/>
          <w:sz w:val="24"/>
        </w:rPr>
        <w:t>列－雜費總額</w:t>
      </w:r>
      <w:r w:rsidRPr="00B65780">
        <w:rPr>
          <w:color w:val="000000" w:themeColor="text1"/>
          <w:sz w:val="24"/>
        </w:rPr>
        <w:t>(</w:t>
      </w:r>
      <w:r w:rsidRPr="00B65780">
        <w:rPr>
          <w:color w:val="000000" w:themeColor="text1"/>
          <w:sz w:val="24"/>
        </w:rPr>
        <w:t>如捐款等</w:t>
      </w:r>
      <w:r w:rsidRPr="00B65780">
        <w:rPr>
          <w:color w:val="000000" w:themeColor="text1"/>
          <w:sz w:val="24"/>
        </w:rPr>
        <w:t>)</w:t>
      </w:r>
    </w:p>
    <w:p w14:paraId="07AFEB5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係指對各級政府及其他機構或個人之捐贈、繳付電力公司用電費及繳付自來水公司用水費、除律師及會計師外之其他支付執行業務人員之報酬、</w:t>
      </w:r>
      <w:r w:rsidRPr="00B65780">
        <w:rPr>
          <w:color w:val="000000" w:themeColor="text1"/>
          <w:szCs w:val="26"/>
        </w:rPr>
        <w:t>購置各項零星而非即時消耗之物品之費用、為開發業務所支付之研究發展費用等。</w:t>
      </w:r>
    </w:p>
    <w:p w14:paraId="02E370E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46</w:t>
      </w:r>
      <w:r w:rsidRPr="00B65780">
        <w:rPr>
          <w:color w:val="000000" w:themeColor="text1"/>
          <w:sz w:val="24"/>
        </w:rPr>
        <w:t>列－已發生費用合計</w:t>
      </w:r>
    </w:p>
    <w:p w14:paraId="6A6DEAC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本列金額為第</w:t>
      </w:r>
      <w:r w:rsidRPr="00B65780">
        <w:rPr>
          <w:color w:val="000000" w:themeColor="text1"/>
          <w:sz w:val="24"/>
        </w:rPr>
        <w:t>1</w:t>
      </w:r>
      <w:r w:rsidRPr="00B65780">
        <w:rPr>
          <w:color w:val="000000" w:themeColor="text1"/>
          <w:sz w:val="24"/>
        </w:rPr>
        <w:t>列加上第</w:t>
      </w:r>
      <w:r w:rsidRPr="00B65780">
        <w:rPr>
          <w:color w:val="000000" w:themeColor="text1"/>
          <w:sz w:val="24"/>
        </w:rPr>
        <w:t>6</w:t>
      </w:r>
      <w:r w:rsidRPr="00B65780">
        <w:rPr>
          <w:color w:val="000000" w:themeColor="text1"/>
          <w:sz w:val="24"/>
        </w:rPr>
        <w:t>列加上第</w:t>
      </w:r>
      <w:r w:rsidRPr="00B65780">
        <w:rPr>
          <w:color w:val="000000" w:themeColor="text1"/>
          <w:sz w:val="24"/>
        </w:rPr>
        <w:t>13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17</w:t>
      </w:r>
      <w:r w:rsidRPr="00B65780">
        <w:rPr>
          <w:color w:val="000000" w:themeColor="text1"/>
          <w:sz w:val="24"/>
        </w:rPr>
        <w:t>列加上第</w:t>
      </w:r>
      <w:r w:rsidRPr="00B65780">
        <w:rPr>
          <w:color w:val="000000" w:themeColor="text1"/>
          <w:sz w:val="24"/>
        </w:rPr>
        <w:t>20</w:t>
      </w:r>
      <w:r w:rsidRPr="00B65780">
        <w:rPr>
          <w:color w:val="000000" w:themeColor="text1"/>
          <w:sz w:val="24"/>
        </w:rPr>
        <w:t>列加上第</w:t>
      </w:r>
      <w:r w:rsidRPr="00B65780">
        <w:rPr>
          <w:color w:val="000000" w:themeColor="text1"/>
          <w:sz w:val="24"/>
        </w:rPr>
        <w:t>23</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35</w:t>
      </w:r>
      <w:r w:rsidRPr="00B65780">
        <w:rPr>
          <w:color w:val="000000" w:themeColor="text1"/>
          <w:sz w:val="24"/>
        </w:rPr>
        <w:t>列加上第</w:t>
      </w:r>
      <w:r w:rsidRPr="00B65780">
        <w:rPr>
          <w:color w:val="000000" w:themeColor="text1"/>
          <w:sz w:val="24"/>
        </w:rPr>
        <w:t>41</w:t>
      </w:r>
      <w:r w:rsidRPr="00B65780">
        <w:rPr>
          <w:color w:val="000000" w:themeColor="text1"/>
          <w:sz w:val="24"/>
        </w:rPr>
        <w:t>列</w:t>
      </w:r>
      <w:r w:rsidRPr="00B65780">
        <w:rPr>
          <w:color w:val="000000" w:themeColor="text1"/>
          <w:sz w:val="24"/>
        </w:rPr>
        <w:t>~</w:t>
      </w:r>
      <w:r w:rsidRPr="00B65780">
        <w:rPr>
          <w:color w:val="000000" w:themeColor="text1"/>
          <w:sz w:val="24"/>
        </w:rPr>
        <w:t>第</w:t>
      </w:r>
      <w:r w:rsidRPr="00B65780">
        <w:rPr>
          <w:color w:val="000000" w:themeColor="text1"/>
          <w:sz w:val="24"/>
        </w:rPr>
        <w:t>4</w:t>
      </w:r>
      <w:r w:rsidR="00E51886" w:rsidRPr="00B65780">
        <w:rPr>
          <w:color w:val="000000" w:themeColor="text1"/>
          <w:sz w:val="24"/>
        </w:rPr>
        <w:t>5</w:t>
      </w:r>
      <w:r w:rsidRPr="00B65780">
        <w:rPr>
          <w:color w:val="000000" w:themeColor="text1"/>
          <w:sz w:val="24"/>
        </w:rPr>
        <w:t>列後之值。</w:t>
      </w:r>
    </w:p>
    <w:p w14:paraId="22CBD0FC" w14:textId="64F75F62" w:rsidR="0052798B" w:rsidRDefault="0052798B">
      <w:pPr>
        <w:widowControl/>
        <w:rPr>
          <w:color w:val="000000" w:themeColor="text1"/>
        </w:rPr>
      </w:pPr>
      <w:r>
        <w:rPr>
          <w:color w:val="000000" w:themeColor="text1"/>
        </w:rPr>
        <w:br w:type="page"/>
      </w:r>
    </w:p>
    <w:p w14:paraId="001D2BAB" w14:textId="5F01D93A" w:rsidR="00EC7749" w:rsidRPr="00B65780" w:rsidRDefault="00EC7749" w:rsidP="00EC7749">
      <w:pPr>
        <w:pStyle w:val="1"/>
        <w:spacing w:afterLines="0" w:after="0" w:line="440" w:lineRule="exact"/>
        <w:rPr>
          <w:color w:val="000000" w:themeColor="text1"/>
          <w:szCs w:val="40"/>
        </w:rPr>
      </w:pPr>
      <w:bookmarkStart w:id="295" w:name="_Toc219954064"/>
      <w:bookmarkStart w:id="296" w:name="_Toc296334371"/>
      <w:bookmarkStart w:id="297" w:name="_Toc296433885"/>
      <w:bookmarkStart w:id="298" w:name="_Toc172640013"/>
      <w:r w:rsidRPr="00B65780">
        <w:rPr>
          <w:color w:val="000000" w:themeColor="text1"/>
          <w:szCs w:val="40"/>
        </w:rPr>
        <w:lastRenderedPageBreak/>
        <w:t>表</w:t>
      </w:r>
      <w:r w:rsidRPr="00B65780">
        <w:rPr>
          <w:color w:val="000000" w:themeColor="text1"/>
          <w:szCs w:val="40"/>
        </w:rPr>
        <w:t>27-2</w:t>
      </w:r>
      <w:r w:rsidRPr="00B65780">
        <w:rPr>
          <w:color w:val="000000" w:themeColor="text1"/>
          <w:szCs w:val="40"/>
        </w:rPr>
        <w:t>：保險費用表二</w:t>
      </w:r>
      <w:r w:rsidRPr="00B65780">
        <w:rPr>
          <w:color w:val="000000" w:themeColor="text1"/>
          <w:szCs w:val="40"/>
        </w:rPr>
        <w:t>(A1)-</w:t>
      </w:r>
      <w:r w:rsidRPr="00B65780">
        <w:rPr>
          <w:color w:val="000000" w:themeColor="text1"/>
          <w:szCs w:val="40"/>
        </w:rPr>
        <w:t>自留業務部份</w:t>
      </w:r>
      <w:bookmarkEnd w:id="295"/>
      <w:bookmarkEnd w:id="296"/>
      <w:bookmarkEnd w:id="297"/>
      <w:bookmarkEnd w:id="298"/>
    </w:p>
    <w:p w14:paraId="7A20E39C"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本報表的目的在於將公司之當年度損益表按險別分為三個部分：費用、賠款及投資；即計算當年度各險別自留綜合比率之來源。</w:t>
      </w:r>
    </w:p>
    <w:p w14:paraId="5AC8C31F"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表</w:t>
      </w:r>
      <w:r w:rsidRPr="00B65780">
        <w:rPr>
          <w:rFonts w:ascii="Times New Roman" w:hAnsi="Times New Roman"/>
          <w:color w:val="000000" w:themeColor="text1"/>
          <w:sz w:val="24"/>
        </w:rPr>
        <w:t>27-2</w:t>
      </w:r>
      <w:r w:rsidRPr="00B65780">
        <w:rPr>
          <w:rFonts w:ascii="Times New Roman" w:hAnsi="Times New Roman"/>
          <w:color w:val="000000" w:themeColor="text1"/>
          <w:sz w:val="24"/>
        </w:rPr>
        <w:t>各欄皆包含金額與百分比，其中百分比之定義以下列標記符號區分如下：</w:t>
      </w:r>
    </w:p>
    <w:p w14:paraId="62F25041"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w:t>
      </w:r>
      <w:r w:rsidRPr="00B65780">
        <w:rPr>
          <w:color w:val="000000" w:themeColor="text1"/>
        </w:rPr>
        <w:t>“</w:t>
      </w:r>
      <w:r w:rsidRPr="00B65780">
        <w:rPr>
          <w:color w:val="000000" w:themeColor="text1"/>
        </w:rPr>
        <w:t>合計</w:t>
      </w:r>
      <w:r w:rsidRPr="00B65780">
        <w:rPr>
          <w:color w:val="000000" w:themeColor="text1"/>
        </w:rPr>
        <w:t>”</w:t>
      </w:r>
      <w:r w:rsidRPr="00B65780">
        <w:rPr>
          <w:color w:val="000000" w:themeColor="text1"/>
        </w:rPr>
        <w:t>為基數計算；</w:t>
      </w:r>
    </w:p>
    <w:p w14:paraId="04FDBF35"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：百分比以滿期保費為基數計算；</w:t>
      </w:r>
    </w:p>
    <w:p w14:paraId="159D15D2"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：百分比以簽單保費為基數計算。</w:t>
      </w:r>
    </w:p>
    <w:p w14:paraId="465ACA4B" w14:textId="77777777" w:rsidR="00EC7749" w:rsidRPr="00B65780" w:rsidRDefault="00EC7749" w:rsidP="00EC7749">
      <w:pPr>
        <w:pStyle w:val="a6"/>
        <w:spacing w:line="440" w:lineRule="exact"/>
        <w:ind w:firstLineChars="207" w:firstLine="497"/>
        <w:rPr>
          <w:rFonts w:ascii="Times New Roman" w:hAnsi="Times New Roman"/>
          <w:color w:val="000000" w:themeColor="text1"/>
        </w:rPr>
      </w:pPr>
      <w:r w:rsidRPr="00B65780">
        <w:rPr>
          <w:rFonts w:ascii="Times New Roman" w:hAnsi="Times New Roman"/>
          <w:color w:val="000000" w:themeColor="text1"/>
          <w:sz w:val="24"/>
        </w:rPr>
        <w:t>舉例而言，第</w:t>
      </w:r>
      <w:r w:rsidRPr="00B65780">
        <w:rPr>
          <w:rFonts w:ascii="Times New Roman" w:hAnsi="Times New Roman"/>
          <w:color w:val="000000" w:themeColor="text1"/>
          <w:sz w:val="24"/>
        </w:rPr>
        <w:t>1</w:t>
      </w:r>
      <w:r w:rsidRPr="00B65780">
        <w:rPr>
          <w:rFonts w:ascii="Times New Roman" w:hAnsi="Times New Roman"/>
          <w:color w:val="000000" w:themeColor="text1"/>
          <w:sz w:val="24"/>
        </w:rPr>
        <w:t>欄</w:t>
      </w:r>
      <w:r w:rsidRPr="00B65780">
        <w:rPr>
          <w:rFonts w:ascii="Times New Roman" w:hAnsi="Times New Roman"/>
          <w:color w:val="000000" w:themeColor="text1"/>
          <w:sz w:val="24"/>
        </w:rPr>
        <w:t>(</w:t>
      </w:r>
      <w:r w:rsidRPr="00B65780">
        <w:rPr>
          <w:rFonts w:ascii="Times New Roman" w:hAnsi="Times New Roman"/>
          <w:color w:val="000000" w:themeColor="text1"/>
          <w:sz w:val="24"/>
        </w:rPr>
        <w:t>自留簽單保費</w:t>
      </w:r>
      <w:r w:rsidRPr="00B65780">
        <w:rPr>
          <w:rFonts w:ascii="Times New Roman" w:hAnsi="Times New Roman"/>
          <w:color w:val="000000" w:themeColor="text1"/>
          <w:sz w:val="24"/>
        </w:rPr>
        <w:t>)</w:t>
      </w:r>
      <w:r w:rsidRPr="00B65780">
        <w:rPr>
          <w:rFonts w:ascii="Times New Roman" w:hAnsi="Times New Roman"/>
          <w:color w:val="000000" w:themeColor="text1"/>
          <w:sz w:val="24"/>
        </w:rPr>
        <w:t>以</w:t>
      </w:r>
      <w:r w:rsidRPr="00B65780">
        <w:rPr>
          <w:rFonts w:ascii="Times New Roman" w:hAnsi="Times New Roman"/>
          <w:color w:val="000000" w:themeColor="text1"/>
        </w:rPr>
        <w:t>*</w:t>
      </w:r>
      <w:r w:rsidRPr="00B65780">
        <w:rPr>
          <w:rFonts w:ascii="Times New Roman" w:hAnsi="Times New Roman"/>
          <w:color w:val="000000" w:themeColor="text1"/>
        </w:rPr>
        <w:t>為標記，若欲計算該欄一年期住宅火災保險之百分比，採用該險之簽單保費除以簽單保費合計數。</w:t>
      </w:r>
    </w:p>
    <w:p w14:paraId="240F7125"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各欄金額之定義說明如下：</w:t>
      </w:r>
    </w:p>
    <w:p w14:paraId="7F74605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34135" w:rsidRPr="00B65780">
        <w:rPr>
          <w:color w:val="000000" w:themeColor="text1"/>
          <w:sz w:val="24"/>
        </w:rPr>
        <w:t>a</w:t>
      </w:r>
      <w:r w:rsidRPr="00B65780">
        <w:rPr>
          <w:color w:val="000000" w:themeColor="text1"/>
          <w:sz w:val="24"/>
        </w:rPr>
        <w:t>欄－自留簽單保費</w:t>
      </w:r>
    </w:p>
    <w:p w14:paraId="2EA204B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係指當年度簽單之保費，其包括加、批改之保單。</w:t>
      </w:r>
    </w:p>
    <w:p w14:paraId="189C939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計算公式：直接簽單業務及分入再保業務之保費收入總額－再保費支出</w:t>
      </w:r>
    </w:p>
    <w:p w14:paraId="49D7B66A"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1b</w:t>
      </w:r>
      <w:r w:rsidRPr="00B65780">
        <w:rPr>
          <w:color w:val="000000" w:themeColor="text1"/>
          <w:sz w:val="24"/>
        </w:rPr>
        <w:t>欄－解約金</w:t>
      </w:r>
    </w:p>
    <w:p w14:paraId="737DEC2D" w14:textId="77777777" w:rsidR="00634135" w:rsidRPr="00B65780" w:rsidRDefault="00634135" w:rsidP="00634135">
      <w:pPr>
        <w:spacing w:line="440" w:lineRule="exact"/>
        <w:ind w:leftChars="276" w:left="718"/>
        <w:rPr>
          <w:color w:val="000000" w:themeColor="text1"/>
          <w:sz w:val="24"/>
        </w:rPr>
      </w:pPr>
      <w:r w:rsidRPr="00B65780">
        <w:rPr>
          <w:color w:val="000000" w:themeColor="text1"/>
          <w:sz w:val="24"/>
        </w:rPr>
        <w:t>當年度長年期傷害險、健康險保單之要保人終止保險契約，而保險費已付足一年以上者，保險人應償付之金額</w:t>
      </w:r>
      <w:r w:rsidRPr="00B65780">
        <w:rPr>
          <w:color w:val="000000" w:themeColor="text1"/>
          <w:sz w:val="24"/>
        </w:rPr>
        <w:t>(</w:t>
      </w:r>
      <w:r w:rsidRPr="00B65780">
        <w:rPr>
          <w:color w:val="000000" w:themeColor="text1"/>
          <w:sz w:val="24"/>
        </w:rPr>
        <w:t>解約金為</w:t>
      </w:r>
      <w:r w:rsidRPr="00B65780">
        <w:rPr>
          <w:color w:val="000000" w:themeColor="text1"/>
          <w:sz w:val="24"/>
          <w:lang w:eastAsia="zh-HK"/>
        </w:rPr>
        <w:t>自留簽單</w:t>
      </w:r>
      <w:r w:rsidRPr="00B65780">
        <w:rPr>
          <w:color w:val="000000" w:themeColor="text1"/>
          <w:sz w:val="24"/>
        </w:rPr>
        <w:t>保費的減項</w:t>
      </w:r>
      <w:r w:rsidRPr="00B65780">
        <w:rPr>
          <w:color w:val="000000" w:themeColor="text1"/>
          <w:sz w:val="24"/>
        </w:rPr>
        <w:t>)</w:t>
      </w:r>
      <w:r w:rsidRPr="00B65780">
        <w:rPr>
          <w:color w:val="000000" w:themeColor="text1"/>
          <w:sz w:val="24"/>
        </w:rPr>
        <w:t>。</w:t>
      </w:r>
    </w:p>
    <w:p w14:paraId="40DA7B39"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1c</w:t>
      </w:r>
      <w:r w:rsidRPr="00B65780">
        <w:rPr>
          <w:color w:val="000000" w:themeColor="text1"/>
          <w:sz w:val="24"/>
        </w:rPr>
        <w:t>欄－</w:t>
      </w:r>
      <w:r w:rsidRPr="00B65780">
        <w:rPr>
          <w:color w:val="000000" w:themeColor="text1"/>
          <w:sz w:val="24"/>
          <w:lang w:eastAsia="zh-HK"/>
        </w:rPr>
        <w:t>自留</w:t>
      </w:r>
      <w:r w:rsidRPr="00B65780">
        <w:rPr>
          <w:color w:val="000000" w:themeColor="text1"/>
          <w:sz w:val="24"/>
        </w:rPr>
        <w:t>保費</w:t>
      </w:r>
      <w:r w:rsidRPr="00B65780">
        <w:rPr>
          <w:color w:val="000000" w:themeColor="text1"/>
          <w:sz w:val="24"/>
        </w:rPr>
        <w:t>(</w:t>
      </w:r>
      <w:r w:rsidRPr="00B65780">
        <w:rPr>
          <w:color w:val="000000" w:themeColor="text1"/>
          <w:sz w:val="24"/>
        </w:rPr>
        <w:t>扣除解約金</w:t>
      </w:r>
      <w:r w:rsidRPr="00B65780">
        <w:rPr>
          <w:color w:val="000000" w:themeColor="text1"/>
          <w:sz w:val="24"/>
        </w:rPr>
        <w:t>)</w:t>
      </w:r>
    </w:p>
    <w:p w14:paraId="18B623BC" w14:textId="77777777" w:rsidR="00634135" w:rsidRPr="00B65780" w:rsidRDefault="00634135" w:rsidP="00EC7749">
      <w:pPr>
        <w:spacing w:line="440" w:lineRule="exact"/>
        <w:ind w:leftChars="276" w:left="718"/>
        <w:rPr>
          <w:color w:val="000000" w:themeColor="text1"/>
          <w:sz w:val="24"/>
        </w:rPr>
      </w:pPr>
      <w:r w:rsidRPr="00B65780">
        <w:rPr>
          <w:color w:val="000000" w:themeColor="text1"/>
          <w:sz w:val="24"/>
        </w:rPr>
        <w:t>計算公式：自留簽單保費－解約金</w:t>
      </w:r>
    </w:p>
    <w:p w14:paraId="1E85979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欄－滿期保費</w:t>
      </w:r>
    </w:p>
    <w:p w14:paraId="06159A2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係指歷年制，截至基準日為止，將直接簽單業務及分入再保業務之保費收入總額及再保險費支出依據保險單期間已經過去的比例計算之金額。</w:t>
      </w:r>
    </w:p>
    <w:p w14:paraId="05C8A92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計算公式：本年累計自留簽單保費</w:t>
      </w:r>
      <w:r w:rsidR="00634135" w:rsidRPr="00B65780">
        <w:rPr>
          <w:color w:val="000000" w:themeColor="text1"/>
          <w:sz w:val="24"/>
        </w:rPr>
        <w:t>(</w:t>
      </w:r>
      <w:r w:rsidR="00634135" w:rsidRPr="00B65780">
        <w:rPr>
          <w:color w:val="000000" w:themeColor="text1"/>
          <w:sz w:val="24"/>
        </w:rPr>
        <w:t>扣除解約金</w:t>
      </w:r>
      <w:r w:rsidR="00634135" w:rsidRPr="00B65780">
        <w:rPr>
          <w:color w:val="000000" w:themeColor="text1"/>
          <w:sz w:val="24"/>
        </w:rPr>
        <w:t>)</w:t>
      </w:r>
      <w:r w:rsidRPr="00B65780">
        <w:rPr>
          <w:color w:val="000000" w:themeColor="text1"/>
          <w:sz w:val="24"/>
        </w:rPr>
        <w:t>＋本年未滿期保費準備金淨提存數</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＋本年還本責任準備金淨提存數。</w:t>
      </w:r>
    </w:p>
    <w:p w14:paraId="7E0D4FB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欄－已報賠款</w:t>
      </w:r>
      <w:r w:rsidRPr="00B65780">
        <w:rPr>
          <w:color w:val="000000" w:themeColor="text1"/>
          <w:sz w:val="24"/>
        </w:rPr>
        <w:t>(</w:t>
      </w:r>
      <w:r w:rsidRPr="00B65780">
        <w:rPr>
          <w:color w:val="000000" w:themeColor="text1"/>
          <w:sz w:val="24"/>
        </w:rPr>
        <w:t>不含理賠費用</w:t>
      </w:r>
      <w:r w:rsidR="00634135" w:rsidRPr="00B65780">
        <w:rPr>
          <w:color w:val="000000" w:themeColor="text1"/>
          <w:sz w:val="24"/>
        </w:rPr>
        <w:t>及解約金</w:t>
      </w:r>
      <w:r w:rsidRPr="00B65780">
        <w:rPr>
          <w:color w:val="000000" w:themeColor="text1"/>
          <w:sz w:val="24"/>
        </w:rPr>
        <w:t>)</w:t>
      </w:r>
    </w:p>
    <w:p w14:paraId="5FB7516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係指賠款金額</w:t>
      </w:r>
      <w:r w:rsidRPr="00B65780">
        <w:rPr>
          <w:color w:val="000000" w:themeColor="text1"/>
          <w:sz w:val="24"/>
        </w:rPr>
        <w:t>(</w:t>
      </w:r>
      <w:r w:rsidRPr="00B65780">
        <w:rPr>
          <w:color w:val="000000" w:themeColor="text1"/>
          <w:sz w:val="24"/>
        </w:rPr>
        <w:t>含直接簽單業務、分入再保業務及分出再保業務</w:t>
      </w:r>
      <w:r w:rsidRPr="00B65780">
        <w:rPr>
          <w:color w:val="000000" w:themeColor="text1"/>
          <w:sz w:val="24"/>
        </w:rPr>
        <w:t>)</w:t>
      </w:r>
      <w:r w:rsidRPr="00B65780">
        <w:rPr>
          <w:color w:val="000000" w:themeColor="text1"/>
          <w:sz w:val="24"/>
        </w:rPr>
        <w:t>，但不包括理賠費用</w:t>
      </w:r>
      <w:r w:rsidR="00634135" w:rsidRPr="00B65780">
        <w:rPr>
          <w:color w:val="000000" w:themeColor="text1"/>
          <w:sz w:val="24"/>
        </w:rPr>
        <w:t>及解約金</w:t>
      </w:r>
      <w:r w:rsidRPr="00B65780">
        <w:rPr>
          <w:color w:val="000000" w:themeColor="text1"/>
          <w:sz w:val="24"/>
        </w:rPr>
        <w:t>。</w:t>
      </w:r>
    </w:p>
    <w:p w14:paraId="16BAD26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計算公式：當年度的已付賠款＋當年度的已報未付賠款－去年度底的已報未付賠款</w:t>
      </w:r>
    </w:p>
    <w:p w14:paraId="1827A30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欄－已報可分配理賠費用</w:t>
      </w:r>
    </w:p>
    <w:p w14:paraId="43A5E79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係指可以分配到個別賠案件的理賠費用，如律師費、公證費、勘查費、理算費等。</w:t>
      </w:r>
    </w:p>
    <w:p w14:paraId="4EB2272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計算公式：當年度的已付可分配理賠費用＋當年度的已報未付可分配理賠費用－</w:t>
      </w:r>
      <w:r w:rsidRPr="00B65780">
        <w:rPr>
          <w:color w:val="000000" w:themeColor="text1"/>
          <w:sz w:val="24"/>
        </w:rPr>
        <w:lastRenderedPageBreak/>
        <w:t>去年度底的已報未付可分配理賠費用</w:t>
      </w:r>
    </w:p>
    <w:p w14:paraId="2393FB5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欄－已付不可分配理賠費用</w:t>
      </w:r>
    </w:p>
    <w:p w14:paraId="7F1D6CE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係指和賠款有關，但無法按個別賠案件分配的理賠費用，如理賠人員的薪資、法務人員的薪資、聘請醫療顧問之費用等。</w:t>
      </w:r>
    </w:p>
    <w:p w14:paraId="26E8AEC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欄－未報賠款準備金之提存淨變動</w:t>
      </w:r>
      <w:r w:rsidRPr="00B65780">
        <w:rPr>
          <w:color w:val="000000" w:themeColor="text1"/>
          <w:sz w:val="24"/>
        </w:rPr>
        <w:t>(IBNR)</w:t>
      </w:r>
    </w:p>
    <w:p w14:paraId="478579F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係指保險公司依經報送主管機關核准之提存方式計提之未報賠款準備金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，淨額為本年提存之未報賠款準備金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減去收回之未報賠款準備金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，含不可分配理賠費用淨變動。</w:t>
      </w:r>
    </w:p>
    <w:p w14:paraId="66A577C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欄－已報未付賠款</w:t>
      </w:r>
      <w:r w:rsidRPr="00B65780">
        <w:rPr>
          <w:color w:val="000000" w:themeColor="text1"/>
          <w:sz w:val="24"/>
        </w:rPr>
        <w:t>(</w:t>
      </w:r>
      <w:r w:rsidRPr="00B65780">
        <w:rPr>
          <w:color w:val="000000" w:themeColor="text1"/>
          <w:sz w:val="24"/>
        </w:rPr>
        <w:t>不含理賠費用</w:t>
      </w:r>
      <w:r w:rsidRPr="00B65780">
        <w:rPr>
          <w:color w:val="000000" w:themeColor="text1"/>
          <w:sz w:val="24"/>
        </w:rPr>
        <w:t>)</w:t>
      </w:r>
    </w:p>
    <w:p w14:paraId="74F13F8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係指曆年制，截至基準日為止，所有已報未付之賠款，不包括理賠費用和</w:t>
      </w:r>
      <w:r w:rsidRPr="00B65780">
        <w:rPr>
          <w:color w:val="000000" w:themeColor="text1"/>
          <w:sz w:val="24"/>
        </w:rPr>
        <w:t>IBNR</w:t>
      </w:r>
      <w:r w:rsidRPr="00B65780">
        <w:rPr>
          <w:color w:val="000000" w:themeColor="text1"/>
          <w:sz w:val="24"/>
        </w:rPr>
        <w:t>。</w:t>
      </w:r>
    </w:p>
    <w:p w14:paraId="661FBC6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計算公式：未付直接簽單保險賠款（包括已決未付</w:t>
      </w:r>
      <w:r w:rsidRPr="00B65780">
        <w:rPr>
          <w:color w:val="000000" w:themeColor="text1"/>
          <w:sz w:val="24"/>
        </w:rPr>
        <w:t>+</w:t>
      </w:r>
      <w:r w:rsidRPr="00B65780">
        <w:rPr>
          <w:color w:val="000000" w:themeColor="text1"/>
          <w:sz w:val="24"/>
        </w:rPr>
        <w:t>未決未付）</w:t>
      </w:r>
      <w:r w:rsidRPr="00B65780">
        <w:rPr>
          <w:color w:val="000000" w:themeColor="text1"/>
          <w:sz w:val="24"/>
        </w:rPr>
        <w:t>+</w:t>
      </w:r>
      <w:r w:rsidRPr="00B65780">
        <w:rPr>
          <w:color w:val="000000" w:themeColor="text1"/>
          <w:sz w:val="24"/>
        </w:rPr>
        <w:t>未付分入再保賠款－未付可攤回再保賠款－未付可攤回保險賠款</w:t>
      </w:r>
    </w:p>
    <w:p w14:paraId="6A8C37B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欄－已報未付可分配理賠費用</w:t>
      </w:r>
    </w:p>
    <w:p w14:paraId="2041BE4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係指曆年制，截至基準日為止，所有已報未付可分配到個別理賠案件的理賠費用。</w:t>
      </w:r>
    </w:p>
    <w:p w14:paraId="152D3AA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欄－未付不可分配理賠費用</w:t>
      </w:r>
    </w:p>
    <w:p w14:paraId="032FED7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係指曆年制，截至基準日為止，所有未付不可分配到個別理賠案件的理賠費用。</w:t>
      </w:r>
    </w:p>
    <w:p w14:paraId="60B69F9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欄－累積未報賠款準備金</w:t>
      </w:r>
      <w:r w:rsidRPr="00B65780">
        <w:rPr>
          <w:color w:val="000000" w:themeColor="text1"/>
          <w:sz w:val="24"/>
        </w:rPr>
        <w:t>(</w:t>
      </w:r>
      <w:r w:rsidRPr="00B65780">
        <w:rPr>
          <w:color w:val="000000" w:themeColor="text1"/>
          <w:sz w:val="24"/>
        </w:rPr>
        <w:t>不含未付不可分配理賠費用</w:t>
      </w:r>
      <w:r w:rsidRPr="00B65780">
        <w:rPr>
          <w:color w:val="000000" w:themeColor="text1"/>
          <w:sz w:val="24"/>
        </w:rPr>
        <w:t>)</w:t>
      </w:r>
    </w:p>
    <w:p w14:paraId="5914384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係指保險公司依經報送主管機關核准之方式計提之未報賠款準備金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減除未付不可分配理賠費用之累積餘額。</w:t>
      </w:r>
    </w:p>
    <w:p w14:paraId="77BFA18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欄－累積未滿期保費準備金</w:t>
      </w:r>
    </w:p>
    <w:p w14:paraId="0DA5B36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係指保險公司依經報送主管機關核准之方式計提之未滿期保費準備金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累積餘額。</w:t>
      </w:r>
    </w:p>
    <w:p w14:paraId="28E0692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本欄之金額應等於資產負債表之未滿期保費準備金減除資產負債表之預付再保費支出。</w:t>
      </w:r>
    </w:p>
    <w:p w14:paraId="442E1AB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欄－累積保費不足準備金</w:t>
      </w:r>
    </w:p>
    <w:p w14:paraId="37C39E6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係指保險公司依經報送主管機關核准之方式計提之保費不足準備金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累積餘額。</w:t>
      </w:r>
    </w:p>
    <w:p w14:paraId="66A06035" w14:textId="77777777" w:rsidR="00952597" w:rsidRPr="00B65780" w:rsidRDefault="00952597" w:rsidP="0095259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欄－累積負債適足準備金</w:t>
      </w:r>
    </w:p>
    <w:p w14:paraId="3197B117" w14:textId="77777777" w:rsidR="00952597" w:rsidRPr="00B65780" w:rsidRDefault="00952597" w:rsidP="00952597">
      <w:pPr>
        <w:spacing w:line="440" w:lineRule="exact"/>
        <w:ind w:leftChars="276" w:left="718"/>
        <w:rPr>
          <w:color w:val="000000" w:themeColor="text1"/>
          <w:sz w:val="24"/>
        </w:rPr>
      </w:pPr>
      <w:r w:rsidRPr="00B65780">
        <w:rPr>
          <w:color w:val="000000" w:themeColor="text1"/>
          <w:sz w:val="24"/>
        </w:rPr>
        <w:t>係指保險公司依保險業各種準備金提存辦法第</w:t>
      </w:r>
      <w:r w:rsidRPr="00B65780">
        <w:rPr>
          <w:color w:val="000000" w:themeColor="text1"/>
          <w:sz w:val="24"/>
        </w:rPr>
        <w:t>24</w:t>
      </w:r>
      <w:r w:rsidRPr="00B65780">
        <w:rPr>
          <w:color w:val="000000" w:themeColor="text1"/>
          <w:sz w:val="24"/>
        </w:rPr>
        <w:t>條之</w:t>
      </w:r>
      <w:r w:rsidRPr="00B65780">
        <w:rPr>
          <w:color w:val="000000" w:themeColor="text1"/>
          <w:sz w:val="24"/>
        </w:rPr>
        <w:t>1</w:t>
      </w:r>
      <w:r w:rsidRPr="00B65780">
        <w:rPr>
          <w:color w:val="000000" w:themeColor="text1"/>
          <w:sz w:val="24"/>
        </w:rPr>
        <w:t>計提之負債適足累積餘</w:t>
      </w:r>
      <w:r w:rsidRPr="00B65780">
        <w:rPr>
          <w:color w:val="000000" w:themeColor="text1"/>
          <w:sz w:val="24"/>
        </w:rPr>
        <w:lastRenderedPageBreak/>
        <w:t>額。</w:t>
      </w:r>
    </w:p>
    <w:p w14:paraId="23717F0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952597" w:rsidRPr="00B65780">
        <w:rPr>
          <w:color w:val="000000" w:themeColor="text1"/>
          <w:sz w:val="24"/>
        </w:rPr>
        <w:t>4</w:t>
      </w:r>
      <w:r w:rsidRPr="00B65780">
        <w:rPr>
          <w:color w:val="000000" w:themeColor="text1"/>
          <w:sz w:val="24"/>
        </w:rPr>
        <w:t>欄－累積特別準備金</w:t>
      </w:r>
    </w:p>
    <w:p w14:paraId="5423B1F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w:t>
      </w:r>
      <w:r w:rsidRPr="00B65780">
        <w:rPr>
          <w:color w:val="000000" w:themeColor="text1"/>
          <w:sz w:val="24"/>
        </w:rPr>
        <w:t>96.12.28</w:t>
      </w:r>
      <w:r w:rsidRPr="00B65780">
        <w:rPr>
          <w:color w:val="000000" w:themeColor="text1"/>
          <w:sz w:val="24"/>
        </w:rPr>
        <w:t>修正公佈之「保險業各種準備金提存辦法」第</w:t>
      </w:r>
      <w:r w:rsidRPr="00B65780">
        <w:rPr>
          <w:color w:val="000000" w:themeColor="text1"/>
          <w:sz w:val="24"/>
        </w:rPr>
        <w:t>8</w:t>
      </w:r>
      <w:r w:rsidRPr="00B65780">
        <w:rPr>
          <w:color w:val="000000" w:themeColor="text1"/>
          <w:sz w:val="24"/>
        </w:rPr>
        <w:t>條</w:t>
      </w:r>
      <w:r w:rsidRPr="00B65780">
        <w:rPr>
          <w:color w:val="000000" w:themeColor="text1"/>
          <w:sz w:val="24"/>
        </w:rPr>
        <w:t>~</w:t>
      </w:r>
      <w:r w:rsidRPr="00B65780">
        <w:rPr>
          <w:color w:val="000000" w:themeColor="text1"/>
          <w:sz w:val="24"/>
        </w:rPr>
        <w:t>第</w:t>
      </w:r>
      <w:r w:rsidRPr="00B65780">
        <w:rPr>
          <w:color w:val="000000" w:themeColor="text1"/>
          <w:sz w:val="24"/>
        </w:rPr>
        <w:t>10</w:t>
      </w:r>
      <w:r w:rsidRPr="00B65780">
        <w:rPr>
          <w:color w:val="000000" w:themeColor="text1"/>
          <w:sz w:val="24"/>
        </w:rPr>
        <w:t>條辦法計提之特別準備金累積餘額。</w:t>
      </w:r>
    </w:p>
    <w:p w14:paraId="786F634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952597" w:rsidRPr="00B65780">
        <w:rPr>
          <w:color w:val="000000" w:themeColor="text1"/>
          <w:sz w:val="24"/>
        </w:rPr>
        <w:t>5</w:t>
      </w:r>
      <w:r w:rsidRPr="00B65780">
        <w:rPr>
          <w:color w:val="000000" w:themeColor="text1"/>
          <w:sz w:val="24"/>
        </w:rPr>
        <w:t>欄－累積</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w:t>
      </w:r>
    </w:p>
    <w:p w14:paraId="6440F2C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係指當年度的</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準備金提存之變動＋上年度累積</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Pr="00B65780">
        <w:rPr>
          <w:color w:val="000000" w:themeColor="text1"/>
          <w:sz w:val="24"/>
        </w:rPr>
        <w:t>責任準備金－到期的還本金。</w:t>
      </w:r>
    </w:p>
    <w:p w14:paraId="2AAFE2D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16</w:t>
      </w:r>
      <w:r w:rsidRPr="00B65780">
        <w:rPr>
          <w:color w:val="000000" w:themeColor="text1"/>
          <w:sz w:val="24"/>
        </w:rPr>
        <w:t>欄－應收保費及應收保費票據</w:t>
      </w:r>
    </w:p>
    <w:p w14:paraId="389D29D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係指即資產負債表上的應收保費與應收票據中保費的部份並按險種區分。</w:t>
      </w:r>
    </w:p>
    <w:p w14:paraId="005A121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17</w:t>
      </w:r>
      <w:r w:rsidRPr="00B65780">
        <w:rPr>
          <w:color w:val="000000" w:themeColor="text1"/>
          <w:sz w:val="24"/>
        </w:rPr>
        <w:t>欄－佣金及代理、經紀人費用</w:t>
      </w:r>
    </w:p>
    <w:p w14:paraId="1A75BE8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係指即應付的佣金、手續費、代理人費用及經紀人費用等。</w:t>
      </w:r>
    </w:p>
    <w:p w14:paraId="321BDCC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計算公式：佣金及手續費、代理費、經紀人費用－再保佣金及手續費收入＋再保佣金及手續費支出。</w:t>
      </w:r>
    </w:p>
    <w:p w14:paraId="71F26171"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18</w:t>
      </w:r>
      <w:r w:rsidRPr="00B65780">
        <w:rPr>
          <w:color w:val="000000" w:themeColor="text1"/>
          <w:sz w:val="24"/>
        </w:rPr>
        <w:t>欄－營業稅捐</w:t>
      </w:r>
    </w:p>
    <w:p w14:paraId="7A912E9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係指所有稅賦及各種雜項費用，包括安定基金、營業稅、印花稅等，但不包括營利事業所得稅。</w:t>
      </w:r>
    </w:p>
    <w:p w14:paraId="2EB4A76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計算公式：安定基金＋印花稅＋營業稅＋</w:t>
      </w:r>
      <w:r w:rsidRPr="00B65780">
        <w:rPr>
          <w:color w:val="000000" w:themeColor="text1"/>
          <w:sz w:val="24"/>
        </w:rPr>
        <w:t>1%×</w:t>
      </w:r>
      <w:r w:rsidRPr="00B65780">
        <w:rPr>
          <w:color w:val="000000" w:themeColor="text1"/>
          <w:sz w:val="24"/>
        </w:rPr>
        <w:t>再保費收入。</w:t>
      </w:r>
    </w:p>
    <w:p w14:paraId="6387DB5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19</w:t>
      </w:r>
      <w:r w:rsidRPr="00B65780">
        <w:rPr>
          <w:color w:val="000000" w:themeColor="text1"/>
          <w:sz w:val="24"/>
        </w:rPr>
        <w:t>欄－其他招攬之業務費用</w:t>
      </w:r>
    </w:p>
    <w:p w14:paraId="6DF64AC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係指除佣金及代理、經紀人費用外，所有因業務招攬所產生之費用。</w:t>
      </w:r>
    </w:p>
    <w:p w14:paraId="1CA0B58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計算公式：可按險種區分者，直接歸入各險種中；若無法按險種區分，請將該費用合理分配至各險種。</w:t>
      </w:r>
    </w:p>
    <w:p w14:paraId="5C5FC24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20</w:t>
      </w:r>
      <w:r w:rsidRPr="00B65780">
        <w:rPr>
          <w:color w:val="000000" w:themeColor="text1"/>
          <w:sz w:val="24"/>
        </w:rPr>
        <w:t>欄－一般費用</w:t>
      </w:r>
      <w:r w:rsidRPr="00B65780">
        <w:rPr>
          <w:color w:val="000000" w:themeColor="text1"/>
          <w:sz w:val="24"/>
        </w:rPr>
        <w:t>(</w:t>
      </w:r>
      <w:r w:rsidRPr="00B65780">
        <w:rPr>
          <w:color w:val="000000" w:themeColor="text1"/>
          <w:sz w:val="24"/>
        </w:rPr>
        <w:t>註</w:t>
      </w:r>
      <w:r w:rsidRPr="00B65780">
        <w:rPr>
          <w:color w:val="000000" w:themeColor="text1"/>
          <w:sz w:val="24"/>
        </w:rPr>
        <w:t xml:space="preserve">2) </w:t>
      </w:r>
    </w:p>
    <w:p w14:paraId="60ADAC6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係指即除了第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佣金及代理、經紀人費用，第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營業相關稅金，第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其他招攬之業務費外的業務及管理費用，不含已付不可分配理賠費用及投資費用。</w:t>
      </w:r>
    </w:p>
    <w:p w14:paraId="01BCFB77" w14:textId="77777777" w:rsidR="00EC7749" w:rsidRPr="00B65780" w:rsidRDefault="00EC7749" w:rsidP="00EC7749">
      <w:pPr>
        <w:spacing w:line="440" w:lineRule="exact"/>
        <w:ind w:leftChars="272" w:left="707" w:firstLineChars="4" w:firstLine="10"/>
        <w:jc w:val="both"/>
        <w:rPr>
          <w:color w:val="000000" w:themeColor="text1"/>
          <w:sz w:val="24"/>
        </w:rPr>
      </w:pPr>
      <w:r w:rsidRPr="00B65780">
        <w:rPr>
          <w:color w:val="000000" w:themeColor="text1"/>
          <w:sz w:val="24"/>
        </w:rPr>
        <w:t>計算公式：可按險種區分者，直接歸入各險種中；若無法按險種區分，請將該費用合理分配至各險種。</w:t>
      </w:r>
    </w:p>
    <w:p w14:paraId="4A07AF3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21</w:t>
      </w:r>
      <w:r w:rsidRPr="00B65780">
        <w:rPr>
          <w:color w:val="000000" w:themeColor="text1"/>
          <w:sz w:val="24"/>
        </w:rPr>
        <w:t>欄－特別準備金之淨變動</w:t>
      </w:r>
    </w:p>
    <w:p w14:paraId="23DA9B0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係指除政策性保險另按其法源規定外，其餘一般險種區分危險變動及重大事故準備金依據</w:t>
      </w:r>
      <w:r w:rsidRPr="00B65780">
        <w:rPr>
          <w:color w:val="000000" w:themeColor="text1"/>
          <w:sz w:val="24"/>
        </w:rPr>
        <w:t>96.12.28</w:t>
      </w:r>
      <w:r w:rsidRPr="00B65780">
        <w:rPr>
          <w:color w:val="000000" w:themeColor="text1"/>
          <w:sz w:val="24"/>
        </w:rPr>
        <w:t>修正公佈之「保險業各種準備金提存辦法」第</w:t>
      </w:r>
      <w:r w:rsidRPr="00B65780">
        <w:rPr>
          <w:color w:val="000000" w:themeColor="text1"/>
          <w:sz w:val="24"/>
        </w:rPr>
        <w:t>8</w:t>
      </w:r>
      <w:r w:rsidRPr="00B65780">
        <w:rPr>
          <w:color w:val="000000" w:themeColor="text1"/>
          <w:sz w:val="24"/>
        </w:rPr>
        <w:t>條</w:t>
      </w:r>
      <w:r w:rsidRPr="00B65780">
        <w:rPr>
          <w:color w:val="000000" w:themeColor="text1"/>
          <w:sz w:val="24"/>
        </w:rPr>
        <w:t>~</w:t>
      </w:r>
      <w:r w:rsidRPr="00B65780">
        <w:rPr>
          <w:color w:val="000000" w:themeColor="text1"/>
          <w:sz w:val="24"/>
        </w:rPr>
        <w:t>第</w:t>
      </w:r>
      <w:r w:rsidRPr="00B65780">
        <w:rPr>
          <w:color w:val="000000" w:themeColor="text1"/>
          <w:sz w:val="24"/>
        </w:rPr>
        <w:t>10</w:t>
      </w:r>
      <w:r w:rsidRPr="00B65780">
        <w:rPr>
          <w:color w:val="000000" w:themeColor="text1"/>
          <w:sz w:val="24"/>
        </w:rPr>
        <w:t>條辦法規定分別計提與收回之淨額。</w:t>
      </w:r>
    </w:p>
    <w:p w14:paraId="147AC459" w14:textId="77777777" w:rsidR="00EC7749" w:rsidRPr="00B65780" w:rsidRDefault="00EC7749" w:rsidP="00EC7749">
      <w:pPr>
        <w:spacing w:line="440" w:lineRule="exact"/>
        <w:ind w:left="720" w:hanging="720"/>
        <w:jc w:val="both"/>
        <w:rPr>
          <w:color w:val="000000" w:themeColor="text1"/>
          <w:sz w:val="24"/>
        </w:rPr>
      </w:pPr>
      <w:r w:rsidRPr="00B65780">
        <w:rPr>
          <w:color w:val="000000" w:themeColor="text1"/>
          <w:sz w:val="24"/>
        </w:rPr>
        <w:lastRenderedPageBreak/>
        <w:t>第</w:t>
      </w:r>
      <w:r w:rsidR="00952597" w:rsidRPr="00B65780">
        <w:rPr>
          <w:color w:val="000000" w:themeColor="text1"/>
          <w:sz w:val="24"/>
        </w:rPr>
        <w:t>22</w:t>
      </w:r>
      <w:r w:rsidRPr="00B65780">
        <w:rPr>
          <w:color w:val="000000" w:themeColor="text1"/>
          <w:sz w:val="24"/>
        </w:rPr>
        <w:t>欄－準備金之淨變動</w:t>
      </w:r>
    </w:p>
    <w:p w14:paraId="44CB4B8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a.</w:t>
      </w:r>
      <w:r w:rsidRPr="00B65780">
        <w:rPr>
          <w:color w:val="000000" w:themeColor="text1"/>
          <w:sz w:val="24"/>
        </w:rPr>
        <w:t>未滿期保費準備金：</w:t>
      </w:r>
    </w:p>
    <w:p w14:paraId="461D083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係指曆年制，截至基準日為止，本年度該提存之未滿期保費準備金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減去收回之未滿期保費準備金</w:t>
      </w:r>
      <w:r w:rsidRPr="00B65780">
        <w:rPr>
          <w:color w:val="000000" w:themeColor="text1"/>
          <w:sz w:val="24"/>
        </w:rPr>
        <w:t>(</w:t>
      </w:r>
      <w:r w:rsidRPr="00B65780">
        <w:rPr>
          <w:color w:val="000000" w:themeColor="text1"/>
          <w:sz w:val="24"/>
        </w:rPr>
        <w:t>自留基礎</w:t>
      </w:r>
      <w:r w:rsidRPr="00B65780">
        <w:rPr>
          <w:color w:val="000000" w:themeColor="text1"/>
          <w:sz w:val="24"/>
        </w:rPr>
        <w:t>)</w:t>
      </w:r>
      <w:r w:rsidRPr="00B65780">
        <w:rPr>
          <w:color w:val="000000" w:themeColor="text1"/>
          <w:sz w:val="24"/>
        </w:rPr>
        <w:t>之淨變動。</w:t>
      </w:r>
    </w:p>
    <w:p w14:paraId="62D0996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b.</w:t>
      </w:r>
      <w:r w:rsidR="00634135" w:rsidRPr="00B65780">
        <w:rPr>
          <w:color w:val="000000" w:themeColor="text1"/>
          <w:sz w:val="24"/>
        </w:rPr>
        <w:t xml:space="preserve"> (</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w:t>
      </w:r>
    </w:p>
    <w:p w14:paraId="77997DBF"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準備金減去收回之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準備金之淨變動。</w:t>
      </w:r>
    </w:p>
    <w:p w14:paraId="567A023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23</w:t>
      </w:r>
      <w:r w:rsidRPr="00B65780">
        <w:rPr>
          <w:color w:val="000000" w:themeColor="text1"/>
          <w:sz w:val="24"/>
        </w:rPr>
        <w:t>欄－保費不足準備金之淨變動</w:t>
      </w:r>
    </w:p>
    <w:p w14:paraId="21B405A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係指依經報送主管機關核准之方式提存與收回之保費不足準備金淨變動。</w:t>
      </w:r>
    </w:p>
    <w:p w14:paraId="124A5D78"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24</w:t>
      </w:r>
      <w:r w:rsidRPr="00B65780">
        <w:rPr>
          <w:color w:val="000000" w:themeColor="text1"/>
          <w:sz w:val="24"/>
        </w:rPr>
        <w:t>欄－負債適足準備金之淨變動</w:t>
      </w:r>
    </w:p>
    <w:p w14:paraId="49F0911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係指依經報送主管機關核准之方式提存與收回之負債適足準備金淨變動。</w:t>
      </w:r>
    </w:p>
    <w:p w14:paraId="2CFB310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25</w:t>
      </w:r>
      <w:r w:rsidRPr="00B65780">
        <w:rPr>
          <w:color w:val="000000" w:themeColor="text1"/>
          <w:sz w:val="24"/>
        </w:rPr>
        <w:t>欄－其他收入扣除費用</w:t>
      </w:r>
    </w:p>
    <w:p w14:paraId="3B94447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係指包括保費分期付款之利息、因付賠款而產生的兌換收益（損失）、買賣傢俱、汽車等收入等，亦即扣除利息收入（支出）、已實現（</w:t>
      </w:r>
      <w:r w:rsidRPr="00B65780">
        <w:rPr>
          <w:color w:val="000000" w:themeColor="text1"/>
          <w:sz w:val="24"/>
        </w:rPr>
        <w:t>realized</w:t>
      </w:r>
      <w:r w:rsidRPr="00B65780">
        <w:rPr>
          <w:color w:val="000000" w:themeColor="text1"/>
          <w:sz w:val="24"/>
        </w:rPr>
        <w:t>）之投資損益及租金收入外之營業外損益。</w:t>
      </w:r>
    </w:p>
    <w:p w14:paraId="421447AD" w14:textId="77777777" w:rsidR="00EC7749" w:rsidRPr="00B65780" w:rsidRDefault="00EC7749" w:rsidP="00952597">
      <w:pPr>
        <w:spacing w:line="440" w:lineRule="exact"/>
        <w:ind w:left="-180" w:firstLineChars="50" w:firstLine="120"/>
        <w:jc w:val="both"/>
        <w:rPr>
          <w:color w:val="000000" w:themeColor="text1"/>
          <w:sz w:val="24"/>
        </w:rPr>
      </w:pPr>
      <w:r w:rsidRPr="00B65780">
        <w:rPr>
          <w:color w:val="000000" w:themeColor="text1"/>
          <w:sz w:val="24"/>
        </w:rPr>
        <w:t>第</w:t>
      </w:r>
      <w:r w:rsidR="00952597" w:rsidRPr="00B65780">
        <w:rPr>
          <w:color w:val="000000" w:themeColor="text1"/>
          <w:sz w:val="24"/>
        </w:rPr>
        <w:t>26</w:t>
      </w:r>
      <w:r w:rsidRPr="00B65780">
        <w:rPr>
          <w:color w:val="000000" w:themeColor="text1"/>
          <w:sz w:val="24"/>
        </w:rPr>
        <w:t>欄－不含投資損益之稅前損益</w:t>
      </w:r>
    </w:p>
    <w:p w14:paraId="1F0E90A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欄減去第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6</w:t>
      </w:r>
      <w:r w:rsidRPr="00B65780">
        <w:rPr>
          <w:color w:val="000000" w:themeColor="text1"/>
          <w:sz w:val="24"/>
        </w:rPr>
        <w:t>欄減去第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20</w:t>
      </w:r>
      <w:r w:rsidRPr="00B65780">
        <w:rPr>
          <w:color w:val="000000" w:themeColor="text1"/>
          <w:sz w:val="24"/>
        </w:rPr>
        <w:t>欄減去第</w:t>
      </w:r>
      <w:r w:rsidRPr="00B65780">
        <w:rPr>
          <w:color w:val="000000" w:themeColor="text1"/>
          <w:sz w:val="24"/>
        </w:rPr>
        <w:t>22~23</w:t>
      </w:r>
      <w:r w:rsidRPr="00B65780">
        <w:rPr>
          <w:color w:val="000000" w:themeColor="text1"/>
          <w:sz w:val="24"/>
        </w:rPr>
        <w:t>欄加上第</w:t>
      </w:r>
      <w:r w:rsidRPr="00B65780">
        <w:rPr>
          <w:color w:val="000000" w:themeColor="text1"/>
          <w:sz w:val="24"/>
        </w:rPr>
        <w:t>24</w:t>
      </w:r>
      <w:r w:rsidRPr="00B65780">
        <w:rPr>
          <w:color w:val="000000" w:themeColor="text1"/>
          <w:sz w:val="24"/>
        </w:rPr>
        <w:t>欄後之值。</w:t>
      </w:r>
    </w:p>
    <w:p w14:paraId="0CCFA06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27</w:t>
      </w:r>
      <w:r w:rsidRPr="00B65780">
        <w:rPr>
          <w:color w:val="000000" w:themeColor="text1"/>
          <w:sz w:val="24"/>
        </w:rPr>
        <w:t>欄－保險本業產生之投資損益</w:t>
      </w:r>
    </w:p>
    <w:p w14:paraId="144A159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係指即因經營保險本業所產生現金流量而產生的投資損益。</w:t>
      </w:r>
    </w:p>
    <w:p w14:paraId="792B313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本欄之分攤原則可參考中華民國精算學會公告之</w:t>
      </w:r>
      <w:r w:rsidRPr="00B65780">
        <w:rPr>
          <w:color w:val="000000" w:themeColor="text1"/>
          <w:sz w:val="24"/>
        </w:rPr>
        <w:t>”</w:t>
      </w:r>
      <w:r w:rsidRPr="00B65780">
        <w:rPr>
          <w:color w:val="000000" w:themeColor="text1"/>
          <w:sz w:val="24"/>
        </w:rPr>
        <w:t>保險費用保填報釋例</w:t>
      </w:r>
      <w:r w:rsidRPr="00B65780">
        <w:rPr>
          <w:color w:val="000000" w:themeColor="text1"/>
          <w:sz w:val="24"/>
        </w:rPr>
        <w:t>”</w:t>
      </w:r>
      <w:r w:rsidRPr="00B65780">
        <w:rPr>
          <w:color w:val="000000" w:themeColor="text1"/>
          <w:sz w:val="24"/>
        </w:rPr>
        <w:t>。</w:t>
      </w:r>
    </w:p>
    <w:p w14:paraId="090B483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28</w:t>
      </w:r>
      <w:r w:rsidRPr="00B65780">
        <w:rPr>
          <w:color w:val="000000" w:themeColor="text1"/>
          <w:sz w:val="24"/>
        </w:rPr>
        <w:t>欄－不含股東權益投資所得之損益</w:t>
      </w:r>
    </w:p>
    <w:p w14:paraId="10DE6C5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25</w:t>
      </w:r>
      <w:r w:rsidRPr="00B65780">
        <w:rPr>
          <w:color w:val="000000" w:themeColor="text1"/>
          <w:sz w:val="24"/>
        </w:rPr>
        <w:t>欄加上第</w:t>
      </w:r>
      <w:r w:rsidRPr="00B65780">
        <w:rPr>
          <w:color w:val="000000" w:themeColor="text1"/>
          <w:sz w:val="24"/>
        </w:rPr>
        <w:t>26</w:t>
      </w:r>
      <w:r w:rsidRPr="00B65780">
        <w:rPr>
          <w:color w:val="000000" w:themeColor="text1"/>
          <w:sz w:val="24"/>
        </w:rPr>
        <w:t>欄後之值。</w:t>
      </w:r>
    </w:p>
    <w:p w14:paraId="3FEEA02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29</w:t>
      </w:r>
      <w:r w:rsidRPr="00B65780">
        <w:rPr>
          <w:color w:val="000000" w:themeColor="text1"/>
          <w:sz w:val="24"/>
        </w:rPr>
        <w:t>欄－股東權益之投資損益</w:t>
      </w:r>
    </w:p>
    <w:p w14:paraId="408265D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係指即因股東權益所產生之現金流量而產生之投資損益。</w:t>
      </w:r>
    </w:p>
    <w:p w14:paraId="6588A325"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30</w:t>
      </w:r>
      <w:r w:rsidRPr="00B65780">
        <w:rPr>
          <w:color w:val="000000" w:themeColor="text1"/>
          <w:sz w:val="24"/>
        </w:rPr>
        <w:t>欄－總損益</w:t>
      </w:r>
      <w:r w:rsidRPr="00B65780">
        <w:rPr>
          <w:color w:val="000000" w:themeColor="text1"/>
          <w:sz w:val="24"/>
        </w:rPr>
        <w:t>(</w:t>
      </w:r>
      <w:r w:rsidRPr="00B65780">
        <w:rPr>
          <w:color w:val="000000" w:themeColor="text1"/>
          <w:sz w:val="24"/>
        </w:rPr>
        <w:t>稅前</w:t>
      </w:r>
      <w:r w:rsidRPr="00B65780">
        <w:rPr>
          <w:color w:val="000000" w:themeColor="text1"/>
          <w:sz w:val="24"/>
        </w:rPr>
        <w:t>)</w:t>
      </w:r>
    </w:p>
    <w:p w14:paraId="45E7A054"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27</w:t>
      </w:r>
      <w:r w:rsidRPr="00B65780">
        <w:rPr>
          <w:color w:val="000000" w:themeColor="text1"/>
          <w:sz w:val="24"/>
        </w:rPr>
        <w:t>欄加上第</w:t>
      </w:r>
      <w:r w:rsidRPr="00B65780">
        <w:rPr>
          <w:color w:val="000000" w:themeColor="text1"/>
          <w:sz w:val="24"/>
        </w:rPr>
        <w:t>28</w:t>
      </w:r>
      <w:r w:rsidRPr="00B65780">
        <w:rPr>
          <w:color w:val="000000" w:themeColor="text1"/>
          <w:sz w:val="24"/>
        </w:rPr>
        <w:t>欄後之值，並同於損益表之稅前損益金額。</w:t>
      </w:r>
    </w:p>
    <w:p w14:paraId="61FE80D8" w14:textId="6118D3A7" w:rsidR="0052798B" w:rsidRDefault="0052798B">
      <w:pPr>
        <w:widowControl/>
        <w:rPr>
          <w:color w:val="000000" w:themeColor="text1"/>
        </w:rPr>
      </w:pPr>
      <w:r>
        <w:rPr>
          <w:color w:val="000000" w:themeColor="text1"/>
        </w:rPr>
        <w:br w:type="page"/>
      </w:r>
    </w:p>
    <w:p w14:paraId="7BA1BF7F" w14:textId="311A82CE" w:rsidR="00EC7749" w:rsidRPr="00B65780" w:rsidRDefault="00EC7749" w:rsidP="00EC7749">
      <w:pPr>
        <w:pStyle w:val="1"/>
        <w:spacing w:afterLines="0" w:after="0" w:line="440" w:lineRule="exact"/>
        <w:rPr>
          <w:color w:val="000000" w:themeColor="text1"/>
          <w:szCs w:val="40"/>
        </w:rPr>
      </w:pPr>
      <w:bookmarkStart w:id="299" w:name="_Toc219954065"/>
      <w:bookmarkStart w:id="300" w:name="_Toc296334372"/>
      <w:bookmarkStart w:id="301" w:name="_Toc296433886"/>
      <w:bookmarkStart w:id="302" w:name="_Toc172640014"/>
      <w:r w:rsidRPr="00B65780">
        <w:rPr>
          <w:color w:val="000000" w:themeColor="text1"/>
          <w:szCs w:val="40"/>
        </w:rPr>
        <w:lastRenderedPageBreak/>
        <w:t>表</w:t>
      </w:r>
      <w:r w:rsidRPr="00B65780">
        <w:rPr>
          <w:color w:val="000000" w:themeColor="text1"/>
          <w:szCs w:val="40"/>
        </w:rPr>
        <w:t>27-3</w:t>
      </w:r>
      <w:r w:rsidRPr="00B65780">
        <w:rPr>
          <w:color w:val="000000" w:themeColor="text1"/>
          <w:szCs w:val="40"/>
        </w:rPr>
        <w:t>：保險費用表三</w:t>
      </w:r>
      <w:r w:rsidRPr="00B65780">
        <w:rPr>
          <w:color w:val="000000" w:themeColor="text1"/>
          <w:szCs w:val="40"/>
        </w:rPr>
        <w:t>(A2)-</w:t>
      </w:r>
      <w:r w:rsidRPr="00B65780">
        <w:rPr>
          <w:color w:val="000000" w:themeColor="text1"/>
          <w:szCs w:val="40"/>
        </w:rPr>
        <w:t>直接業務部份</w:t>
      </w:r>
      <w:bookmarkEnd w:id="299"/>
      <w:bookmarkEnd w:id="300"/>
      <w:bookmarkEnd w:id="301"/>
      <w:bookmarkEnd w:id="302"/>
    </w:p>
    <w:p w14:paraId="073C73F6"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本報表的目的在於將公司之當年度損益表按險別分為三個部分：費用、賠款及投資，不同於表</w:t>
      </w:r>
      <w:r w:rsidRPr="00B65780">
        <w:rPr>
          <w:rFonts w:ascii="Times New Roman" w:hAnsi="Times New Roman"/>
          <w:color w:val="000000" w:themeColor="text1"/>
          <w:sz w:val="24"/>
        </w:rPr>
        <w:t>27-2</w:t>
      </w:r>
      <w:r w:rsidRPr="00B65780">
        <w:rPr>
          <w:rFonts w:ascii="Times New Roman" w:hAnsi="Times New Roman"/>
          <w:color w:val="000000" w:themeColor="text1"/>
          <w:sz w:val="24"/>
        </w:rPr>
        <w:t>，本表僅考量直接簽單業務核保損益，即計算當年度各險別附加費用率之來源。</w:t>
      </w:r>
    </w:p>
    <w:p w14:paraId="35394B8E" w14:textId="77777777" w:rsidR="00EC7749" w:rsidRPr="00B65780" w:rsidRDefault="00EC7749" w:rsidP="00EC7749">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表</w:t>
      </w:r>
      <w:r w:rsidRPr="00B65780">
        <w:rPr>
          <w:rFonts w:ascii="Times New Roman" w:hAnsi="Times New Roman"/>
          <w:color w:val="000000" w:themeColor="text1"/>
          <w:sz w:val="24"/>
        </w:rPr>
        <w:t>27-3</w:t>
      </w:r>
      <w:r w:rsidRPr="00B65780">
        <w:rPr>
          <w:rFonts w:ascii="Times New Roman" w:hAnsi="Times New Roman"/>
          <w:color w:val="000000" w:themeColor="text1"/>
          <w:sz w:val="24"/>
        </w:rPr>
        <w:t>各欄皆包含金額與百分比，其中百分比之定義以下列標記符號區分如下：</w:t>
      </w:r>
    </w:p>
    <w:p w14:paraId="72146059"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w:t>
      </w:r>
      <w:r w:rsidRPr="00B65780">
        <w:rPr>
          <w:color w:val="000000" w:themeColor="text1"/>
        </w:rPr>
        <w:t>“</w:t>
      </w:r>
      <w:r w:rsidRPr="00B65780">
        <w:rPr>
          <w:color w:val="000000" w:themeColor="text1"/>
        </w:rPr>
        <w:t>合計</w:t>
      </w:r>
      <w:r w:rsidRPr="00B65780">
        <w:rPr>
          <w:color w:val="000000" w:themeColor="text1"/>
        </w:rPr>
        <w:t>”</w:t>
      </w:r>
      <w:r w:rsidRPr="00B65780">
        <w:rPr>
          <w:color w:val="000000" w:themeColor="text1"/>
        </w:rPr>
        <w:t>為基數計算；</w:t>
      </w:r>
    </w:p>
    <w:p w14:paraId="12C12767"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：百分比以滿期保費為基數計算；</w:t>
      </w:r>
    </w:p>
    <w:p w14:paraId="171151A5" w14:textId="77777777" w:rsidR="00EC7749" w:rsidRPr="00B65780" w:rsidRDefault="00EC7749" w:rsidP="00EC7749">
      <w:pPr>
        <w:pStyle w:val="aff0"/>
        <w:ind w:leftChars="0" w:left="0"/>
        <w:jc w:val="both"/>
        <w:rPr>
          <w:color w:val="000000" w:themeColor="text1"/>
        </w:rPr>
      </w:pPr>
      <w:r w:rsidRPr="00B65780">
        <w:rPr>
          <w:color w:val="000000" w:themeColor="text1"/>
        </w:rPr>
        <w:t>§</w:t>
      </w:r>
      <w:r w:rsidRPr="00B65780">
        <w:rPr>
          <w:color w:val="000000" w:themeColor="text1"/>
        </w:rPr>
        <w:t>：百分比以簽單保費為基數計算。</w:t>
      </w:r>
    </w:p>
    <w:p w14:paraId="0E75D566" w14:textId="77777777" w:rsidR="00EC7749" w:rsidRPr="00B65780" w:rsidRDefault="00EC7749" w:rsidP="00EC7749">
      <w:pPr>
        <w:pStyle w:val="a6"/>
        <w:spacing w:line="440" w:lineRule="exact"/>
        <w:ind w:firstLineChars="207" w:firstLine="497"/>
        <w:rPr>
          <w:rFonts w:ascii="Times New Roman" w:hAnsi="Times New Roman"/>
          <w:color w:val="000000" w:themeColor="text1"/>
        </w:rPr>
      </w:pPr>
      <w:r w:rsidRPr="00B65780">
        <w:rPr>
          <w:rFonts w:ascii="Times New Roman" w:hAnsi="Times New Roman"/>
          <w:color w:val="000000" w:themeColor="text1"/>
          <w:sz w:val="24"/>
        </w:rPr>
        <w:t>舉例而言，第</w:t>
      </w:r>
      <w:r w:rsidRPr="00B65780">
        <w:rPr>
          <w:rFonts w:ascii="Times New Roman" w:hAnsi="Times New Roman"/>
          <w:color w:val="000000" w:themeColor="text1"/>
          <w:sz w:val="24"/>
        </w:rPr>
        <w:t>1</w:t>
      </w:r>
      <w:r w:rsidRPr="00B65780">
        <w:rPr>
          <w:rFonts w:ascii="Times New Roman" w:hAnsi="Times New Roman"/>
          <w:color w:val="000000" w:themeColor="text1"/>
          <w:sz w:val="24"/>
        </w:rPr>
        <w:t>欄</w:t>
      </w:r>
      <w:r w:rsidRPr="00B65780">
        <w:rPr>
          <w:rFonts w:ascii="Times New Roman" w:hAnsi="Times New Roman"/>
          <w:color w:val="000000" w:themeColor="text1"/>
          <w:sz w:val="24"/>
        </w:rPr>
        <w:t>(</w:t>
      </w:r>
      <w:r w:rsidRPr="00B65780">
        <w:rPr>
          <w:rFonts w:ascii="Times New Roman" w:hAnsi="Times New Roman"/>
          <w:color w:val="000000" w:themeColor="text1"/>
          <w:sz w:val="24"/>
        </w:rPr>
        <w:t>簽單保費</w:t>
      </w:r>
      <w:r w:rsidRPr="00B65780">
        <w:rPr>
          <w:rFonts w:ascii="Times New Roman" w:hAnsi="Times New Roman"/>
          <w:color w:val="000000" w:themeColor="text1"/>
          <w:sz w:val="24"/>
        </w:rPr>
        <w:t>)</w:t>
      </w:r>
      <w:r w:rsidRPr="00B65780">
        <w:rPr>
          <w:rFonts w:ascii="Times New Roman" w:hAnsi="Times New Roman"/>
          <w:color w:val="000000" w:themeColor="text1"/>
          <w:sz w:val="24"/>
        </w:rPr>
        <w:t>以</w:t>
      </w:r>
      <w:r w:rsidRPr="00B65780">
        <w:rPr>
          <w:rFonts w:ascii="Times New Roman" w:hAnsi="Times New Roman"/>
          <w:color w:val="000000" w:themeColor="text1"/>
        </w:rPr>
        <w:t>*</w:t>
      </w:r>
      <w:r w:rsidRPr="00B65780">
        <w:rPr>
          <w:rFonts w:ascii="Times New Roman" w:hAnsi="Times New Roman"/>
          <w:color w:val="000000" w:themeColor="text1"/>
        </w:rPr>
        <w:t>為標記，若欲計算該欄一年期住宅火災保險之百分比，採用該險之簽單保費除以簽單保費合計數。</w:t>
      </w:r>
    </w:p>
    <w:p w14:paraId="59887535" w14:textId="77777777" w:rsidR="00EC7749" w:rsidRPr="00B65780" w:rsidRDefault="00EC7749" w:rsidP="00EC7749">
      <w:pPr>
        <w:pStyle w:val="a6"/>
        <w:spacing w:line="440" w:lineRule="exact"/>
        <w:ind w:firstLineChars="207" w:firstLine="538"/>
        <w:rPr>
          <w:rFonts w:ascii="Times New Roman" w:hAnsi="Times New Roman"/>
          <w:color w:val="000000" w:themeColor="text1"/>
        </w:rPr>
      </w:pPr>
      <w:r w:rsidRPr="00B65780">
        <w:rPr>
          <w:rFonts w:ascii="Times New Roman" w:hAnsi="Times New Roman"/>
          <w:color w:val="000000" w:themeColor="text1"/>
        </w:rPr>
        <w:t>各欄金額之定義說明如下，而其計算方式無另説明者同於表</w:t>
      </w:r>
      <w:r w:rsidRPr="00B65780">
        <w:rPr>
          <w:rFonts w:ascii="Times New Roman" w:hAnsi="Times New Roman"/>
          <w:color w:val="000000" w:themeColor="text1"/>
        </w:rPr>
        <w:t>27-2</w:t>
      </w:r>
      <w:r w:rsidRPr="00B65780">
        <w:rPr>
          <w:rFonts w:ascii="Times New Roman" w:hAnsi="Times New Roman"/>
          <w:color w:val="000000" w:themeColor="text1"/>
        </w:rPr>
        <w:t>：</w:t>
      </w:r>
    </w:p>
    <w:p w14:paraId="6305533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00634135" w:rsidRPr="00B65780">
        <w:rPr>
          <w:color w:val="000000" w:themeColor="text1"/>
          <w:sz w:val="24"/>
        </w:rPr>
        <w:t>a</w:t>
      </w:r>
      <w:r w:rsidRPr="00B65780">
        <w:rPr>
          <w:color w:val="000000" w:themeColor="text1"/>
          <w:sz w:val="24"/>
        </w:rPr>
        <w:t>欄－簽單保費</w:t>
      </w:r>
    </w:p>
    <w:p w14:paraId="5E561A1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係指當年度簽單之保費，其包括加、批改之保單。</w:t>
      </w:r>
    </w:p>
    <w:p w14:paraId="28344F55"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計算公式：直接簽單業務保費收入。</w:t>
      </w:r>
    </w:p>
    <w:p w14:paraId="79D43B54"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1b</w:t>
      </w:r>
      <w:r w:rsidRPr="00B65780">
        <w:rPr>
          <w:color w:val="000000" w:themeColor="text1"/>
          <w:sz w:val="24"/>
        </w:rPr>
        <w:t>欄－解約金</w:t>
      </w:r>
    </w:p>
    <w:p w14:paraId="5DF50258" w14:textId="77777777" w:rsidR="00634135" w:rsidRPr="00B65780" w:rsidRDefault="00634135" w:rsidP="00634135">
      <w:pPr>
        <w:spacing w:line="440" w:lineRule="exact"/>
        <w:ind w:leftChars="276" w:left="718"/>
        <w:rPr>
          <w:color w:val="000000" w:themeColor="text1"/>
          <w:sz w:val="24"/>
        </w:rPr>
      </w:pPr>
      <w:r w:rsidRPr="00B65780">
        <w:rPr>
          <w:color w:val="000000" w:themeColor="text1"/>
          <w:sz w:val="24"/>
        </w:rPr>
        <w:t>當年度長年期傷害險、健康險保單之要保人終止保險契約，而保險費已付足一年以上者，保險人應償付之金額</w:t>
      </w:r>
      <w:r w:rsidRPr="00B65780">
        <w:rPr>
          <w:color w:val="000000" w:themeColor="text1"/>
          <w:sz w:val="24"/>
        </w:rPr>
        <w:t>(</w:t>
      </w:r>
      <w:r w:rsidRPr="00B65780">
        <w:rPr>
          <w:color w:val="000000" w:themeColor="text1"/>
          <w:sz w:val="24"/>
        </w:rPr>
        <w:t>解約金為</w:t>
      </w:r>
      <w:r w:rsidRPr="00B65780">
        <w:rPr>
          <w:color w:val="000000" w:themeColor="text1"/>
          <w:sz w:val="24"/>
          <w:lang w:eastAsia="zh-HK"/>
        </w:rPr>
        <w:t>簽單</w:t>
      </w:r>
      <w:r w:rsidRPr="00B65780">
        <w:rPr>
          <w:color w:val="000000" w:themeColor="text1"/>
          <w:sz w:val="24"/>
        </w:rPr>
        <w:t>保費的減項</w:t>
      </w:r>
      <w:r w:rsidRPr="00B65780">
        <w:rPr>
          <w:color w:val="000000" w:themeColor="text1"/>
          <w:sz w:val="24"/>
        </w:rPr>
        <w:t>)</w:t>
      </w:r>
      <w:r w:rsidRPr="00B65780">
        <w:rPr>
          <w:color w:val="000000" w:themeColor="text1"/>
          <w:sz w:val="24"/>
        </w:rPr>
        <w:t>。</w:t>
      </w:r>
    </w:p>
    <w:p w14:paraId="1B67DB7D" w14:textId="77777777" w:rsidR="00634135" w:rsidRPr="00B65780" w:rsidRDefault="00634135" w:rsidP="00634135">
      <w:pPr>
        <w:spacing w:line="440" w:lineRule="exact"/>
        <w:jc w:val="both"/>
        <w:rPr>
          <w:color w:val="000000" w:themeColor="text1"/>
          <w:sz w:val="24"/>
        </w:rPr>
      </w:pPr>
      <w:r w:rsidRPr="00B65780">
        <w:rPr>
          <w:color w:val="000000" w:themeColor="text1"/>
          <w:sz w:val="24"/>
        </w:rPr>
        <w:t>第</w:t>
      </w:r>
      <w:r w:rsidRPr="00B65780">
        <w:rPr>
          <w:color w:val="000000" w:themeColor="text1"/>
          <w:sz w:val="24"/>
        </w:rPr>
        <w:t>1c</w:t>
      </w:r>
      <w:r w:rsidRPr="00B65780">
        <w:rPr>
          <w:color w:val="000000" w:themeColor="text1"/>
          <w:sz w:val="24"/>
        </w:rPr>
        <w:t>欄－</w:t>
      </w:r>
      <w:r w:rsidRPr="00B65780">
        <w:rPr>
          <w:color w:val="000000" w:themeColor="text1"/>
          <w:sz w:val="24"/>
          <w:lang w:eastAsia="zh-HK"/>
        </w:rPr>
        <w:t>簽單</w:t>
      </w:r>
      <w:r w:rsidRPr="00B65780">
        <w:rPr>
          <w:color w:val="000000" w:themeColor="text1"/>
          <w:sz w:val="24"/>
        </w:rPr>
        <w:t>保費</w:t>
      </w:r>
      <w:r w:rsidRPr="00B65780">
        <w:rPr>
          <w:color w:val="000000" w:themeColor="text1"/>
          <w:sz w:val="24"/>
        </w:rPr>
        <w:t>(</w:t>
      </w:r>
      <w:r w:rsidRPr="00B65780">
        <w:rPr>
          <w:color w:val="000000" w:themeColor="text1"/>
          <w:sz w:val="24"/>
        </w:rPr>
        <w:t>扣除解約金</w:t>
      </w:r>
      <w:r w:rsidRPr="00B65780">
        <w:rPr>
          <w:color w:val="000000" w:themeColor="text1"/>
          <w:sz w:val="24"/>
        </w:rPr>
        <w:t>)</w:t>
      </w:r>
    </w:p>
    <w:p w14:paraId="7A5C0500" w14:textId="77777777" w:rsidR="00634135" w:rsidRPr="00B65780" w:rsidRDefault="00634135" w:rsidP="00634135">
      <w:pPr>
        <w:spacing w:line="440" w:lineRule="exact"/>
        <w:ind w:leftChars="276" w:left="718"/>
        <w:rPr>
          <w:color w:val="000000" w:themeColor="text1"/>
          <w:sz w:val="24"/>
        </w:rPr>
      </w:pPr>
      <w:r w:rsidRPr="00B65780">
        <w:rPr>
          <w:color w:val="000000" w:themeColor="text1"/>
          <w:sz w:val="24"/>
        </w:rPr>
        <w:t>計算公式：簽單保費－解約金</w:t>
      </w:r>
    </w:p>
    <w:p w14:paraId="3738D2DA"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欄－滿期保費</w:t>
      </w:r>
    </w:p>
    <w:p w14:paraId="19FDC6C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係指歷年制，截至基準日為止，將直接簽單保費收入依據保險單期間已經過去的比例計算之金額。</w:t>
      </w:r>
    </w:p>
    <w:p w14:paraId="37C02C2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計算公式：本年累計簽單保費</w:t>
      </w:r>
      <w:r w:rsidR="00634135" w:rsidRPr="00B65780">
        <w:rPr>
          <w:color w:val="000000" w:themeColor="text1"/>
          <w:sz w:val="24"/>
        </w:rPr>
        <w:t>(</w:t>
      </w:r>
      <w:r w:rsidR="00634135" w:rsidRPr="00B65780">
        <w:rPr>
          <w:color w:val="000000" w:themeColor="text1"/>
          <w:sz w:val="24"/>
        </w:rPr>
        <w:t>扣除解約金</w:t>
      </w:r>
      <w:r w:rsidR="00634135" w:rsidRPr="00B65780">
        <w:rPr>
          <w:color w:val="000000" w:themeColor="text1"/>
          <w:sz w:val="24"/>
        </w:rPr>
        <w:t>)</w:t>
      </w:r>
      <w:r w:rsidRPr="00B65780">
        <w:rPr>
          <w:color w:val="000000" w:themeColor="text1"/>
          <w:sz w:val="24"/>
        </w:rPr>
        <w:t>＋本年未滿期保費準備金淨提存數</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＋本年還本責任準備金淨提存數。</w:t>
      </w:r>
    </w:p>
    <w:p w14:paraId="626B3FF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欄－已報賠款</w:t>
      </w:r>
      <w:r w:rsidRPr="00B65780">
        <w:rPr>
          <w:color w:val="000000" w:themeColor="text1"/>
          <w:sz w:val="24"/>
        </w:rPr>
        <w:t>(</w:t>
      </w:r>
      <w:r w:rsidRPr="00B65780">
        <w:rPr>
          <w:color w:val="000000" w:themeColor="text1"/>
          <w:sz w:val="24"/>
        </w:rPr>
        <w:t>不含理賠費用</w:t>
      </w:r>
      <w:r w:rsidR="00634135" w:rsidRPr="00B65780">
        <w:rPr>
          <w:color w:val="000000" w:themeColor="text1"/>
          <w:sz w:val="24"/>
          <w:lang w:eastAsia="zh-HK"/>
        </w:rPr>
        <w:t>及</w:t>
      </w:r>
      <w:r w:rsidR="00634135" w:rsidRPr="00B65780">
        <w:rPr>
          <w:color w:val="000000" w:themeColor="text1"/>
          <w:sz w:val="24"/>
        </w:rPr>
        <w:t>解約金</w:t>
      </w:r>
      <w:r w:rsidRPr="00B65780">
        <w:rPr>
          <w:color w:val="000000" w:themeColor="text1"/>
          <w:sz w:val="24"/>
        </w:rPr>
        <w:t>)</w:t>
      </w:r>
    </w:p>
    <w:p w14:paraId="4781D87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係指直接簽單業務賠款金額，但不包括理賠費用</w:t>
      </w:r>
      <w:r w:rsidR="00634135" w:rsidRPr="00B65780">
        <w:rPr>
          <w:color w:val="000000" w:themeColor="text1"/>
          <w:sz w:val="24"/>
          <w:lang w:eastAsia="zh-HK"/>
        </w:rPr>
        <w:t>及</w:t>
      </w:r>
      <w:r w:rsidR="00634135" w:rsidRPr="00B65780">
        <w:rPr>
          <w:color w:val="000000" w:themeColor="text1"/>
          <w:sz w:val="24"/>
        </w:rPr>
        <w:t>解約金</w:t>
      </w:r>
      <w:r w:rsidRPr="00B65780">
        <w:rPr>
          <w:color w:val="000000" w:themeColor="text1"/>
          <w:sz w:val="24"/>
        </w:rPr>
        <w:t>。</w:t>
      </w:r>
    </w:p>
    <w:p w14:paraId="5B5A6974"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欄－已報可分配理賠費用</w:t>
      </w:r>
    </w:p>
    <w:p w14:paraId="368C7CA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係指可以分配到個別賠案件的理賠費用，如律師費、公證費、勘查費、理算費等。</w:t>
      </w:r>
    </w:p>
    <w:p w14:paraId="4695FF22"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欄－已付不可分配理賠費用</w:t>
      </w:r>
    </w:p>
    <w:p w14:paraId="0369A29B"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係指和賠款有關，但無法按個別賠案件分配的理賠費用，如理賠人員的薪資、法務人員的薪資、聘請醫療顧問之費用等。</w:t>
      </w:r>
    </w:p>
    <w:p w14:paraId="068FD354" w14:textId="77777777" w:rsidR="00EC7749" w:rsidRPr="00B65780" w:rsidRDefault="00EC7749" w:rsidP="00EC7749">
      <w:pPr>
        <w:spacing w:line="440" w:lineRule="exact"/>
        <w:jc w:val="both"/>
        <w:rPr>
          <w:color w:val="000000" w:themeColor="text1"/>
          <w:sz w:val="24"/>
        </w:rPr>
      </w:pPr>
      <w:r w:rsidRPr="00B65780">
        <w:rPr>
          <w:color w:val="000000" w:themeColor="text1"/>
          <w:sz w:val="24"/>
        </w:rPr>
        <w:lastRenderedPageBreak/>
        <w:t>第</w:t>
      </w:r>
      <w:r w:rsidRPr="00B65780">
        <w:rPr>
          <w:color w:val="000000" w:themeColor="text1"/>
          <w:sz w:val="24"/>
        </w:rPr>
        <w:t>6</w:t>
      </w:r>
      <w:r w:rsidRPr="00B65780">
        <w:rPr>
          <w:color w:val="000000" w:themeColor="text1"/>
          <w:sz w:val="24"/>
        </w:rPr>
        <w:t>欄－未報賠款準備金之淨變動</w:t>
      </w:r>
      <w:r w:rsidRPr="00B65780">
        <w:rPr>
          <w:color w:val="000000" w:themeColor="text1"/>
          <w:sz w:val="24"/>
        </w:rPr>
        <w:t>(IBNR)</w:t>
      </w:r>
    </w:p>
    <w:p w14:paraId="56AAE7C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係指保險公司依經報送主管機關核准之提存方式計提之未報賠款準備金</w:t>
      </w:r>
      <w:r w:rsidRPr="00B65780">
        <w:rPr>
          <w:color w:val="000000" w:themeColor="text1"/>
          <w:sz w:val="24"/>
        </w:rPr>
        <w:t>(</w:t>
      </w:r>
      <w:r w:rsidRPr="00B65780">
        <w:rPr>
          <w:color w:val="000000" w:themeColor="text1"/>
          <w:sz w:val="24"/>
        </w:rPr>
        <w:t>直接業務</w:t>
      </w:r>
      <w:r w:rsidRPr="00B65780">
        <w:rPr>
          <w:color w:val="000000" w:themeColor="text1"/>
          <w:sz w:val="24"/>
        </w:rPr>
        <w:t>)</w:t>
      </w:r>
      <w:r w:rsidRPr="00B65780">
        <w:rPr>
          <w:color w:val="000000" w:themeColor="text1"/>
          <w:sz w:val="24"/>
        </w:rPr>
        <w:t>，淨變動為本年提存之未報賠款準備金</w:t>
      </w:r>
      <w:r w:rsidRPr="00B65780">
        <w:rPr>
          <w:color w:val="000000" w:themeColor="text1"/>
          <w:sz w:val="24"/>
        </w:rPr>
        <w:t>(</w:t>
      </w:r>
      <w:r w:rsidRPr="00B65780">
        <w:rPr>
          <w:color w:val="000000" w:themeColor="text1"/>
          <w:sz w:val="24"/>
        </w:rPr>
        <w:t>直接業務</w:t>
      </w:r>
      <w:r w:rsidRPr="00B65780">
        <w:rPr>
          <w:color w:val="000000" w:themeColor="text1"/>
          <w:sz w:val="24"/>
        </w:rPr>
        <w:t>)</w:t>
      </w:r>
      <w:r w:rsidRPr="00B65780">
        <w:rPr>
          <w:color w:val="000000" w:themeColor="text1"/>
          <w:sz w:val="24"/>
        </w:rPr>
        <w:t>減去收回之未報賠款準備金</w:t>
      </w:r>
      <w:r w:rsidRPr="00B65780">
        <w:rPr>
          <w:color w:val="000000" w:themeColor="text1"/>
          <w:sz w:val="24"/>
        </w:rPr>
        <w:t>(</w:t>
      </w:r>
      <w:r w:rsidRPr="00B65780">
        <w:rPr>
          <w:color w:val="000000" w:themeColor="text1"/>
          <w:sz w:val="24"/>
        </w:rPr>
        <w:t>直接業務</w:t>
      </w:r>
      <w:r w:rsidRPr="00B65780">
        <w:rPr>
          <w:color w:val="000000" w:themeColor="text1"/>
          <w:sz w:val="24"/>
        </w:rPr>
        <w:t>)</w:t>
      </w:r>
      <w:r w:rsidRPr="00B65780">
        <w:rPr>
          <w:color w:val="000000" w:themeColor="text1"/>
          <w:sz w:val="24"/>
        </w:rPr>
        <w:t>。</w:t>
      </w:r>
    </w:p>
    <w:p w14:paraId="758A81D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欄－已報未付賠款</w:t>
      </w:r>
      <w:r w:rsidRPr="00B65780">
        <w:rPr>
          <w:color w:val="000000" w:themeColor="text1"/>
          <w:sz w:val="24"/>
        </w:rPr>
        <w:t>(</w:t>
      </w:r>
      <w:r w:rsidRPr="00B65780">
        <w:rPr>
          <w:color w:val="000000" w:themeColor="text1"/>
          <w:sz w:val="24"/>
        </w:rPr>
        <w:t>不含理賠費用</w:t>
      </w:r>
      <w:r w:rsidRPr="00B65780">
        <w:rPr>
          <w:color w:val="000000" w:themeColor="text1"/>
          <w:sz w:val="24"/>
        </w:rPr>
        <w:t>)</w:t>
      </w:r>
    </w:p>
    <w:p w14:paraId="5DA469C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係指曆年制，截至基準日為止，所有已報未付之賠款，不包括理賠費用和</w:t>
      </w:r>
      <w:r w:rsidRPr="00B65780">
        <w:rPr>
          <w:color w:val="000000" w:themeColor="text1"/>
          <w:sz w:val="24"/>
        </w:rPr>
        <w:t>IBNR</w:t>
      </w:r>
      <w:r w:rsidRPr="00B65780">
        <w:rPr>
          <w:color w:val="000000" w:themeColor="text1"/>
          <w:sz w:val="24"/>
        </w:rPr>
        <w:t>，但包括攤回賠款。</w:t>
      </w:r>
    </w:p>
    <w:p w14:paraId="0779D7C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計算公式：未付直接保險賠款（包括已決未付</w:t>
      </w:r>
      <w:r w:rsidRPr="00B65780">
        <w:rPr>
          <w:color w:val="000000" w:themeColor="text1"/>
          <w:sz w:val="24"/>
        </w:rPr>
        <w:t>+</w:t>
      </w:r>
      <w:r w:rsidRPr="00B65780">
        <w:rPr>
          <w:color w:val="000000" w:themeColor="text1"/>
          <w:sz w:val="24"/>
        </w:rPr>
        <w:t>未決未付）－未付可攤回的保險賠款。</w:t>
      </w:r>
    </w:p>
    <w:p w14:paraId="6857856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欄－已報未付可分配理賠費用</w:t>
      </w:r>
    </w:p>
    <w:p w14:paraId="00A6467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係指曆年制，截至基準日為止，所有已報未付可分配到個別理賠案件的理賠費用。</w:t>
      </w:r>
    </w:p>
    <w:p w14:paraId="05E93E76"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欄－未付不可分配理賠費用</w:t>
      </w:r>
    </w:p>
    <w:p w14:paraId="600DED70"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係指曆年制，截至基準日為止，所有未付不可分配到個別理賠案件的理賠費用。</w:t>
      </w:r>
    </w:p>
    <w:p w14:paraId="115ACC59"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欄－累積未報賠款準備金</w:t>
      </w:r>
      <w:r w:rsidRPr="00B65780">
        <w:rPr>
          <w:color w:val="000000" w:themeColor="text1"/>
          <w:sz w:val="24"/>
        </w:rPr>
        <w:t>(</w:t>
      </w:r>
      <w:r w:rsidRPr="00B65780">
        <w:rPr>
          <w:color w:val="000000" w:themeColor="text1"/>
          <w:sz w:val="24"/>
        </w:rPr>
        <w:t>不含未付不可分配理賠費用</w:t>
      </w:r>
      <w:r w:rsidRPr="00B65780">
        <w:rPr>
          <w:color w:val="000000" w:themeColor="text1"/>
          <w:sz w:val="24"/>
        </w:rPr>
        <w:t>)</w:t>
      </w:r>
    </w:p>
    <w:p w14:paraId="635E20B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係指保險公司依經報送主管機關核准之方式計提之未報賠款準備金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減除未付不可分配理賠費用之累積餘額。</w:t>
      </w:r>
    </w:p>
    <w:p w14:paraId="2D19D0A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欄－累積未滿期保費準備金</w:t>
      </w:r>
    </w:p>
    <w:p w14:paraId="5266EED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係指保險公司依經報送主管機關核准之方式計提之未滿期保費準備金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累積餘額。</w:t>
      </w:r>
    </w:p>
    <w:p w14:paraId="51E562D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欄－累積保費不足準備金</w:t>
      </w:r>
    </w:p>
    <w:p w14:paraId="680E409A"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係指保險公司依經報送主管機關核准之方式計提之保費不足準備金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累積餘額。</w:t>
      </w:r>
    </w:p>
    <w:p w14:paraId="05D13402" w14:textId="77777777" w:rsidR="00952597" w:rsidRPr="00B65780" w:rsidRDefault="00952597" w:rsidP="00952597">
      <w:pPr>
        <w:spacing w:line="44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欄－累積負債適足準備金</w:t>
      </w:r>
    </w:p>
    <w:p w14:paraId="45C4DEF5" w14:textId="77777777" w:rsidR="00952597" w:rsidRPr="00B65780" w:rsidRDefault="00952597" w:rsidP="00952597">
      <w:pPr>
        <w:spacing w:line="440" w:lineRule="exact"/>
        <w:ind w:leftChars="276" w:left="718"/>
        <w:rPr>
          <w:color w:val="000000" w:themeColor="text1"/>
          <w:sz w:val="24"/>
        </w:rPr>
      </w:pPr>
      <w:r w:rsidRPr="00B65780">
        <w:rPr>
          <w:color w:val="000000" w:themeColor="text1"/>
          <w:sz w:val="24"/>
        </w:rPr>
        <w:t>係指保險公司依保險業各種準備金提存辦法第</w:t>
      </w:r>
      <w:r w:rsidRPr="00B65780">
        <w:rPr>
          <w:color w:val="000000" w:themeColor="text1"/>
          <w:sz w:val="24"/>
        </w:rPr>
        <w:t>24</w:t>
      </w:r>
      <w:r w:rsidRPr="00B65780">
        <w:rPr>
          <w:color w:val="000000" w:themeColor="text1"/>
          <w:sz w:val="24"/>
        </w:rPr>
        <w:t>條之</w:t>
      </w:r>
      <w:r w:rsidRPr="00B65780">
        <w:rPr>
          <w:color w:val="000000" w:themeColor="text1"/>
          <w:sz w:val="24"/>
        </w:rPr>
        <w:t>1</w:t>
      </w:r>
      <w:r w:rsidRPr="00B65780">
        <w:rPr>
          <w:color w:val="000000" w:themeColor="text1"/>
          <w:sz w:val="24"/>
        </w:rPr>
        <w:t>計提之負債適足累積餘額。</w:t>
      </w:r>
    </w:p>
    <w:p w14:paraId="2CAA399E"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14</w:t>
      </w:r>
      <w:r w:rsidRPr="00B65780">
        <w:rPr>
          <w:color w:val="000000" w:themeColor="text1"/>
          <w:sz w:val="24"/>
        </w:rPr>
        <w:t>欄－佣金及代理、經紀人費用</w:t>
      </w:r>
    </w:p>
    <w:p w14:paraId="1971295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係指即應付的佣金、手續費、代理人費用及經紀人費用等。</w:t>
      </w:r>
    </w:p>
    <w:p w14:paraId="254C626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計算公式：佣金支出＋手續費支出＋代理人費用＋經紀人費用。</w:t>
      </w:r>
    </w:p>
    <w:p w14:paraId="7E68A55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本欄之金額應同於表</w:t>
      </w:r>
      <w:r w:rsidRPr="00B65780">
        <w:rPr>
          <w:color w:val="000000" w:themeColor="text1"/>
          <w:sz w:val="24"/>
        </w:rPr>
        <w:t>27-1</w:t>
      </w:r>
      <w:r w:rsidRPr="00B65780">
        <w:rPr>
          <w:color w:val="000000" w:themeColor="text1"/>
          <w:sz w:val="24"/>
        </w:rPr>
        <w:t>第</w:t>
      </w:r>
      <w:r w:rsidRPr="00B65780">
        <w:rPr>
          <w:color w:val="000000" w:themeColor="text1"/>
          <w:sz w:val="24"/>
        </w:rPr>
        <w:t>2</w:t>
      </w:r>
      <w:r w:rsidRPr="00B65780">
        <w:rPr>
          <w:color w:val="000000" w:themeColor="text1"/>
          <w:sz w:val="24"/>
        </w:rPr>
        <w:t>欄第</w:t>
      </w:r>
      <w:r w:rsidRPr="00B65780">
        <w:rPr>
          <w:color w:val="000000" w:themeColor="text1"/>
          <w:sz w:val="24"/>
        </w:rPr>
        <w:t>7</w:t>
      </w:r>
      <w:r w:rsidRPr="00B65780">
        <w:rPr>
          <w:color w:val="000000" w:themeColor="text1"/>
          <w:sz w:val="24"/>
        </w:rPr>
        <w:t>列之金額。</w:t>
      </w:r>
    </w:p>
    <w:p w14:paraId="0F9B1DB3"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15</w:t>
      </w:r>
      <w:r w:rsidRPr="00B65780">
        <w:rPr>
          <w:color w:val="000000" w:themeColor="text1"/>
          <w:sz w:val="24"/>
        </w:rPr>
        <w:t>欄－營業稅捐</w:t>
      </w:r>
    </w:p>
    <w:p w14:paraId="4CCF0683"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lastRenderedPageBreak/>
        <w:t>係指所有稅賦及各種雜項費用，包括安定基金、營業稅、印花稅等，但不包括營利事業所得稅。</w:t>
      </w:r>
    </w:p>
    <w:p w14:paraId="3D39A90E"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計算方式：非強制車險：第</w:t>
      </w:r>
      <w:r w:rsidRPr="00B65780">
        <w:rPr>
          <w:color w:val="000000" w:themeColor="text1"/>
          <w:sz w:val="24"/>
        </w:rPr>
        <w:t>1</w:t>
      </w:r>
      <w:r w:rsidRPr="00B65780">
        <w:rPr>
          <w:color w:val="000000" w:themeColor="text1"/>
          <w:sz w:val="24"/>
        </w:rPr>
        <w:t>欄</w:t>
      </w:r>
      <w:r w:rsidRPr="00B65780">
        <w:rPr>
          <w:color w:val="000000" w:themeColor="text1"/>
          <w:sz w:val="24"/>
        </w:rPr>
        <w:t>×2.6</w:t>
      </w:r>
      <w:r w:rsidRPr="00B65780">
        <w:rPr>
          <w:color w:val="000000" w:themeColor="text1"/>
          <w:sz w:val="24"/>
        </w:rPr>
        <w:t>％</w:t>
      </w:r>
      <w:r w:rsidRPr="00B65780">
        <w:rPr>
          <w:color w:val="000000" w:themeColor="text1"/>
          <w:sz w:val="24"/>
        </w:rPr>
        <w:t>(</w:t>
      </w:r>
      <w:r w:rsidRPr="00B65780">
        <w:rPr>
          <w:color w:val="000000" w:themeColor="text1"/>
          <w:sz w:val="24"/>
        </w:rPr>
        <w:t>非強制車險</w:t>
      </w:r>
      <w:r w:rsidRPr="00B65780">
        <w:rPr>
          <w:color w:val="000000" w:themeColor="text1"/>
          <w:sz w:val="24"/>
        </w:rPr>
        <w:t>);</w:t>
      </w:r>
      <w:r w:rsidRPr="00B65780">
        <w:rPr>
          <w:color w:val="000000" w:themeColor="text1"/>
          <w:sz w:val="24"/>
        </w:rPr>
        <w:t>強制車險：第</w:t>
      </w:r>
      <w:r w:rsidRPr="00B65780">
        <w:rPr>
          <w:color w:val="000000" w:themeColor="text1"/>
          <w:sz w:val="24"/>
        </w:rPr>
        <w:t>1</w:t>
      </w:r>
      <w:r w:rsidRPr="00B65780">
        <w:rPr>
          <w:color w:val="000000" w:themeColor="text1"/>
          <w:sz w:val="24"/>
        </w:rPr>
        <w:t>欄</w:t>
      </w:r>
      <w:r w:rsidRPr="00B65780">
        <w:rPr>
          <w:color w:val="000000" w:themeColor="text1"/>
          <w:sz w:val="24"/>
        </w:rPr>
        <w:t>×0.6</w:t>
      </w:r>
      <w:r w:rsidRPr="00B65780">
        <w:rPr>
          <w:color w:val="000000" w:themeColor="text1"/>
          <w:sz w:val="24"/>
        </w:rPr>
        <w:t>％</w:t>
      </w:r>
    </w:p>
    <w:p w14:paraId="68175347"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16</w:t>
      </w:r>
      <w:r w:rsidRPr="00B65780">
        <w:rPr>
          <w:color w:val="000000" w:themeColor="text1"/>
          <w:sz w:val="24"/>
        </w:rPr>
        <w:t>欄－其他招攬之業務費用</w:t>
      </w:r>
    </w:p>
    <w:p w14:paraId="61E2B8C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係指除佣金及代理、經紀人費用外，所有因業務招攬所產生之費用。</w:t>
      </w:r>
    </w:p>
    <w:p w14:paraId="51D7E9BC"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17</w:t>
      </w:r>
      <w:r w:rsidRPr="00B65780">
        <w:rPr>
          <w:color w:val="000000" w:themeColor="text1"/>
          <w:sz w:val="24"/>
        </w:rPr>
        <w:t>欄－一般費用</w:t>
      </w:r>
      <w:r w:rsidRPr="00B65780">
        <w:rPr>
          <w:color w:val="000000" w:themeColor="text1"/>
          <w:sz w:val="24"/>
        </w:rPr>
        <w:t>(</w:t>
      </w:r>
      <w:r w:rsidRPr="00B65780">
        <w:rPr>
          <w:color w:val="000000" w:themeColor="text1"/>
          <w:sz w:val="24"/>
        </w:rPr>
        <w:t>註</w:t>
      </w:r>
      <w:r w:rsidRPr="00B65780">
        <w:rPr>
          <w:color w:val="000000" w:themeColor="text1"/>
          <w:sz w:val="24"/>
        </w:rPr>
        <w:t xml:space="preserve">2) </w:t>
      </w:r>
    </w:p>
    <w:p w14:paraId="632EAEA8"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係指即除了第</w:t>
      </w:r>
      <w:r w:rsidRPr="00B65780">
        <w:rPr>
          <w:color w:val="000000" w:themeColor="text1"/>
          <w:sz w:val="24"/>
        </w:rPr>
        <w:t>16</w:t>
      </w:r>
      <w:r w:rsidRPr="00B65780">
        <w:rPr>
          <w:color w:val="000000" w:themeColor="text1"/>
          <w:sz w:val="24"/>
        </w:rPr>
        <w:t>欄</w:t>
      </w:r>
      <w:r w:rsidRPr="00B65780">
        <w:rPr>
          <w:color w:val="000000" w:themeColor="text1"/>
          <w:sz w:val="24"/>
        </w:rPr>
        <w:t>-</w:t>
      </w:r>
      <w:r w:rsidRPr="00B65780">
        <w:rPr>
          <w:color w:val="000000" w:themeColor="text1"/>
          <w:sz w:val="24"/>
        </w:rPr>
        <w:t>佣金及代理、經紀人費用，第</w:t>
      </w:r>
      <w:r w:rsidRPr="00B65780">
        <w:rPr>
          <w:color w:val="000000" w:themeColor="text1"/>
          <w:sz w:val="24"/>
        </w:rPr>
        <w:t>17</w:t>
      </w:r>
      <w:r w:rsidRPr="00B65780">
        <w:rPr>
          <w:color w:val="000000" w:themeColor="text1"/>
          <w:sz w:val="24"/>
        </w:rPr>
        <w:t>欄</w:t>
      </w:r>
      <w:r w:rsidRPr="00B65780">
        <w:rPr>
          <w:color w:val="000000" w:themeColor="text1"/>
          <w:sz w:val="24"/>
        </w:rPr>
        <w:t>-</w:t>
      </w:r>
      <w:r w:rsidRPr="00B65780">
        <w:rPr>
          <w:color w:val="000000" w:themeColor="text1"/>
          <w:sz w:val="24"/>
        </w:rPr>
        <w:t>營業相關稅金，第</w:t>
      </w:r>
      <w:r w:rsidRPr="00B65780">
        <w:rPr>
          <w:color w:val="000000" w:themeColor="text1"/>
          <w:sz w:val="24"/>
        </w:rPr>
        <w:t>18</w:t>
      </w:r>
      <w:r w:rsidRPr="00B65780">
        <w:rPr>
          <w:color w:val="000000" w:themeColor="text1"/>
          <w:sz w:val="24"/>
        </w:rPr>
        <w:t>欄</w:t>
      </w:r>
      <w:r w:rsidRPr="00B65780">
        <w:rPr>
          <w:color w:val="000000" w:themeColor="text1"/>
          <w:sz w:val="24"/>
        </w:rPr>
        <w:t>-</w:t>
      </w:r>
      <w:r w:rsidRPr="00B65780">
        <w:rPr>
          <w:color w:val="000000" w:themeColor="text1"/>
          <w:sz w:val="24"/>
        </w:rPr>
        <w:t>其他招攬之業務費外的業務及管理費用，不含不可分配理賠費用及投資費用。</w:t>
      </w:r>
    </w:p>
    <w:p w14:paraId="10EF495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18</w:t>
      </w:r>
      <w:r w:rsidRPr="00B65780">
        <w:rPr>
          <w:color w:val="000000" w:themeColor="text1"/>
          <w:sz w:val="24"/>
        </w:rPr>
        <w:t>欄－準備金之淨變動</w:t>
      </w:r>
    </w:p>
    <w:p w14:paraId="46DC3337"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a.</w:t>
      </w:r>
      <w:r w:rsidRPr="00B65780">
        <w:rPr>
          <w:color w:val="000000" w:themeColor="text1"/>
          <w:sz w:val="24"/>
        </w:rPr>
        <w:t>未滿期保費準備金：</w:t>
      </w:r>
    </w:p>
    <w:p w14:paraId="08A5A4D1"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係指曆年制，截至基準日為止，本年度該提存之未滿期保費準備金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減去收回之未滿期保費準備金</w:t>
      </w:r>
      <w:r w:rsidRPr="00B65780">
        <w:rPr>
          <w:color w:val="000000" w:themeColor="text1"/>
          <w:sz w:val="24"/>
        </w:rPr>
        <w:t>(</w:t>
      </w:r>
      <w:r w:rsidRPr="00B65780">
        <w:rPr>
          <w:color w:val="000000" w:themeColor="text1"/>
          <w:sz w:val="24"/>
        </w:rPr>
        <w:t>直接簽單</w:t>
      </w:r>
      <w:r w:rsidRPr="00B65780">
        <w:rPr>
          <w:color w:val="000000" w:themeColor="text1"/>
          <w:sz w:val="24"/>
        </w:rPr>
        <w:t>)</w:t>
      </w:r>
      <w:r w:rsidRPr="00B65780">
        <w:rPr>
          <w:color w:val="000000" w:themeColor="text1"/>
          <w:sz w:val="24"/>
        </w:rPr>
        <w:t>之淨變動。</w:t>
      </w:r>
    </w:p>
    <w:p w14:paraId="55B0A59D"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b.</w:t>
      </w:r>
      <w:r w:rsidR="00634135" w:rsidRPr="00B65780">
        <w:rPr>
          <w:color w:val="000000" w:themeColor="text1"/>
          <w:sz w:val="24"/>
        </w:rPr>
        <w:t xml:space="preserve"> (</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w:t>
      </w:r>
    </w:p>
    <w:p w14:paraId="74CE610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係指曆年制，截至基準日為止，本年度該提存之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準備金減去收回之</w:t>
      </w:r>
      <w:r w:rsidR="00634135" w:rsidRPr="00B65780">
        <w:rPr>
          <w:color w:val="000000" w:themeColor="text1"/>
          <w:sz w:val="24"/>
        </w:rPr>
        <w:t>(</w:t>
      </w:r>
      <w:r w:rsidR="00634135" w:rsidRPr="00B65780">
        <w:rPr>
          <w:color w:val="000000" w:themeColor="text1"/>
          <w:sz w:val="24"/>
        </w:rPr>
        <w:t>還本</w:t>
      </w:r>
      <w:r w:rsidR="00634135" w:rsidRPr="00B65780">
        <w:rPr>
          <w:color w:val="000000" w:themeColor="text1"/>
          <w:sz w:val="24"/>
        </w:rPr>
        <w:t>)</w:t>
      </w:r>
      <w:r w:rsidR="00634135" w:rsidRPr="00B65780">
        <w:rPr>
          <w:color w:val="000000" w:themeColor="text1"/>
          <w:sz w:val="24"/>
          <w:lang w:eastAsia="zh-HK"/>
        </w:rPr>
        <w:t>責任</w:t>
      </w:r>
      <w:r w:rsidRPr="00B65780">
        <w:rPr>
          <w:color w:val="000000" w:themeColor="text1"/>
          <w:sz w:val="24"/>
        </w:rPr>
        <w:t>準備金之淨變動。</w:t>
      </w:r>
    </w:p>
    <w:p w14:paraId="2C6C75ED"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19</w:t>
      </w:r>
      <w:r w:rsidRPr="00B65780">
        <w:rPr>
          <w:color w:val="000000" w:themeColor="text1"/>
          <w:sz w:val="24"/>
        </w:rPr>
        <w:t>欄－保費不足準備金之淨變動</w:t>
      </w:r>
    </w:p>
    <w:p w14:paraId="57F4C3A9"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係指依經報送主管機關核准之方式提存與收回之保費不足準備金淨變動。</w:t>
      </w:r>
    </w:p>
    <w:p w14:paraId="64031DEF"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20</w:t>
      </w:r>
      <w:r w:rsidRPr="00B65780">
        <w:rPr>
          <w:color w:val="000000" w:themeColor="text1"/>
          <w:sz w:val="24"/>
        </w:rPr>
        <w:t>欄－負債適足準備金之淨變動</w:t>
      </w:r>
    </w:p>
    <w:p w14:paraId="66A0371C"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係指依經報送主管機關核准之方式提存與收回之負債適足準備金淨變動。</w:t>
      </w:r>
    </w:p>
    <w:p w14:paraId="2B6F0C7B"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21</w:t>
      </w:r>
      <w:r w:rsidRPr="00B65780">
        <w:rPr>
          <w:color w:val="000000" w:themeColor="text1"/>
          <w:sz w:val="24"/>
        </w:rPr>
        <w:t>欄－其他收入扣除費用</w:t>
      </w:r>
    </w:p>
    <w:p w14:paraId="5E3EA652"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係指包括保費分期付款之利息、因付賠款而產生的兌換收益（損失）、買賣傢俱、汽車等收入等，亦即扣除利息收入（支出）、已實現（</w:t>
      </w:r>
      <w:r w:rsidRPr="00B65780">
        <w:rPr>
          <w:color w:val="000000" w:themeColor="text1"/>
          <w:sz w:val="24"/>
        </w:rPr>
        <w:t>realized</w:t>
      </w:r>
      <w:r w:rsidRPr="00B65780">
        <w:rPr>
          <w:color w:val="000000" w:themeColor="text1"/>
          <w:sz w:val="24"/>
        </w:rPr>
        <w:t>）之投資損益及租金收入外之營業外損益。</w:t>
      </w:r>
    </w:p>
    <w:p w14:paraId="247F7740" w14:textId="77777777" w:rsidR="00EC7749" w:rsidRPr="00B65780" w:rsidRDefault="00EC7749" w:rsidP="00EC7749">
      <w:pPr>
        <w:spacing w:line="440" w:lineRule="exact"/>
        <w:jc w:val="both"/>
        <w:rPr>
          <w:color w:val="000000" w:themeColor="text1"/>
          <w:sz w:val="24"/>
        </w:rPr>
      </w:pPr>
      <w:r w:rsidRPr="00B65780">
        <w:rPr>
          <w:color w:val="000000" w:themeColor="text1"/>
          <w:sz w:val="24"/>
        </w:rPr>
        <w:t>第</w:t>
      </w:r>
      <w:r w:rsidR="00952597" w:rsidRPr="00B65780">
        <w:rPr>
          <w:color w:val="000000" w:themeColor="text1"/>
          <w:sz w:val="24"/>
        </w:rPr>
        <w:t>22</w:t>
      </w:r>
      <w:r w:rsidRPr="00B65780">
        <w:rPr>
          <w:color w:val="000000" w:themeColor="text1"/>
          <w:sz w:val="24"/>
        </w:rPr>
        <w:t>欄－不含投資損益之稅前損益</w:t>
      </w:r>
    </w:p>
    <w:p w14:paraId="490E9576" w14:textId="77777777" w:rsidR="00EC7749" w:rsidRPr="00B65780" w:rsidRDefault="00EC7749" w:rsidP="00EC7749">
      <w:pPr>
        <w:spacing w:line="440" w:lineRule="exact"/>
        <w:ind w:leftChars="276" w:left="718"/>
        <w:rPr>
          <w:color w:val="000000" w:themeColor="text1"/>
          <w:sz w:val="24"/>
        </w:rPr>
      </w:pPr>
      <w:r w:rsidRPr="00B65780">
        <w:rPr>
          <w:color w:val="000000" w:themeColor="text1"/>
          <w:sz w:val="24"/>
        </w:rPr>
        <w:t>本欄金額為第</w:t>
      </w:r>
      <w:r w:rsidRPr="00B65780">
        <w:rPr>
          <w:color w:val="000000" w:themeColor="text1"/>
          <w:sz w:val="24"/>
        </w:rPr>
        <w:t>2</w:t>
      </w:r>
      <w:r w:rsidRPr="00B65780">
        <w:rPr>
          <w:color w:val="000000" w:themeColor="text1"/>
          <w:sz w:val="24"/>
        </w:rPr>
        <w:t>欄減去第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6</w:t>
      </w:r>
      <w:r w:rsidRPr="00B65780">
        <w:rPr>
          <w:color w:val="000000" w:themeColor="text1"/>
          <w:sz w:val="24"/>
        </w:rPr>
        <w:t>欄減去第</w:t>
      </w:r>
      <w:r w:rsidRPr="00B65780">
        <w:rPr>
          <w:color w:val="000000" w:themeColor="text1"/>
          <w:sz w:val="24"/>
        </w:rPr>
        <w:t>13</w:t>
      </w:r>
      <w:r w:rsidRPr="00B65780">
        <w:rPr>
          <w:color w:val="000000" w:themeColor="text1"/>
          <w:sz w:val="24"/>
        </w:rPr>
        <w:t>欄</w:t>
      </w:r>
      <w:r w:rsidRPr="00B65780">
        <w:rPr>
          <w:color w:val="000000" w:themeColor="text1"/>
          <w:sz w:val="24"/>
        </w:rPr>
        <w:t>~</w:t>
      </w:r>
      <w:r w:rsidRPr="00B65780">
        <w:rPr>
          <w:color w:val="000000" w:themeColor="text1"/>
          <w:sz w:val="24"/>
        </w:rPr>
        <w:t>第</w:t>
      </w:r>
      <w:r w:rsidRPr="00B65780">
        <w:rPr>
          <w:color w:val="000000" w:themeColor="text1"/>
          <w:sz w:val="24"/>
        </w:rPr>
        <w:t>16</w:t>
      </w:r>
      <w:r w:rsidRPr="00B65780">
        <w:rPr>
          <w:color w:val="000000" w:themeColor="text1"/>
          <w:sz w:val="24"/>
        </w:rPr>
        <w:t>欄減去第</w:t>
      </w:r>
      <w:r w:rsidRPr="00B65780">
        <w:rPr>
          <w:color w:val="000000" w:themeColor="text1"/>
          <w:sz w:val="24"/>
        </w:rPr>
        <w:t>18~19</w:t>
      </w:r>
      <w:r w:rsidRPr="00B65780">
        <w:rPr>
          <w:color w:val="000000" w:themeColor="text1"/>
          <w:sz w:val="24"/>
        </w:rPr>
        <w:t>欄加上第</w:t>
      </w:r>
      <w:r w:rsidRPr="00B65780">
        <w:rPr>
          <w:color w:val="000000" w:themeColor="text1"/>
          <w:sz w:val="24"/>
        </w:rPr>
        <w:t>20</w:t>
      </w:r>
      <w:r w:rsidRPr="00B65780">
        <w:rPr>
          <w:color w:val="000000" w:themeColor="text1"/>
          <w:sz w:val="24"/>
        </w:rPr>
        <w:t>欄後之值。</w:t>
      </w:r>
    </w:p>
    <w:p w14:paraId="4F88A715" w14:textId="77777777" w:rsidR="00F3561A" w:rsidRPr="00B65780" w:rsidRDefault="00EC7749" w:rsidP="00EC7749">
      <w:pPr>
        <w:pStyle w:val="1"/>
        <w:spacing w:afterLines="0" w:after="0" w:line="440" w:lineRule="exact"/>
        <w:rPr>
          <w:color w:val="000000" w:themeColor="text1"/>
          <w:sz w:val="24"/>
        </w:rPr>
      </w:pPr>
      <w:r w:rsidRPr="00B65780">
        <w:rPr>
          <w:color w:val="000000" w:themeColor="text1"/>
          <w:sz w:val="24"/>
        </w:rPr>
        <w:br w:type="page"/>
      </w:r>
      <w:bookmarkStart w:id="303" w:name="_Toc219109768"/>
      <w:bookmarkStart w:id="304" w:name="_Toc219109840"/>
      <w:bookmarkStart w:id="305" w:name="_Toc221524829"/>
      <w:bookmarkStart w:id="306" w:name="_Toc296334373"/>
      <w:bookmarkStart w:id="307" w:name="_Toc296433887"/>
    </w:p>
    <w:p w14:paraId="487EBAF4" w14:textId="77777777" w:rsidR="00F3561A" w:rsidRPr="00B65780" w:rsidRDefault="00F3561A" w:rsidP="00F3561A">
      <w:pPr>
        <w:pStyle w:val="1"/>
        <w:spacing w:afterLines="0" w:after="0" w:line="440" w:lineRule="exact"/>
        <w:rPr>
          <w:color w:val="000000" w:themeColor="text1"/>
          <w:szCs w:val="40"/>
        </w:rPr>
      </w:pPr>
      <w:bookmarkStart w:id="308" w:name="_Toc46309038"/>
      <w:bookmarkStart w:id="309" w:name="_Toc172640015"/>
      <w:r w:rsidRPr="00B65780">
        <w:rPr>
          <w:color w:val="000000" w:themeColor="text1"/>
          <w:szCs w:val="40"/>
        </w:rPr>
        <w:lastRenderedPageBreak/>
        <w:t>表</w:t>
      </w:r>
      <w:r w:rsidRPr="00B65780">
        <w:rPr>
          <w:color w:val="000000" w:themeColor="text1"/>
          <w:szCs w:val="40"/>
        </w:rPr>
        <w:t>27-</w:t>
      </w:r>
      <w:r w:rsidRPr="00B65780">
        <w:rPr>
          <w:color w:val="000000" w:themeColor="text1"/>
          <w:szCs w:val="40"/>
          <w:lang w:eastAsia="zh-TW"/>
        </w:rPr>
        <w:t>4</w:t>
      </w:r>
      <w:r w:rsidRPr="00B65780">
        <w:rPr>
          <w:color w:val="000000" w:themeColor="text1"/>
          <w:szCs w:val="40"/>
        </w:rPr>
        <w:t>：直接招攬費用率與非直接招攬費用率</w:t>
      </w:r>
      <w:r w:rsidRPr="00B65780">
        <w:rPr>
          <w:color w:val="000000" w:themeColor="text1"/>
          <w:szCs w:val="40"/>
        </w:rPr>
        <w:t>-</w:t>
      </w:r>
      <w:r w:rsidRPr="00B65780">
        <w:rPr>
          <w:color w:val="000000" w:themeColor="text1"/>
          <w:szCs w:val="40"/>
        </w:rPr>
        <w:t>任意汽車保險及火災保險</w:t>
      </w:r>
      <w:r w:rsidRPr="00B65780">
        <w:rPr>
          <w:color w:val="000000" w:themeColor="text1"/>
          <w:szCs w:val="40"/>
        </w:rPr>
        <w:t>(</w:t>
      </w:r>
      <w:r w:rsidRPr="00B65780">
        <w:rPr>
          <w:color w:val="000000" w:themeColor="text1"/>
          <w:szCs w:val="40"/>
        </w:rPr>
        <w:t>險種別</w:t>
      </w:r>
      <w:r w:rsidRPr="00B65780">
        <w:rPr>
          <w:color w:val="000000" w:themeColor="text1"/>
          <w:szCs w:val="40"/>
        </w:rPr>
        <w:t>)</w:t>
      </w:r>
      <w:bookmarkEnd w:id="308"/>
      <w:bookmarkEnd w:id="309"/>
    </w:p>
    <w:p w14:paraId="40D6F2D0"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lang w:eastAsia="zh-TW"/>
        </w:rPr>
      </w:pPr>
      <w:r w:rsidRPr="00B65780">
        <w:rPr>
          <w:rFonts w:ascii="Times New Roman" w:hAnsi="Times New Roman"/>
          <w:color w:val="000000" w:themeColor="text1"/>
          <w:sz w:val="24"/>
        </w:rPr>
        <w:t>本報表</w:t>
      </w:r>
      <w:r w:rsidRPr="00B65780">
        <w:rPr>
          <w:rFonts w:ascii="Times New Roman" w:hAnsi="Times New Roman"/>
          <w:color w:val="000000" w:themeColor="text1"/>
          <w:sz w:val="24"/>
          <w:lang w:eastAsia="zh-TW"/>
        </w:rPr>
        <w:t>的目的在於檢視任意汽車保險及火災保險</w:t>
      </w:r>
      <w:r w:rsidRPr="00B65780">
        <w:rPr>
          <w:rFonts w:ascii="Times New Roman" w:hAnsi="Times New Roman"/>
          <w:color w:val="000000" w:themeColor="text1"/>
          <w:sz w:val="24"/>
          <w:lang w:eastAsia="zh-TW"/>
        </w:rPr>
        <w:t>(</w:t>
      </w:r>
      <w:r w:rsidRPr="00B65780">
        <w:rPr>
          <w:rFonts w:ascii="Times New Roman" w:hAnsi="Times New Roman"/>
          <w:color w:val="000000" w:themeColor="text1"/>
          <w:sz w:val="24"/>
          <w:lang w:eastAsia="zh-TW"/>
        </w:rPr>
        <w:t>含住宅及商業</w:t>
      </w:r>
      <w:r w:rsidRPr="00B65780">
        <w:rPr>
          <w:rFonts w:ascii="Times New Roman" w:hAnsi="Times New Roman"/>
          <w:color w:val="000000" w:themeColor="text1"/>
          <w:sz w:val="24"/>
          <w:lang w:eastAsia="zh-TW"/>
        </w:rPr>
        <w:t>)</w:t>
      </w:r>
      <w:r w:rsidRPr="00B65780">
        <w:rPr>
          <w:rFonts w:ascii="Times New Roman" w:hAnsi="Times New Roman"/>
          <w:color w:val="000000" w:themeColor="text1"/>
          <w:sz w:val="24"/>
          <w:lang w:eastAsia="zh-TW"/>
        </w:rPr>
        <w:t>於「各商品別」及「各行銷通路別」之直接招攬費用率及非直接招攬費用率，藉以提供適時檢討預定附加費用率之參考。</w:t>
      </w:r>
    </w:p>
    <w:p w14:paraId="112DFD0B"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lang w:eastAsia="zh-TW"/>
        </w:rPr>
      </w:pPr>
      <w:r w:rsidRPr="00B65780">
        <w:rPr>
          <w:rFonts w:ascii="Times New Roman" w:hAnsi="Times New Roman"/>
          <w:color w:val="000000" w:themeColor="text1"/>
          <w:sz w:val="24"/>
          <w:lang w:eastAsia="zh-TW"/>
        </w:rPr>
        <w:t>其中直接招攬費用率採</w:t>
      </w:r>
      <w:bookmarkStart w:id="310" w:name="_Hlk45282921"/>
      <w:r w:rsidRPr="00B65780">
        <w:rPr>
          <w:rFonts w:ascii="Times New Roman" w:hAnsi="Times New Roman"/>
          <w:color w:val="000000" w:themeColor="text1"/>
          <w:sz w:val="24"/>
          <w:lang w:eastAsia="zh-TW"/>
        </w:rPr>
        <w:t>每一險種別及每一商品別</w:t>
      </w:r>
      <w:bookmarkEnd w:id="310"/>
      <w:r w:rsidRPr="00B65780">
        <w:rPr>
          <w:rFonts w:ascii="Times New Roman" w:hAnsi="Times New Roman"/>
          <w:color w:val="000000" w:themeColor="text1"/>
          <w:sz w:val="24"/>
          <w:lang w:eastAsia="zh-TW"/>
        </w:rPr>
        <w:t>表達，而每一商品別之非直接招攬費用率採其所屬險種別之非直接招攬費用率表達。</w:t>
      </w:r>
    </w:p>
    <w:p w14:paraId="2C513C8E"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lang w:eastAsia="zh-TW"/>
        </w:rPr>
        <w:t>表</w:t>
      </w:r>
      <w:r w:rsidRPr="00B65780">
        <w:rPr>
          <w:rFonts w:ascii="Times New Roman" w:hAnsi="Times New Roman"/>
          <w:color w:val="000000" w:themeColor="text1"/>
          <w:sz w:val="24"/>
          <w:lang w:eastAsia="zh-TW"/>
        </w:rPr>
        <w:t>27-4</w:t>
      </w:r>
      <w:r w:rsidRPr="00B65780">
        <w:rPr>
          <w:rFonts w:ascii="Times New Roman" w:hAnsi="Times New Roman"/>
          <w:color w:val="000000" w:themeColor="text1"/>
          <w:sz w:val="24"/>
          <w:lang w:eastAsia="zh-TW"/>
        </w:rPr>
        <w:t>為採用每一「險種別」計算直接招攬費用率及非直接招攬費用率，並應與表</w:t>
      </w:r>
      <w:r w:rsidRPr="00B65780">
        <w:rPr>
          <w:rFonts w:ascii="Times New Roman" w:hAnsi="Times New Roman"/>
          <w:color w:val="000000" w:themeColor="text1"/>
          <w:sz w:val="24"/>
          <w:lang w:eastAsia="zh-TW"/>
        </w:rPr>
        <w:t>27-3</w:t>
      </w:r>
      <w:r w:rsidRPr="00B65780">
        <w:rPr>
          <w:rFonts w:ascii="Times New Roman" w:hAnsi="Times New Roman"/>
          <w:color w:val="000000" w:themeColor="text1"/>
          <w:sz w:val="24"/>
          <w:lang w:eastAsia="zh-TW"/>
        </w:rPr>
        <w:t>之相關數據能進行勾稽。</w:t>
      </w:r>
    </w:p>
    <w:p w14:paraId="438CD7D9" w14:textId="77777777" w:rsidR="00F3561A" w:rsidRPr="00B65780" w:rsidRDefault="00F3561A" w:rsidP="00F3561A">
      <w:pPr>
        <w:pStyle w:val="a6"/>
        <w:spacing w:line="44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各欄金額之定義說明如下：</w:t>
      </w:r>
    </w:p>
    <w:p w14:paraId="0D416585"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欄－險種</w:t>
      </w:r>
    </w:p>
    <w:p w14:paraId="20E04FF2"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係指險種分類，區分為住宅火災保險、商業火災保險及任意汽車保險。</w:t>
      </w:r>
    </w:p>
    <w:p w14:paraId="5867CC55"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欄－險種別</w:t>
      </w:r>
    </w:p>
    <w:p w14:paraId="2116B56B"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之任意汽車保險及火災保險險種代號與名稱。</w:t>
      </w:r>
    </w:p>
    <w:p w14:paraId="7F3A89DB"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lang w:eastAsia="zh-HK"/>
        </w:rPr>
        <w:t>資料期間</w:t>
      </w:r>
    </w:p>
    <w:p w14:paraId="03C79B69"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請填寫西元年份，如</w:t>
      </w:r>
      <w:r w:rsidRPr="00B65780">
        <w:rPr>
          <w:color w:val="000000" w:themeColor="text1"/>
          <w:sz w:val="24"/>
        </w:rPr>
        <w:t>109</w:t>
      </w:r>
      <w:r w:rsidRPr="00B65780">
        <w:rPr>
          <w:color w:val="000000" w:themeColor="text1"/>
          <w:sz w:val="24"/>
        </w:rPr>
        <w:t>年度之報表請填</w:t>
      </w:r>
      <w:r w:rsidRPr="00B65780">
        <w:rPr>
          <w:color w:val="000000" w:themeColor="text1"/>
          <w:sz w:val="24"/>
        </w:rPr>
        <w:t>2020</w:t>
      </w:r>
      <w:r w:rsidRPr="00B65780">
        <w:rPr>
          <w:color w:val="000000" w:themeColor="text1"/>
          <w:sz w:val="24"/>
        </w:rPr>
        <w:t>。</w:t>
      </w:r>
    </w:p>
    <w:p w14:paraId="1BA1C092"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欄－簽單保費</w:t>
      </w:r>
    </w:p>
    <w:p w14:paraId="27656813"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1c</w:t>
      </w:r>
      <w:r w:rsidRPr="00B65780">
        <w:rPr>
          <w:color w:val="000000" w:themeColor="text1"/>
          <w:sz w:val="24"/>
        </w:rPr>
        <w:t>之簽單保費</w:t>
      </w:r>
      <w:r w:rsidRPr="00B65780">
        <w:rPr>
          <w:color w:val="000000" w:themeColor="text1"/>
          <w:sz w:val="24"/>
        </w:rPr>
        <w:t>(</w:t>
      </w:r>
      <w:r w:rsidRPr="00B65780">
        <w:rPr>
          <w:color w:val="000000" w:themeColor="text1"/>
          <w:sz w:val="24"/>
        </w:rPr>
        <w:t>扣除解約金</w:t>
      </w:r>
      <w:r w:rsidRPr="00B65780">
        <w:rPr>
          <w:color w:val="000000" w:themeColor="text1"/>
          <w:sz w:val="24"/>
        </w:rPr>
        <w:t>)</w:t>
      </w:r>
      <w:r w:rsidRPr="00B65780">
        <w:rPr>
          <w:color w:val="000000" w:themeColor="text1"/>
          <w:sz w:val="24"/>
        </w:rPr>
        <w:t>。</w:t>
      </w:r>
    </w:p>
    <w:p w14:paraId="78565BDE"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欄－佣金及代理、經紀人費用</w:t>
      </w:r>
    </w:p>
    <w:p w14:paraId="240F51FB"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14</w:t>
      </w:r>
      <w:r w:rsidRPr="00B65780">
        <w:rPr>
          <w:color w:val="000000" w:themeColor="text1"/>
          <w:sz w:val="24"/>
        </w:rPr>
        <w:t>之佣金及代理、經紀人費用。</w:t>
      </w:r>
    </w:p>
    <w:p w14:paraId="7AC8C73F"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欄－營業稅捐</w:t>
      </w:r>
    </w:p>
    <w:p w14:paraId="0390BD84"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15</w:t>
      </w:r>
      <w:r w:rsidRPr="00B65780">
        <w:rPr>
          <w:color w:val="000000" w:themeColor="text1"/>
          <w:sz w:val="24"/>
        </w:rPr>
        <w:t>之營業稅捐。</w:t>
      </w:r>
    </w:p>
    <w:p w14:paraId="62C32DB8"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欄－其他招攬之業務費用</w:t>
      </w:r>
    </w:p>
    <w:p w14:paraId="74BDD198"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16</w:t>
      </w:r>
      <w:r w:rsidRPr="00B65780">
        <w:rPr>
          <w:color w:val="000000" w:themeColor="text1"/>
          <w:sz w:val="24"/>
        </w:rPr>
        <w:t>之其他招攬之業務費用。</w:t>
      </w:r>
    </w:p>
    <w:p w14:paraId="311EA7AF"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欄－一般費用</w:t>
      </w:r>
    </w:p>
    <w:p w14:paraId="0013BAF9"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欄</w:t>
      </w:r>
      <w:r w:rsidRPr="00B65780">
        <w:rPr>
          <w:color w:val="000000" w:themeColor="text1"/>
          <w:sz w:val="24"/>
        </w:rPr>
        <w:t>17</w:t>
      </w:r>
      <w:r w:rsidRPr="00B65780">
        <w:rPr>
          <w:color w:val="000000" w:themeColor="text1"/>
          <w:sz w:val="24"/>
        </w:rPr>
        <w:t>之一般費用。</w:t>
      </w:r>
    </w:p>
    <w:p w14:paraId="0FF88022"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欄－營業稅捐比率</w:t>
      </w:r>
    </w:p>
    <w:p w14:paraId="4B584922"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計算公式：營業稅捐</w:t>
      </w:r>
      <w:r w:rsidRPr="00B65780">
        <w:rPr>
          <w:color w:val="000000" w:themeColor="text1"/>
          <w:sz w:val="24"/>
        </w:rPr>
        <w:t>/</w:t>
      </w:r>
      <w:r w:rsidRPr="00B65780">
        <w:rPr>
          <w:color w:val="000000" w:themeColor="text1"/>
          <w:sz w:val="24"/>
        </w:rPr>
        <w:t>簽單保費。</w:t>
      </w:r>
    </w:p>
    <w:p w14:paraId="14FA6800"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欄－重大事故特別準備金提存比率</w:t>
      </w:r>
    </w:p>
    <w:p w14:paraId="657496AC"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25-1</w:t>
      </w:r>
      <w:r w:rsidRPr="00B65780">
        <w:rPr>
          <w:color w:val="000000" w:themeColor="text1"/>
          <w:sz w:val="24"/>
        </w:rPr>
        <w:t>欄</w:t>
      </w:r>
      <w:r w:rsidRPr="00B65780">
        <w:rPr>
          <w:color w:val="000000" w:themeColor="text1"/>
          <w:sz w:val="24"/>
        </w:rPr>
        <w:t>2</w:t>
      </w:r>
      <w:r w:rsidRPr="00B65780">
        <w:rPr>
          <w:color w:val="000000" w:themeColor="text1"/>
          <w:sz w:val="24"/>
        </w:rPr>
        <w:t>之提存率。</w:t>
      </w:r>
    </w:p>
    <w:p w14:paraId="44C53A0C"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欄－直接招攬費用率</w:t>
      </w:r>
    </w:p>
    <w:p w14:paraId="5D50B7F9"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lastRenderedPageBreak/>
        <w:t>計算公式：佣金及代理、經紀人費用</w:t>
      </w:r>
      <w:r w:rsidRPr="00B65780">
        <w:rPr>
          <w:color w:val="000000" w:themeColor="text1"/>
          <w:sz w:val="24"/>
        </w:rPr>
        <w:t>/</w:t>
      </w:r>
      <w:r w:rsidRPr="00B65780">
        <w:rPr>
          <w:color w:val="000000" w:themeColor="text1"/>
          <w:sz w:val="24"/>
        </w:rPr>
        <w:t>簽單保費。</w:t>
      </w:r>
    </w:p>
    <w:p w14:paraId="7CAEAE95" w14:textId="77777777" w:rsidR="00F3561A" w:rsidRPr="00B65780" w:rsidRDefault="00F3561A" w:rsidP="00F3561A">
      <w:pPr>
        <w:spacing w:line="44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欄－非直接招攬費用率</w:t>
      </w:r>
    </w:p>
    <w:p w14:paraId="546C963E" w14:textId="77777777" w:rsidR="00F3561A" w:rsidRPr="00B65780" w:rsidRDefault="00F3561A" w:rsidP="00F3561A">
      <w:pPr>
        <w:spacing w:line="440" w:lineRule="exact"/>
        <w:ind w:leftChars="276" w:left="718"/>
        <w:jc w:val="both"/>
        <w:rPr>
          <w:color w:val="000000" w:themeColor="text1"/>
          <w:sz w:val="24"/>
        </w:rPr>
      </w:pPr>
      <w:r w:rsidRPr="00B65780">
        <w:rPr>
          <w:color w:val="000000" w:themeColor="text1"/>
          <w:sz w:val="24"/>
        </w:rPr>
        <w:t>計算公式：</w:t>
      </w:r>
      <w:r w:rsidRPr="00B65780">
        <w:rPr>
          <w:color w:val="000000" w:themeColor="text1"/>
          <w:sz w:val="24"/>
        </w:rPr>
        <w:t>(</w:t>
      </w:r>
      <w:r w:rsidRPr="00B65780">
        <w:rPr>
          <w:color w:val="000000" w:themeColor="text1"/>
          <w:sz w:val="24"/>
        </w:rPr>
        <w:t>其他招攬之業務費用</w:t>
      </w:r>
      <w:r w:rsidRPr="00B65780">
        <w:rPr>
          <w:color w:val="000000" w:themeColor="text1"/>
          <w:sz w:val="24"/>
        </w:rPr>
        <w:t>+</w:t>
      </w:r>
      <w:r w:rsidRPr="00B65780">
        <w:rPr>
          <w:color w:val="000000" w:themeColor="text1"/>
          <w:sz w:val="24"/>
        </w:rPr>
        <w:t>一般費用</w:t>
      </w:r>
      <w:r w:rsidRPr="00B65780">
        <w:rPr>
          <w:color w:val="000000" w:themeColor="text1"/>
          <w:sz w:val="24"/>
        </w:rPr>
        <w:t xml:space="preserve">)/ </w:t>
      </w:r>
      <w:r w:rsidRPr="00B65780">
        <w:rPr>
          <w:color w:val="000000" w:themeColor="text1"/>
          <w:sz w:val="24"/>
        </w:rPr>
        <w:t>簽單保費</w:t>
      </w:r>
      <w:r w:rsidRPr="00B65780">
        <w:rPr>
          <w:color w:val="000000" w:themeColor="text1"/>
          <w:sz w:val="24"/>
        </w:rPr>
        <w:t>+</w:t>
      </w:r>
      <w:r w:rsidRPr="00B65780">
        <w:rPr>
          <w:color w:val="000000" w:themeColor="text1"/>
          <w:sz w:val="24"/>
        </w:rPr>
        <w:t>營業稅捐比率</w:t>
      </w:r>
      <w:r w:rsidRPr="00B65780">
        <w:rPr>
          <w:color w:val="000000" w:themeColor="text1"/>
          <w:sz w:val="24"/>
        </w:rPr>
        <w:t>+</w:t>
      </w:r>
      <w:r w:rsidRPr="00B65780">
        <w:rPr>
          <w:color w:val="000000" w:themeColor="text1"/>
          <w:sz w:val="24"/>
        </w:rPr>
        <w:t>重大事故特別準備金提存比率。</w:t>
      </w:r>
    </w:p>
    <w:p w14:paraId="64CCBC23" w14:textId="77777777" w:rsidR="00F3561A" w:rsidRPr="00B65780" w:rsidRDefault="00F3561A" w:rsidP="00F3561A">
      <w:pPr>
        <w:widowControl/>
        <w:spacing w:line="440" w:lineRule="exact"/>
        <w:jc w:val="both"/>
        <w:rPr>
          <w:color w:val="000000" w:themeColor="text1"/>
        </w:rPr>
      </w:pPr>
      <w:r w:rsidRPr="00B65780">
        <w:rPr>
          <w:color w:val="000000" w:themeColor="text1"/>
        </w:rPr>
        <w:br w:type="page"/>
      </w:r>
    </w:p>
    <w:p w14:paraId="1D5A6EF9" w14:textId="77777777" w:rsidR="00F3561A" w:rsidRPr="00B65780" w:rsidRDefault="00F3561A" w:rsidP="00F3561A">
      <w:pPr>
        <w:pStyle w:val="1"/>
        <w:spacing w:afterLines="0" w:after="0" w:line="440" w:lineRule="exact"/>
        <w:rPr>
          <w:color w:val="000000" w:themeColor="text1"/>
          <w:szCs w:val="40"/>
        </w:rPr>
      </w:pPr>
      <w:bookmarkStart w:id="311" w:name="_Toc46309039"/>
      <w:bookmarkStart w:id="312" w:name="_Toc172640016"/>
      <w:r w:rsidRPr="00B65780">
        <w:rPr>
          <w:color w:val="000000" w:themeColor="text1"/>
          <w:szCs w:val="40"/>
        </w:rPr>
        <w:lastRenderedPageBreak/>
        <w:t>表</w:t>
      </w:r>
      <w:r w:rsidRPr="00B65780">
        <w:rPr>
          <w:color w:val="000000" w:themeColor="text1"/>
          <w:szCs w:val="40"/>
        </w:rPr>
        <w:t>27-</w:t>
      </w:r>
      <w:r w:rsidRPr="00B65780">
        <w:rPr>
          <w:color w:val="000000" w:themeColor="text1"/>
          <w:szCs w:val="40"/>
          <w:lang w:eastAsia="zh-TW"/>
        </w:rPr>
        <w:t>4-1</w:t>
      </w:r>
      <w:r w:rsidRPr="00B65780">
        <w:rPr>
          <w:color w:val="000000" w:themeColor="text1"/>
          <w:szCs w:val="40"/>
        </w:rPr>
        <w:t>：直接招攬費用率與非直接招攬費用率</w:t>
      </w:r>
      <w:r w:rsidRPr="00B65780">
        <w:rPr>
          <w:color w:val="000000" w:themeColor="text1"/>
          <w:szCs w:val="40"/>
        </w:rPr>
        <w:t>-</w:t>
      </w:r>
      <w:r w:rsidRPr="00B65780">
        <w:rPr>
          <w:color w:val="000000" w:themeColor="text1"/>
          <w:szCs w:val="40"/>
        </w:rPr>
        <w:t>任意汽車保險及火災保險</w:t>
      </w:r>
      <w:r w:rsidRPr="00B65780">
        <w:rPr>
          <w:color w:val="000000" w:themeColor="text1"/>
          <w:szCs w:val="40"/>
        </w:rPr>
        <w:t>(</w:t>
      </w:r>
      <w:r w:rsidRPr="00B65780">
        <w:rPr>
          <w:color w:val="000000" w:themeColor="text1"/>
          <w:szCs w:val="40"/>
          <w:lang w:eastAsia="zh-TW"/>
        </w:rPr>
        <w:t>商品</w:t>
      </w:r>
      <w:r w:rsidRPr="00B65780">
        <w:rPr>
          <w:color w:val="000000" w:themeColor="text1"/>
          <w:szCs w:val="40"/>
        </w:rPr>
        <w:t>別</w:t>
      </w:r>
      <w:r w:rsidRPr="00B65780">
        <w:rPr>
          <w:color w:val="000000" w:themeColor="text1"/>
          <w:szCs w:val="40"/>
        </w:rPr>
        <w:t>)</w:t>
      </w:r>
      <w:bookmarkEnd w:id="311"/>
      <w:bookmarkEnd w:id="312"/>
    </w:p>
    <w:p w14:paraId="315FFB48"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lang w:eastAsia="zh-TW"/>
        </w:rPr>
      </w:pPr>
      <w:r w:rsidRPr="00B65780">
        <w:rPr>
          <w:rFonts w:ascii="Times New Roman" w:hAnsi="Times New Roman"/>
          <w:color w:val="000000" w:themeColor="text1"/>
          <w:sz w:val="24"/>
        </w:rPr>
        <w:t>本報表</w:t>
      </w:r>
      <w:r w:rsidRPr="00B65780">
        <w:rPr>
          <w:rFonts w:ascii="Times New Roman" w:hAnsi="Times New Roman"/>
          <w:color w:val="000000" w:themeColor="text1"/>
          <w:sz w:val="24"/>
          <w:lang w:eastAsia="zh-TW"/>
        </w:rPr>
        <w:t>為採用每一「商品別」計算直接招攬費用率及非直接招攬費用率，其中非直接招攬費用率採其所屬險種別之非直接招攬費用率表達，而每一商品係指主險、附加險及附加條款。</w:t>
      </w:r>
    </w:p>
    <w:p w14:paraId="4A37D52B"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各欄金額之定義說明如下：</w:t>
      </w:r>
    </w:p>
    <w:p w14:paraId="5AF9AE8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欄－險種</w:t>
      </w:r>
    </w:p>
    <w:p w14:paraId="37AA78EB"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係指險種分類，區分為住宅火災保險、商業火災保險及任意汽車保險。</w:t>
      </w:r>
    </w:p>
    <w:p w14:paraId="21EDA87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欄－險種別代碼</w:t>
      </w:r>
    </w:p>
    <w:p w14:paraId="35648F95"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之任意汽車保險及火災保險險種代號。</w:t>
      </w:r>
    </w:p>
    <w:p w14:paraId="6DE5235D"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欄－險種別名稱</w:t>
      </w:r>
    </w:p>
    <w:p w14:paraId="0A8A97A1"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之任意汽車保險及火災保險險種名稱。</w:t>
      </w:r>
    </w:p>
    <w:p w14:paraId="01E7C43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欄－商品代碼</w:t>
      </w:r>
    </w:p>
    <w:p w14:paraId="336066AD"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共</w:t>
      </w:r>
      <w:r w:rsidRPr="00B65780">
        <w:rPr>
          <w:color w:val="000000" w:themeColor="text1"/>
          <w:sz w:val="24"/>
        </w:rPr>
        <w:t>12</w:t>
      </w:r>
      <w:r w:rsidRPr="00B65780">
        <w:rPr>
          <w:color w:val="000000" w:themeColor="text1"/>
          <w:sz w:val="24"/>
        </w:rPr>
        <w:t>碼，依據財產保險商品編碼原則中之第</w:t>
      </w:r>
      <w:r w:rsidRPr="00B65780">
        <w:rPr>
          <w:color w:val="000000" w:themeColor="text1"/>
          <w:sz w:val="24"/>
        </w:rPr>
        <w:t>5~16</w:t>
      </w:r>
      <w:r w:rsidRPr="00B65780">
        <w:rPr>
          <w:color w:val="000000" w:themeColor="text1"/>
          <w:sz w:val="24"/>
        </w:rPr>
        <w:t>碼填列。</w:t>
      </w:r>
    </w:p>
    <w:p w14:paraId="144FC0C3"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欄－商品類別代碼</w:t>
      </w:r>
    </w:p>
    <w:p w14:paraId="52A2AF03"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主險代碼為</w:t>
      </w:r>
      <w:r w:rsidRPr="00B65780">
        <w:rPr>
          <w:color w:val="000000" w:themeColor="text1"/>
          <w:sz w:val="24"/>
        </w:rPr>
        <w:t>1</w:t>
      </w:r>
      <w:r w:rsidRPr="00B65780">
        <w:rPr>
          <w:color w:val="000000" w:themeColor="text1"/>
          <w:sz w:val="24"/>
        </w:rPr>
        <w:t>，附加險代碼為</w:t>
      </w:r>
      <w:r w:rsidRPr="00B65780">
        <w:rPr>
          <w:color w:val="000000" w:themeColor="text1"/>
          <w:sz w:val="24"/>
        </w:rPr>
        <w:t>2</w:t>
      </w:r>
      <w:r w:rsidRPr="00B65780">
        <w:rPr>
          <w:color w:val="000000" w:themeColor="text1"/>
          <w:sz w:val="24"/>
        </w:rPr>
        <w:t>；附加條款代碼為</w:t>
      </w:r>
      <w:r w:rsidRPr="00B65780">
        <w:rPr>
          <w:color w:val="000000" w:themeColor="text1"/>
          <w:sz w:val="24"/>
        </w:rPr>
        <w:t>3</w:t>
      </w:r>
      <w:r w:rsidRPr="00B65780">
        <w:rPr>
          <w:color w:val="000000" w:themeColor="text1"/>
          <w:sz w:val="24"/>
        </w:rPr>
        <w:t>。</w:t>
      </w:r>
    </w:p>
    <w:p w14:paraId="4620EC71"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欄－商品名稱</w:t>
      </w:r>
    </w:p>
    <w:p w14:paraId="781B8988"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填列保險商品名稱。</w:t>
      </w:r>
    </w:p>
    <w:p w14:paraId="5378287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欄－通路別</w:t>
      </w:r>
    </w:p>
    <w:p w14:paraId="43B5DD1C"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填列通路來源，區分為保險代理人、保險代理人</w:t>
      </w:r>
      <w:r w:rsidRPr="00B65780">
        <w:rPr>
          <w:color w:val="000000" w:themeColor="text1"/>
          <w:sz w:val="24"/>
        </w:rPr>
        <w:t>(</w:t>
      </w:r>
      <w:r w:rsidRPr="00B65780">
        <w:rPr>
          <w:color w:val="000000" w:themeColor="text1"/>
          <w:sz w:val="24"/>
        </w:rPr>
        <w:t>網路投保</w:t>
      </w:r>
      <w:r w:rsidRPr="00B65780">
        <w:rPr>
          <w:color w:val="000000" w:themeColor="text1"/>
          <w:sz w:val="24"/>
        </w:rPr>
        <w:t>)</w:t>
      </w:r>
      <w:r w:rsidRPr="00B65780">
        <w:rPr>
          <w:color w:val="000000" w:themeColor="text1"/>
          <w:sz w:val="24"/>
        </w:rPr>
        <w:t>、保險經紀人、保險經紀人</w:t>
      </w:r>
      <w:r w:rsidRPr="00B65780">
        <w:rPr>
          <w:color w:val="000000" w:themeColor="text1"/>
          <w:sz w:val="24"/>
        </w:rPr>
        <w:t>(</w:t>
      </w:r>
      <w:r w:rsidRPr="00B65780">
        <w:rPr>
          <w:color w:val="000000" w:themeColor="text1"/>
          <w:sz w:val="24"/>
        </w:rPr>
        <w:t>網路投保</w:t>
      </w:r>
      <w:r w:rsidRPr="00B65780">
        <w:rPr>
          <w:color w:val="000000" w:themeColor="text1"/>
          <w:sz w:val="24"/>
        </w:rPr>
        <w:t>)</w:t>
      </w:r>
      <w:r w:rsidRPr="00B65780">
        <w:rPr>
          <w:color w:val="000000" w:themeColor="text1"/>
          <w:sz w:val="24"/>
        </w:rPr>
        <w:t>、保險業務員、直接業務、直接業務</w:t>
      </w:r>
      <w:r w:rsidRPr="00B65780">
        <w:rPr>
          <w:color w:val="000000" w:themeColor="text1"/>
          <w:sz w:val="24"/>
        </w:rPr>
        <w:t>(</w:t>
      </w:r>
      <w:r w:rsidRPr="00B65780">
        <w:rPr>
          <w:color w:val="000000" w:themeColor="text1"/>
          <w:sz w:val="24"/>
        </w:rPr>
        <w:t>網路投保</w:t>
      </w:r>
      <w:r w:rsidRPr="00B65780">
        <w:rPr>
          <w:color w:val="000000" w:themeColor="text1"/>
          <w:sz w:val="24"/>
        </w:rPr>
        <w:t>)</w:t>
      </w:r>
      <w:r w:rsidRPr="00B65780">
        <w:rPr>
          <w:color w:val="000000" w:themeColor="text1"/>
          <w:sz w:val="24"/>
        </w:rPr>
        <w:t>及其他通路。</w:t>
      </w:r>
    </w:p>
    <w:p w14:paraId="32F060A0"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欄－資料期間</w:t>
      </w:r>
    </w:p>
    <w:p w14:paraId="4AB7B1B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請填寫西元年份，如</w:t>
      </w:r>
      <w:r w:rsidRPr="00B65780">
        <w:rPr>
          <w:color w:val="000000" w:themeColor="text1"/>
          <w:sz w:val="24"/>
        </w:rPr>
        <w:t>109</w:t>
      </w:r>
      <w:r w:rsidRPr="00B65780">
        <w:rPr>
          <w:color w:val="000000" w:themeColor="text1"/>
          <w:sz w:val="24"/>
        </w:rPr>
        <w:t>年度之報表請填</w:t>
      </w:r>
      <w:r w:rsidRPr="00B65780">
        <w:rPr>
          <w:color w:val="000000" w:themeColor="text1"/>
          <w:sz w:val="24"/>
        </w:rPr>
        <w:t>2020</w:t>
      </w:r>
      <w:r w:rsidRPr="00B65780">
        <w:rPr>
          <w:color w:val="000000" w:themeColor="text1"/>
          <w:sz w:val="24"/>
        </w:rPr>
        <w:t>。</w:t>
      </w:r>
    </w:p>
    <w:p w14:paraId="0429A049"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欄－簽單保費</w:t>
      </w:r>
    </w:p>
    <w:p w14:paraId="4BF6CC16"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請填列商品直接簽單業務保費收入。</w:t>
      </w:r>
    </w:p>
    <w:p w14:paraId="5600515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欄－佣金及代理、經紀人費用</w:t>
      </w:r>
    </w:p>
    <w:p w14:paraId="653D5F4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請填列商品應付的佣金、手續費、代理人費用及經紀人費用等。</w:t>
      </w:r>
    </w:p>
    <w:p w14:paraId="7E7D1D7A"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欄－直接招攬費用率</w:t>
      </w:r>
    </w:p>
    <w:p w14:paraId="20E0C6BC"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計算公式：佣金及代理、經紀人費用</w:t>
      </w:r>
      <w:r w:rsidRPr="00B65780">
        <w:rPr>
          <w:color w:val="000000" w:themeColor="text1"/>
          <w:sz w:val="24"/>
        </w:rPr>
        <w:t>/</w:t>
      </w:r>
      <w:r w:rsidRPr="00B65780">
        <w:rPr>
          <w:color w:val="000000" w:themeColor="text1"/>
          <w:sz w:val="24"/>
        </w:rPr>
        <w:t>簽單保費。</w:t>
      </w:r>
    </w:p>
    <w:p w14:paraId="6A34E60C"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欄－非直接招攬費用率</w:t>
      </w:r>
    </w:p>
    <w:p w14:paraId="0A6A4CB4"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同商品所屬險種別之表</w:t>
      </w:r>
      <w:r w:rsidRPr="00B65780">
        <w:rPr>
          <w:color w:val="000000" w:themeColor="text1"/>
          <w:sz w:val="24"/>
        </w:rPr>
        <w:t>27-4</w:t>
      </w:r>
      <w:r w:rsidRPr="00B65780">
        <w:rPr>
          <w:color w:val="000000" w:themeColor="text1"/>
          <w:sz w:val="24"/>
        </w:rPr>
        <w:t>欄</w:t>
      </w:r>
      <w:r w:rsidRPr="00B65780">
        <w:rPr>
          <w:color w:val="000000" w:themeColor="text1"/>
          <w:sz w:val="24"/>
        </w:rPr>
        <w:t>12</w:t>
      </w:r>
      <w:r w:rsidRPr="00B65780">
        <w:rPr>
          <w:color w:val="000000" w:themeColor="text1"/>
          <w:sz w:val="24"/>
        </w:rPr>
        <w:t>非直接招攬費用率。</w:t>
      </w:r>
    </w:p>
    <w:p w14:paraId="2B0D4FE9"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13</w:t>
      </w:r>
      <w:r w:rsidRPr="00B65780">
        <w:rPr>
          <w:color w:val="000000" w:themeColor="text1"/>
          <w:sz w:val="24"/>
        </w:rPr>
        <w:t>欄－是否屬於經主管機關核准任意車險附加費用率超過</w:t>
      </w:r>
      <w:r w:rsidRPr="00B65780">
        <w:rPr>
          <w:color w:val="000000" w:themeColor="text1"/>
          <w:sz w:val="24"/>
        </w:rPr>
        <w:t>35%</w:t>
      </w:r>
      <w:r w:rsidRPr="00B65780">
        <w:rPr>
          <w:color w:val="000000" w:themeColor="text1"/>
          <w:sz w:val="24"/>
        </w:rPr>
        <w:t>之商品</w:t>
      </w:r>
    </w:p>
    <w:p w14:paraId="38BF722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若屬於「實施產險費率自由化第三階段相關監理配套措施」第三項所規定因商品</w:t>
      </w:r>
      <w:r w:rsidRPr="00B65780">
        <w:rPr>
          <w:color w:val="000000" w:themeColor="text1"/>
          <w:sz w:val="24"/>
        </w:rPr>
        <w:lastRenderedPageBreak/>
        <w:t>特性需要，非直接招攬費用率提高致附加費用率超過</w:t>
      </w:r>
      <w:r w:rsidRPr="00B65780">
        <w:rPr>
          <w:color w:val="000000" w:themeColor="text1"/>
          <w:sz w:val="24"/>
        </w:rPr>
        <w:t>35%</w:t>
      </w:r>
      <w:r w:rsidRPr="00B65780">
        <w:rPr>
          <w:color w:val="000000" w:themeColor="text1"/>
          <w:sz w:val="24"/>
        </w:rPr>
        <w:t>，並經主管機關核准之商品，請填列「是」，反之則填列「否」。</w:t>
      </w:r>
    </w:p>
    <w:p w14:paraId="238B8AE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14</w:t>
      </w:r>
      <w:r w:rsidRPr="00B65780">
        <w:rPr>
          <w:color w:val="000000" w:themeColor="text1"/>
          <w:sz w:val="24"/>
        </w:rPr>
        <w:t>欄－經核准任意車險附加費用率超過</w:t>
      </w:r>
      <w:r w:rsidRPr="00B65780">
        <w:rPr>
          <w:color w:val="000000" w:themeColor="text1"/>
          <w:sz w:val="24"/>
        </w:rPr>
        <w:t>35%</w:t>
      </w:r>
      <w:r w:rsidRPr="00B65780">
        <w:rPr>
          <w:color w:val="000000" w:themeColor="text1"/>
          <w:sz w:val="24"/>
        </w:rPr>
        <w:t>商品之其他招攬之業務費用</w:t>
      </w:r>
    </w:p>
    <w:p w14:paraId="3B5C8AFF"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為計算經核准附加費用率超過</w:t>
      </w:r>
      <w:r w:rsidRPr="00B65780">
        <w:rPr>
          <w:color w:val="000000" w:themeColor="text1"/>
          <w:sz w:val="24"/>
        </w:rPr>
        <w:t>35%</w:t>
      </w:r>
      <w:r w:rsidRPr="00B65780">
        <w:rPr>
          <w:color w:val="000000" w:themeColor="text1"/>
          <w:sz w:val="24"/>
        </w:rPr>
        <w:t>商品之非直接招攬費用率，若本表欄</w:t>
      </w:r>
      <w:r w:rsidRPr="00B65780">
        <w:rPr>
          <w:color w:val="000000" w:themeColor="text1"/>
          <w:sz w:val="24"/>
        </w:rPr>
        <w:t>13</w:t>
      </w:r>
      <w:r w:rsidRPr="00B65780">
        <w:rPr>
          <w:color w:val="000000" w:themeColor="text1"/>
          <w:sz w:val="24"/>
        </w:rPr>
        <w:t>填列「是」之商品，本欄請填列該商品之「其他招攬之業務費用」，若本表欄</w:t>
      </w:r>
      <w:r w:rsidRPr="00B65780">
        <w:rPr>
          <w:color w:val="000000" w:themeColor="text1"/>
          <w:sz w:val="24"/>
        </w:rPr>
        <w:t>13</w:t>
      </w:r>
      <w:r w:rsidRPr="00B65780">
        <w:rPr>
          <w:color w:val="000000" w:themeColor="text1"/>
          <w:sz w:val="24"/>
        </w:rPr>
        <w:t>填列「否」，則本欄不需填列。</w:t>
      </w:r>
    </w:p>
    <w:p w14:paraId="684D32A0"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15</w:t>
      </w:r>
      <w:r w:rsidRPr="00B65780">
        <w:rPr>
          <w:color w:val="000000" w:themeColor="text1"/>
          <w:sz w:val="24"/>
        </w:rPr>
        <w:t>欄－經核准任意車險附加費用率超過</w:t>
      </w:r>
      <w:r w:rsidRPr="00B65780">
        <w:rPr>
          <w:color w:val="000000" w:themeColor="text1"/>
          <w:sz w:val="24"/>
        </w:rPr>
        <w:t>35%</w:t>
      </w:r>
      <w:r w:rsidRPr="00B65780">
        <w:rPr>
          <w:color w:val="000000" w:themeColor="text1"/>
          <w:sz w:val="24"/>
        </w:rPr>
        <w:t>商品之一般費用</w:t>
      </w:r>
    </w:p>
    <w:p w14:paraId="749C03BB"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為計算經核准附加費用率超過</w:t>
      </w:r>
      <w:r w:rsidRPr="00B65780">
        <w:rPr>
          <w:color w:val="000000" w:themeColor="text1"/>
          <w:sz w:val="24"/>
        </w:rPr>
        <w:t>35%</w:t>
      </w:r>
      <w:r w:rsidRPr="00B65780">
        <w:rPr>
          <w:color w:val="000000" w:themeColor="text1"/>
          <w:sz w:val="24"/>
        </w:rPr>
        <w:t>商品之非直接招攬費用率，若本表欄</w:t>
      </w:r>
      <w:r w:rsidRPr="00B65780">
        <w:rPr>
          <w:color w:val="000000" w:themeColor="text1"/>
          <w:sz w:val="24"/>
        </w:rPr>
        <w:t>13</w:t>
      </w:r>
      <w:r w:rsidRPr="00B65780">
        <w:rPr>
          <w:color w:val="000000" w:themeColor="text1"/>
          <w:sz w:val="24"/>
        </w:rPr>
        <w:t>填列「是」之商品，本欄請填列該商品之「一般費用」，若本表欄</w:t>
      </w:r>
      <w:r w:rsidRPr="00B65780">
        <w:rPr>
          <w:color w:val="000000" w:themeColor="text1"/>
          <w:sz w:val="24"/>
        </w:rPr>
        <w:t>13</w:t>
      </w:r>
      <w:r w:rsidRPr="00B65780">
        <w:rPr>
          <w:color w:val="000000" w:themeColor="text1"/>
          <w:sz w:val="24"/>
        </w:rPr>
        <w:t>填列「否」，則本欄不需填列。</w:t>
      </w:r>
    </w:p>
    <w:p w14:paraId="602E28E8" w14:textId="77777777" w:rsidR="00F3561A" w:rsidRPr="00B65780" w:rsidRDefault="00F3561A" w:rsidP="00F3561A">
      <w:pPr>
        <w:widowControl/>
        <w:jc w:val="both"/>
        <w:rPr>
          <w:color w:val="000000" w:themeColor="text1"/>
        </w:rPr>
      </w:pPr>
      <w:r w:rsidRPr="00B65780">
        <w:rPr>
          <w:color w:val="000000" w:themeColor="text1"/>
        </w:rPr>
        <w:br w:type="page"/>
      </w:r>
    </w:p>
    <w:p w14:paraId="65E437A7" w14:textId="77777777" w:rsidR="00F3561A" w:rsidRPr="00B65780" w:rsidRDefault="00F3561A" w:rsidP="00F3561A">
      <w:pPr>
        <w:pStyle w:val="1"/>
        <w:spacing w:afterLines="0" w:after="0" w:line="440" w:lineRule="exact"/>
        <w:rPr>
          <w:color w:val="000000" w:themeColor="text1"/>
          <w:szCs w:val="40"/>
        </w:rPr>
      </w:pPr>
      <w:bookmarkStart w:id="313" w:name="_Toc46309040"/>
      <w:bookmarkStart w:id="314" w:name="_Toc172640017"/>
      <w:r w:rsidRPr="00B65780">
        <w:rPr>
          <w:color w:val="000000" w:themeColor="text1"/>
          <w:szCs w:val="40"/>
        </w:rPr>
        <w:lastRenderedPageBreak/>
        <w:t>表</w:t>
      </w:r>
      <w:r w:rsidRPr="00B65780">
        <w:rPr>
          <w:color w:val="000000" w:themeColor="text1"/>
          <w:szCs w:val="40"/>
        </w:rPr>
        <w:t>27-</w:t>
      </w:r>
      <w:r w:rsidRPr="00B65780">
        <w:rPr>
          <w:color w:val="000000" w:themeColor="text1"/>
          <w:szCs w:val="40"/>
          <w:lang w:eastAsia="zh-TW"/>
        </w:rPr>
        <w:t>4-2</w:t>
      </w:r>
      <w:r w:rsidRPr="00B65780">
        <w:rPr>
          <w:color w:val="000000" w:themeColor="text1"/>
          <w:szCs w:val="40"/>
        </w:rPr>
        <w:t>：直接招攬費用率與非直接招攬費用率</w:t>
      </w:r>
      <w:r w:rsidRPr="00B65780">
        <w:rPr>
          <w:color w:val="000000" w:themeColor="text1"/>
          <w:szCs w:val="40"/>
        </w:rPr>
        <w:t>-</w:t>
      </w:r>
      <w:r w:rsidRPr="00B65780">
        <w:rPr>
          <w:color w:val="000000" w:themeColor="text1"/>
          <w:szCs w:val="40"/>
        </w:rPr>
        <w:t>任意汽車保險及火災保險</w:t>
      </w:r>
      <w:r w:rsidRPr="00B65780">
        <w:rPr>
          <w:color w:val="000000" w:themeColor="text1"/>
          <w:szCs w:val="40"/>
          <w:lang w:eastAsia="zh-TW"/>
        </w:rPr>
        <w:t>檢核表</w:t>
      </w:r>
      <w:bookmarkEnd w:id="313"/>
      <w:bookmarkEnd w:id="314"/>
    </w:p>
    <w:p w14:paraId="7F37E6AB"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lang w:eastAsia="zh-TW"/>
        </w:rPr>
      </w:pPr>
      <w:r w:rsidRPr="00B65780">
        <w:rPr>
          <w:rFonts w:ascii="Times New Roman" w:hAnsi="Times New Roman"/>
          <w:color w:val="000000" w:themeColor="text1"/>
          <w:sz w:val="24"/>
        </w:rPr>
        <w:t>本報表</w:t>
      </w:r>
      <w:r w:rsidRPr="00B65780">
        <w:rPr>
          <w:rFonts w:ascii="Times New Roman" w:hAnsi="Times New Roman"/>
          <w:color w:val="000000" w:themeColor="text1"/>
          <w:sz w:val="24"/>
          <w:lang w:eastAsia="zh-TW"/>
        </w:rPr>
        <w:t>係將表</w:t>
      </w:r>
      <w:r w:rsidRPr="00B65780">
        <w:rPr>
          <w:rFonts w:ascii="Times New Roman" w:hAnsi="Times New Roman"/>
          <w:color w:val="000000" w:themeColor="text1"/>
          <w:sz w:val="24"/>
          <w:lang w:eastAsia="zh-TW"/>
        </w:rPr>
        <w:t>27-4</w:t>
      </w:r>
      <w:r w:rsidRPr="00B65780">
        <w:rPr>
          <w:rFonts w:ascii="Times New Roman" w:hAnsi="Times New Roman"/>
          <w:color w:val="000000" w:themeColor="text1"/>
          <w:sz w:val="24"/>
          <w:lang w:eastAsia="zh-TW"/>
        </w:rPr>
        <w:t>採每一險種別之「簽單保費」及「佣金及代理、經紀人費用」與表</w:t>
      </w:r>
      <w:r w:rsidRPr="00B65780">
        <w:rPr>
          <w:rFonts w:ascii="Times New Roman" w:hAnsi="Times New Roman"/>
          <w:color w:val="000000" w:themeColor="text1"/>
          <w:sz w:val="24"/>
          <w:lang w:eastAsia="zh-TW"/>
        </w:rPr>
        <w:t>27-4-1</w:t>
      </w:r>
      <w:r w:rsidRPr="00B65780">
        <w:rPr>
          <w:rFonts w:ascii="Times New Roman" w:hAnsi="Times New Roman"/>
          <w:color w:val="000000" w:themeColor="text1"/>
          <w:sz w:val="24"/>
          <w:lang w:eastAsia="zh-TW"/>
        </w:rPr>
        <w:t>採每一商品別合計數進行核對，以檢核資料是否產生差異。</w:t>
      </w:r>
    </w:p>
    <w:p w14:paraId="1E9928A2" w14:textId="77777777" w:rsidR="00F3561A" w:rsidRPr="00B65780" w:rsidRDefault="00F3561A" w:rsidP="00F3561A">
      <w:pPr>
        <w:pStyle w:val="a6"/>
        <w:spacing w:line="420" w:lineRule="exact"/>
        <w:ind w:firstLineChars="207" w:firstLine="497"/>
        <w:rPr>
          <w:rFonts w:ascii="Times New Roman" w:hAnsi="Times New Roman"/>
          <w:color w:val="000000" w:themeColor="text1"/>
          <w:sz w:val="24"/>
        </w:rPr>
      </w:pPr>
      <w:r w:rsidRPr="00B65780">
        <w:rPr>
          <w:rFonts w:ascii="Times New Roman" w:hAnsi="Times New Roman"/>
          <w:color w:val="000000" w:themeColor="text1"/>
          <w:sz w:val="24"/>
        </w:rPr>
        <w:t>各欄金額之定義說明如下：</w:t>
      </w:r>
    </w:p>
    <w:p w14:paraId="74B881BA"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欄－險種</w:t>
      </w:r>
    </w:p>
    <w:p w14:paraId="6555A338"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係指險種分類，區分為住宅火災保險、商業火災保險及任意汽車保險。</w:t>
      </w:r>
    </w:p>
    <w:p w14:paraId="216395D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欄－險種別代碼</w:t>
      </w:r>
    </w:p>
    <w:p w14:paraId="0478A55D"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之任意汽車保險及火災保險險種代號。</w:t>
      </w:r>
    </w:p>
    <w:p w14:paraId="236C9A1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欄－險種別名稱</w:t>
      </w:r>
    </w:p>
    <w:p w14:paraId="1860D5ED"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27-3</w:t>
      </w:r>
      <w:r w:rsidRPr="00B65780">
        <w:rPr>
          <w:color w:val="000000" w:themeColor="text1"/>
          <w:sz w:val="24"/>
        </w:rPr>
        <w:t>之任意汽車保險及火災保險險種名稱。</w:t>
      </w:r>
    </w:p>
    <w:p w14:paraId="55FBAFF3"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4</w:t>
      </w:r>
      <w:r w:rsidRPr="00B65780">
        <w:rPr>
          <w:color w:val="000000" w:themeColor="text1"/>
          <w:sz w:val="24"/>
        </w:rPr>
        <w:t>欄－簽單保費險種別</w:t>
      </w:r>
    </w:p>
    <w:p w14:paraId="3399E8B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w:t>
      </w:r>
      <w:r w:rsidRPr="00B65780">
        <w:rPr>
          <w:color w:val="000000" w:themeColor="text1"/>
          <w:sz w:val="24"/>
        </w:rPr>
        <w:t>欄</w:t>
      </w:r>
      <w:r w:rsidRPr="00B65780">
        <w:rPr>
          <w:color w:val="000000" w:themeColor="text1"/>
          <w:sz w:val="24"/>
        </w:rPr>
        <w:t>4</w:t>
      </w:r>
      <w:r w:rsidRPr="00B65780">
        <w:rPr>
          <w:color w:val="000000" w:themeColor="text1"/>
          <w:sz w:val="24"/>
        </w:rPr>
        <w:t>。</w:t>
      </w:r>
    </w:p>
    <w:p w14:paraId="3281ED2E"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欄－簽單保費商品別合計</w:t>
      </w:r>
    </w:p>
    <w:p w14:paraId="3D74CDBC"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27-4-1</w:t>
      </w:r>
      <w:r w:rsidRPr="00B65780">
        <w:rPr>
          <w:color w:val="000000" w:themeColor="text1"/>
          <w:sz w:val="24"/>
        </w:rPr>
        <w:t>同一險種別之欄</w:t>
      </w:r>
      <w:r w:rsidRPr="00B65780">
        <w:rPr>
          <w:color w:val="000000" w:themeColor="text1"/>
          <w:sz w:val="24"/>
        </w:rPr>
        <w:t>9</w:t>
      </w:r>
      <w:r w:rsidRPr="00B65780">
        <w:rPr>
          <w:color w:val="000000" w:themeColor="text1"/>
          <w:sz w:val="24"/>
        </w:rPr>
        <w:t>合計。</w:t>
      </w:r>
      <w:r w:rsidRPr="00B65780">
        <w:rPr>
          <w:color w:val="000000" w:themeColor="text1"/>
          <w:sz w:val="24"/>
        </w:rPr>
        <w:t xml:space="preserve"> </w:t>
      </w:r>
    </w:p>
    <w:p w14:paraId="45057ED6"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6</w:t>
      </w:r>
      <w:r w:rsidRPr="00B65780">
        <w:rPr>
          <w:color w:val="000000" w:themeColor="text1"/>
          <w:sz w:val="24"/>
        </w:rPr>
        <w:t>欄－簽單保費差異數</w:t>
      </w:r>
    </w:p>
    <w:p w14:paraId="7EDFB3E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係指採每一險種別與採每一商品別之簽單保費差異數。</w:t>
      </w:r>
    </w:p>
    <w:p w14:paraId="67058EC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計算公式：簽單保費商品別合計</w:t>
      </w:r>
      <w:r w:rsidRPr="00B65780">
        <w:rPr>
          <w:color w:val="000000" w:themeColor="text1"/>
          <w:sz w:val="24"/>
        </w:rPr>
        <w:t>−</w:t>
      </w:r>
      <w:r w:rsidRPr="00B65780">
        <w:rPr>
          <w:color w:val="000000" w:themeColor="text1"/>
          <w:sz w:val="24"/>
        </w:rPr>
        <w:t>簽單保費險種別。</w:t>
      </w:r>
    </w:p>
    <w:p w14:paraId="5B43CE8C"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欄－簽單保費差異率</w:t>
      </w:r>
    </w:p>
    <w:p w14:paraId="5357B1A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係指採每一險種別與採每一商品別之簽單保費差異率。</w:t>
      </w:r>
    </w:p>
    <w:p w14:paraId="6647BAAB"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計算公式：簽單保費差異數</w:t>
      </w:r>
      <w:r w:rsidRPr="00B65780">
        <w:rPr>
          <w:color w:val="000000" w:themeColor="text1"/>
          <w:sz w:val="24"/>
        </w:rPr>
        <w:t>/</w:t>
      </w:r>
      <w:r w:rsidRPr="00B65780">
        <w:rPr>
          <w:color w:val="000000" w:themeColor="text1"/>
          <w:sz w:val="24"/>
        </w:rPr>
        <w:t>簽單保費險種別。</w:t>
      </w:r>
    </w:p>
    <w:p w14:paraId="68D1323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欄－佣金及代理、經紀人費用險種別</w:t>
      </w:r>
    </w:p>
    <w:p w14:paraId="3C818BF4"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w:t>
      </w:r>
      <w:r w:rsidRPr="00B65780">
        <w:rPr>
          <w:color w:val="000000" w:themeColor="text1"/>
          <w:sz w:val="24"/>
        </w:rPr>
        <w:t>欄</w:t>
      </w:r>
      <w:r w:rsidRPr="00B65780">
        <w:rPr>
          <w:color w:val="000000" w:themeColor="text1"/>
          <w:sz w:val="24"/>
        </w:rPr>
        <w:t>5</w:t>
      </w:r>
      <w:r w:rsidRPr="00B65780">
        <w:rPr>
          <w:color w:val="000000" w:themeColor="text1"/>
          <w:sz w:val="24"/>
        </w:rPr>
        <w:t>。</w:t>
      </w:r>
    </w:p>
    <w:p w14:paraId="50E2ED27"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欄－佣金及代理、經紀人費用商品別合計</w:t>
      </w:r>
    </w:p>
    <w:p w14:paraId="2CB0BF05"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同表</w:t>
      </w:r>
      <w:r w:rsidRPr="00B65780">
        <w:rPr>
          <w:color w:val="000000" w:themeColor="text1"/>
          <w:sz w:val="24"/>
        </w:rPr>
        <w:t>27-4-1</w:t>
      </w:r>
      <w:r w:rsidRPr="00B65780">
        <w:rPr>
          <w:color w:val="000000" w:themeColor="text1"/>
          <w:sz w:val="24"/>
        </w:rPr>
        <w:t>同一險種別之欄</w:t>
      </w:r>
      <w:r w:rsidRPr="00B65780">
        <w:rPr>
          <w:color w:val="000000" w:themeColor="text1"/>
          <w:sz w:val="24"/>
        </w:rPr>
        <w:t>10</w:t>
      </w:r>
      <w:r w:rsidRPr="00B65780">
        <w:rPr>
          <w:color w:val="000000" w:themeColor="text1"/>
          <w:sz w:val="24"/>
        </w:rPr>
        <w:t>合計。</w:t>
      </w:r>
    </w:p>
    <w:p w14:paraId="139CF218"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10</w:t>
      </w:r>
      <w:r w:rsidRPr="00B65780">
        <w:rPr>
          <w:color w:val="000000" w:themeColor="text1"/>
          <w:sz w:val="24"/>
        </w:rPr>
        <w:t>欄－佣金及代理、經紀人費用差異數</w:t>
      </w:r>
    </w:p>
    <w:p w14:paraId="07003CF1"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係指採每一險種別與採每一商品別之佣金及代理、經紀人費用差異數。</w:t>
      </w:r>
    </w:p>
    <w:p w14:paraId="2F2EA233"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計算公式：佣金及代理、經紀人費用商品別合計</w:t>
      </w:r>
      <w:r w:rsidRPr="00B65780">
        <w:rPr>
          <w:color w:val="000000" w:themeColor="text1"/>
          <w:sz w:val="24"/>
        </w:rPr>
        <w:t>−</w:t>
      </w:r>
      <w:r w:rsidRPr="00B65780">
        <w:rPr>
          <w:color w:val="000000" w:themeColor="text1"/>
          <w:sz w:val="24"/>
        </w:rPr>
        <w:t>佣金及代理、經紀人費用險種別。</w:t>
      </w:r>
    </w:p>
    <w:p w14:paraId="2B113E4B"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11</w:t>
      </w:r>
      <w:r w:rsidRPr="00B65780">
        <w:rPr>
          <w:color w:val="000000" w:themeColor="text1"/>
          <w:sz w:val="24"/>
        </w:rPr>
        <w:t>欄－佣金及代理、經紀人費用差異率</w:t>
      </w:r>
    </w:p>
    <w:p w14:paraId="4F8F8CD3"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係指採每一險種別與採每一商品別之佣金及代理、經紀人費用差異率。</w:t>
      </w:r>
    </w:p>
    <w:p w14:paraId="511A62BA"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計算公式：佣金及代理、經紀人費用差異數</w:t>
      </w:r>
      <w:r w:rsidRPr="00B65780">
        <w:rPr>
          <w:color w:val="000000" w:themeColor="text1"/>
          <w:sz w:val="24"/>
        </w:rPr>
        <w:t>/</w:t>
      </w:r>
      <w:r w:rsidRPr="00B65780">
        <w:rPr>
          <w:color w:val="000000" w:themeColor="text1"/>
          <w:sz w:val="24"/>
        </w:rPr>
        <w:t>佣金及代理、經紀人費用險種別。</w:t>
      </w:r>
    </w:p>
    <w:p w14:paraId="7C4A5EDF" w14:textId="77777777" w:rsidR="00F3561A" w:rsidRPr="00B65780" w:rsidRDefault="00F3561A" w:rsidP="00F3561A">
      <w:pPr>
        <w:spacing w:line="420" w:lineRule="exact"/>
        <w:jc w:val="both"/>
        <w:rPr>
          <w:color w:val="000000" w:themeColor="text1"/>
          <w:sz w:val="24"/>
        </w:rPr>
      </w:pPr>
      <w:r w:rsidRPr="00B65780">
        <w:rPr>
          <w:color w:val="000000" w:themeColor="text1"/>
          <w:sz w:val="24"/>
        </w:rPr>
        <w:t>第</w:t>
      </w:r>
      <w:r w:rsidRPr="00B65780">
        <w:rPr>
          <w:color w:val="000000" w:themeColor="text1"/>
          <w:sz w:val="24"/>
        </w:rPr>
        <w:t>12</w:t>
      </w:r>
      <w:r w:rsidRPr="00B65780">
        <w:rPr>
          <w:color w:val="000000" w:themeColor="text1"/>
          <w:sz w:val="24"/>
        </w:rPr>
        <w:t>欄－備註</w:t>
      </w:r>
    </w:p>
    <w:p w14:paraId="4C268107" w14:textId="77777777" w:rsidR="00F3561A" w:rsidRPr="00B65780" w:rsidRDefault="00F3561A" w:rsidP="00F3561A">
      <w:pPr>
        <w:spacing w:line="420" w:lineRule="exact"/>
        <w:ind w:leftChars="276" w:left="718"/>
        <w:jc w:val="both"/>
        <w:rPr>
          <w:color w:val="000000" w:themeColor="text1"/>
          <w:sz w:val="24"/>
        </w:rPr>
      </w:pPr>
      <w:r w:rsidRPr="00B65780">
        <w:rPr>
          <w:color w:val="000000" w:themeColor="text1"/>
          <w:sz w:val="24"/>
        </w:rPr>
        <w:t>若本表欄</w:t>
      </w:r>
      <w:r w:rsidRPr="00B65780">
        <w:rPr>
          <w:color w:val="000000" w:themeColor="text1"/>
          <w:sz w:val="24"/>
        </w:rPr>
        <w:t>6</w:t>
      </w:r>
      <w:r w:rsidRPr="00B65780">
        <w:rPr>
          <w:color w:val="000000" w:themeColor="text1"/>
          <w:sz w:val="24"/>
        </w:rPr>
        <w:t>或本表欄</w:t>
      </w:r>
      <w:r w:rsidRPr="00B65780">
        <w:rPr>
          <w:color w:val="000000" w:themeColor="text1"/>
          <w:sz w:val="24"/>
        </w:rPr>
        <w:t>10</w:t>
      </w:r>
      <w:r w:rsidRPr="00B65780">
        <w:rPr>
          <w:color w:val="000000" w:themeColor="text1"/>
          <w:sz w:val="24"/>
        </w:rPr>
        <w:t>之差異數不為</w:t>
      </w:r>
      <w:r w:rsidRPr="00B65780">
        <w:rPr>
          <w:color w:val="000000" w:themeColor="text1"/>
          <w:sz w:val="24"/>
        </w:rPr>
        <w:t>0</w:t>
      </w:r>
      <w:r w:rsidRPr="00B65780">
        <w:rPr>
          <w:color w:val="000000" w:themeColor="text1"/>
          <w:sz w:val="24"/>
        </w:rPr>
        <w:t>，請於本欄說明差異原因。</w:t>
      </w:r>
    </w:p>
    <w:p w14:paraId="7C30D8A9" w14:textId="77777777" w:rsidR="00F3561A" w:rsidRPr="00B65780" w:rsidRDefault="00F3561A" w:rsidP="00F3561A">
      <w:pPr>
        <w:jc w:val="both"/>
        <w:rPr>
          <w:color w:val="000000" w:themeColor="text1"/>
          <w:sz w:val="24"/>
        </w:rPr>
      </w:pPr>
    </w:p>
    <w:p w14:paraId="78F4B38B" w14:textId="77777777" w:rsidR="00EC7749" w:rsidRPr="00B65780" w:rsidRDefault="00EC7749" w:rsidP="00EC7749">
      <w:pPr>
        <w:pStyle w:val="1"/>
        <w:spacing w:afterLines="0" w:after="0" w:line="440" w:lineRule="exact"/>
        <w:rPr>
          <w:color w:val="000000" w:themeColor="text1"/>
        </w:rPr>
      </w:pPr>
      <w:bookmarkStart w:id="315" w:name="_Toc172640018"/>
      <w:r w:rsidRPr="00B65780">
        <w:rPr>
          <w:color w:val="000000" w:themeColor="text1"/>
        </w:rPr>
        <w:t>表</w:t>
      </w:r>
      <w:r w:rsidRPr="00B65780">
        <w:rPr>
          <w:color w:val="000000" w:themeColor="text1"/>
        </w:rPr>
        <w:t>29</w:t>
      </w:r>
      <w:r w:rsidRPr="00B65780">
        <w:rPr>
          <w:color w:val="000000" w:themeColor="text1"/>
        </w:rPr>
        <w:t>：財務業務指標計算表</w:t>
      </w:r>
      <w:bookmarkEnd w:id="303"/>
      <w:bookmarkEnd w:id="304"/>
      <w:bookmarkEnd w:id="305"/>
      <w:bookmarkEnd w:id="306"/>
      <w:bookmarkEnd w:id="307"/>
      <w:bookmarkEnd w:id="315"/>
    </w:p>
    <w:p w14:paraId="5E98C7EA" w14:textId="77777777" w:rsidR="00EC7749" w:rsidRPr="00B65780" w:rsidRDefault="00EC7749" w:rsidP="00EC7749">
      <w:pPr>
        <w:pStyle w:val="21"/>
        <w:rPr>
          <w:rFonts w:ascii="Times New Roman" w:hAnsi="Times New Roman" w:cs="Times New Roman"/>
          <w:color w:val="000000" w:themeColor="text1"/>
        </w:rPr>
      </w:pPr>
      <w:r w:rsidRPr="00B65780">
        <w:rPr>
          <w:rFonts w:ascii="Times New Roman" w:hAnsi="Times New Roman" w:cs="Times New Roman"/>
          <w:color w:val="000000" w:themeColor="text1"/>
        </w:rPr>
        <w:t>財務業務指標計算表之目的在於表達</w:t>
      </w:r>
      <w:r w:rsidR="004B25BF" w:rsidRPr="00B65780">
        <w:rPr>
          <w:rFonts w:ascii="Times New Roman" w:hAnsi="Times New Roman" w:cs="Times New Roman"/>
          <w:color w:val="000000" w:themeColor="text1"/>
        </w:rPr>
        <w:t>財產</w:t>
      </w:r>
      <w:r w:rsidRPr="00B65780">
        <w:rPr>
          <w:rFonts w:ascii="Times New Roman" w:hAnsi="Times New Roman" w:cs="Times New Roman"/>
          <w:color w:val="000000" w:themeColor="text1"/>
        </w:rPr>
        <w:t>保險業之經營情況，包含財務面及業務面之各項指標。本說明的目的為配合相關填報規定，簡介該表之填列規則，以利保險公司之填報。</w:t>
      </w:r>
    </w:p>
    <w:p w14:paraId="263A55EB" w14:textId="77777777" w:rsidR="00EC7749" w:rsidRPr="00B65780" w:rsidRDefault="00EC7749" w:rsidP="0092741B">
      <w:pPr>
        <w:pStyle w:val="21"/>
        <w:rPr>
          <w:rFonts w:ascii="Times New Roman" w:hAnsi="Times New Roman" w:cs="Times New Roman"/>
          <w:color w:val="000000" w:themeColor="text1"/>
        </w:rPr>
      </w:pPr>
      <w:r w:rsidRPr="00B65780">
        <w:rPr>
          <w:rFonts w:ascii="Times New Roman" w:hAnsi="Times New Roman" w:cs="Times New Roman"/>
          <w:color w:val="000000" w:themeColor="text1"/>
        </w:rPr>
        <w:t>本表之各指標詳</w:t>
      </w:r>
      <w:r w:rsidR="004B25BF" w:rsidRPr="00B65780">
        <w:rPr>
          <w:rFonts w:ascii="Times New Roman" w:hAnsi="Times New Roman" w:cs="Times New Roman"/>
          <w:color w:val="000000" w:themeColor="text1"/>
        </w:rPr>
        <w:t>財產</w:t>
      </w:r>
      <w:r w:rsidRPr="00B65780">
        <w:rPr>
          <w:rFonts w:ascii="Times New Roman" w:hAnsi="Times New Roman" w:cs="Times New Roman"/>
          <w:color w:val="000000" w:themeColor="text1"/>
        </w:rPr>
        <w:t>保險業辦理資訊公開管理辦法</w:t>
      </w:r>
      <w:r w:rsidR="0092741B" w:rsidRPr="00B65780">
        <w:rPr>
          <w:rFonts w:ascii="Times New Roman" w:hAnsi="Times New Roman" w:cs="Times New Roman"/>
          <w:color w:val="000000" w:themeColor="text1"/>
        </w:rPr>
        <w:t>及保險業財務報告編製準則</w:t>
      </w:r>
      <w:r w:rsidRPr="00B65780">
        <w:rPr>
          <w:rFonts w:ascii="Times New Roman" w:hAnsi="Times New Roman" w:cs="Times New Roman"/>
          <w:color w:val="000000" w:themeColor="text1"/>
        </w:rPr>
        <w:t>。</w:t>
      </w:r>
    </w:p>
    <w:p w14:paraId="26FEE027" w14:textId="77777777" w:rsidR="00EC7749" w:rsidRPr="00B65780" w:rsidRDefault="00EC7749" w:rsidP="00EC7749">
      <w:pPr>
        <w:spacing w:line="440" w:lineRule="exact"/>
        <w:jc w:val="both"/>
        <w:rPr>
          <w:color w:val="000000" w:themeColor="text1"/>
        </w:rPr>
      </w:pPr>
      <w:r w:rsidRPr="00B65780">
        <w:rPr>
          <w:color w:val="000000" w:themeColor="text1"/>
        </w:rPr>
        <w:t>主要欄位說明如下：</w:t>
      </w:r>
    </w:p>
    <w:p w14:paraId="1AEA1276" w14:textId="77777777" w:rsidR="00EC7749" w:rsidRPr="00B65780" w:rsidRDefault="00EC7749" w:rsidP="00EC7749">
      <w:pPr>
        <w:spacing w:line="440" w:lineRule="exact"/>
        <w:jc w:val="both"/>
        <w:rPr>
          <w:color w:val="000000" w:themeColor="text1"/>
        </w:rPr>
      </w:pPr>
      <w:r w:rsidRPr="00B65780">
        <w:rPr>
          <w:color w:val="000000" w:themeColor="text1"/>
        </w:rPr>
        <w:t>第</w:t>
      </w:r>
      <w:r w:rsidRPr="00B65780">
        <w:rPr>
          <w:color w:val="000000" w:themeColor="text1"/>
        </w:rPr>
        <w:t>1</w:t>
      </w:r>
      <w:r w:rsidRPr="00B65780">
        <w:rPr>
          <w:color w:val="000000" w:themeColor="text1"/>
        </w:rPr>
        <w:t>欄－分析項目</w:t>
      </w:r>
    </w:p>
    <w:p w14:paraId="20D2E7A0" w14:textId="77777777" w:rsidR="00EC7749" w:rsidRPr="00054F9D" w:rsidRDefault="00EC7749" w:rsidP="00EC7749">
      <w:pPr>
        <w:spacing w:line="440" w:lineRule="exact"/>
        <w:ind w:leftChars="276" w:left="718"/>
        <w:jc w:val="both"/>
        <w:rPr>
          <w:color w:val="000000" w:themeColor="text1"/>
        </w:rPr>
      </w:pPr>
      <w:r w:rsidRPr="00B65780">
        <w:rPr>
          <w:color w:val="000000" w:themeColor="text1"/>
        </w:rPr>
        <w:t>本欄係指與保險公司經營有關之各項財務及業務指標項目，包括財務結構指</w:t>
      </w:r>
      <w:r w:rsidRPr="00054F9D">
        <w:rPr>
          <w:color w:val="000000" w:themeColor="text1"/>
        </w:rPr>
        <w:t>標、償債能力指標、經營能力指標、獲利能力指標及其他指標等。</w:t>
      </w:r>
    </w:p>
    <w:p w14:paraId="560CA5C9" w14:textId="77777777" w:rsidR="00EC7749" w:rsidRPr="00054F9D" w:rsidRDefault="00EC7749" w:rsidP="00EC7749">
      <w:pPr>
        <w:spacing w:line="440" w:lineRule="exact"/>
        <w:jc w:val="both"/>
        <w:rPr>
          <w:color w:val="000000" w:themeColor="text1"/>
        </w:rPr>
      </w:pPr>
      <w:r w:rsidRPr="00054F9D">
        <w:rPr>
          <w:color w:val="000000" w:themeColor="text1"/>
        </w:rPr>
        <w:t>第</w:t>
      </w:r>
      <w:r w:rsidRPr="00054F9D">
        <w:rPr>
          <w:color w:val="000000" w:themeColor="text1"/>
        </w:rPr>
        <w:t>2</w:t>
      </w:r>
      <w:r w:rsidRPr="00054F9D">
        <w:rPr>
          <w:color w:val="000000" w:themeColor="text1"/>
        </w:rPr>
        <w:t>欄－計算公式</w:t>
      </w:r>
    </w:p>
    <w:p w14:paraId="3E4106DB" w14:textId="77777777" w:rsidR="00EC7749" w:rsidRPr="00054F9D" w:rsidRDefault="00EC7749" w:rsidP="00EC7749">
      <w:pPr>
        <w:spacing w:line="440" w:lineRule="exact"/>
        <w:ind w:leftChars="276" w:left="718"/>
        <w:jc w:val="both"/>
        <w:rPr>
          <w:color w:val="000000" w:themeColor="text1"/>
        </w:rPr>
      </w:pPr>
      <w:r w:rsidRPr="00054F9D">
        <w:rPr>
          <w:color w:val="000000" w:themeColor="text1"/>
        </w:rPr>
        <w:t>本欄係指第</w:t>
      </w:r>
      <w:r w:rsidRPr="00054F9D">
        <w:rPr>
          <w:color w:val="000000" w:themeColor="text1"/>
        </w:rPr>
        <w:t>1</w:t>
      </w:r>
      <w:r w:rsidRPr="00054F9D">
        <w:rPr>
          <w:color w:val="000000" w:themeColor="text1"/>
        </w:rPr>
        <w:t>欄各項指標之計算公式。</w:t>
      </w:r>
    </w:p>
    <w:p w14:paraId="5FB0DC8B" w14:textId="77777777" w:rsidR="00EC7749" w:rsidRPr="00054F9D" w:rsidRDefault="00EC7749" w:rsidP="00EC7749">
      <w:pPr>
        <w:spacing w:line="440" w:lineRule="exact"/>
        <w:jc w:val="both"/>
        <w:rPr>
          <w:color w:val="000000" w:themeColor="text1"/>
        </w:rPr>
      </w:pPr>
      <w:r w:rsidRPr="00054F9D">
        <w:rPr>
          <w:color w:val="000000" w:themeColor="text1"/>
        </w:rPr>
        <w:t>第</w:t>
      </w:r>
      <w:r w:rsidRPr="00054F9D">
        <w:rPr>
          <w:color w:val="000000" w:themeColor="text1"/>
        </w:rPr>
        <w:t>3</w:t>
      </w:r>
      <w:r w:rsidRPr="00054F9D">
        <w:rPr>
          <w:color w:val="000000" w:themeColor="text1"/>
        </w:rPr>
        <w:t>欄</w:t>
      </w:r>
      <w:r w:rsidRPr="00054F9D">
        <w:rPr>
          <w:color w:val="000000" w:themeColor="text1"/>
        </w:rPr>
        <w:t>—</w:t>
      </w:r>
      <w:r w:rsidRPr="00054F9D">
        <w:rPr>
          <w:color w:val="000000" w:themeColor="text1"/>
        </w:rPr>
        <w:t>本期比率</w:t>
      </w:r>
    </w:p>
    <w:p w14:paraId="1F09AA4C" w14:textId="77777777" w:rsidR="00EC7749" w:rsidRPr="00054F9D" w:rsidRDefault="00EC7749" w:rsidP="00EC7749">
      <w:pPr>
        <w:spacing w:line="440" w:lineRule="exact"/>
        <w:ind w:firstLineChars="300" w:firstLine="780"/>
        <w:jc w:val="both"/>
        <w:rPr>
          <w:color w:val="000000" w:themeColor="text1"/>
        </w:rPr>
      </w:pPr>
      <w:r w:rsidRPr="00054F9D">
        <w:rPr>
          <w:color w:val="000000" w:themeColor="text1"/>
        </w:rPr>
        <w:t>本欄比率為依第</w:t>
      </w:r>
      <w:r w:rsidRPr="00054F9D">
        <w:rPr>
          <w:color w:val="000000" w:themeColor="text1"/>
        </w:rPr>
        <w:t>2</w:t>
      </w:r>
      <w:r w:rsidRPr="00054F9D">
        <w:rPr>
          <w:color w:val="000000" w:themeColor="text1"/>
        </w:rPr>
        <w:t>欄計算公式而得之本（半）年度之比率。</w:t>
      </w:r>
    </w:p>
    <w:p w14:paraId="50D6EB5E" w14:textId="77777777" w:rsidR="00EC7749" w:rsidRPr="00054F9D" w:rsidRDefault="00EC7749" w:rsidP="00EC7749">
      <w:pPr>
        <w:spacing w:line="440" w:lineRule="exact"/>
        <w:jc w:val="both"/>
        <w:rPr>
          <w:color w:val="000000" w:themeColor="text1"/>
        </w:rPr>
      </w:pPr>
      <w:r w:rsidRPr="00054F9D">
        <w:rPr>
          <w:color w:val="000000" w:themeColor="text1"/>
        </w:rPr>
        <w:t>第</w:t>
      </w:r>
      <w:r w:rsidRPr="00054F9D">
        <w:rPr>
          <w:color w:val="000000" w:themeColor="text1"/>
        </w:rPr>
        <w:t>4</w:t>
      </w:r>
      <w:r w:rsidRPr="00054F9D">
        <w:rPr>
          <w:color w:val="000000" w:themeColor="text1"/>
        </w:rPr>
        <w:t>欄</w:t>
      </w:r>
      <w:r w:rsidRPr="00054F9D">
        <w:rPr>
          <w:color w:val="000000" w:themeColor="text1"/>
        </w:rPr>
        <w:t>—</w:t>
      </w:r>
      <w:r w:rsidRPr="00054F9D">
        <w:rPr>
          <w:color w:val="000000" w:themeColor="text1"/>
        </w:rPr>
        <w:t>上期比率</w:t>
      </w:r>
    </w:p>
    <w:p w14:paraId="6010531B" w14:textId="77777777" w:rsidR="00EC7749" w:rsidRPr="00054F9D" w:rsidRDefault="00EC7749" w:rsidP="00EC7749">
      <w:pPr>
        <w:spacing w:line="440" w:lineRule="exact"/>
        <w:ind w:leftChars="276" w:left="718"/>
        <w:jc w:val="both"/>
        <w:rPr>
          <w:color w:val="000000" w:themeColor="text1"/>
        </w:rPr>
      </w:pPr>
      <w:r w:rsidRPr="00054F9D">
        <w:rPr>
          <w:color w:val="000000" w:themeColor="text1"/>
        </w:rPr>
        <w:t>本欄比率為依第</w:t>
      </w:r>
      <w:r w:rsidRPr="00054F9D">
        <w:rPr>
          <w:color w:val="000000" w:themeColor="text1"/>
        </w:rPr>
        <w:t>2</w:t>
      </w:r>
      <w:r w:rsidRPr="00054F9D">
        <w:rPr>
          <w:color w:val="000000" w:themeColor="text1"/>
        </w:rPr>
        <w:t>欄計算公式而得之上（半）年度之比率。</w:t>
      </w:r>
    </w:p>
    <w:p w14:paraId="6D512A77" w14:textId="77777777" w:rsidR="00EC7749" w:rsidRPr="00054F9D" w:rsidRDefault="00EC7749" w:rsidP="00EC7749">
      <w:pPr>
        <w:spacing w:line="440" w:lineRule="exact"/>
        <w:jc w:val="both"/>
        <w:rPr>
          <w:color w:val="000000" w:themeColor="text1"/>
        </w:rPr>
      </w:pPr>
      <w:r w:rsidRPr="00054F9D">
        <w:rPr>
          <w:color w:val="000000" w:themeColor="text1"/>
        </w:rPr>
        <w:t>第</w:t>
      </w:r>
      <w:r w:rsidRPr="00054F9D">
        <w:rPr>
          <w:color w:val="000000" w:themeColor="text1"/>
        </w:rPr>
        <w:t>5</w:t>
      </w:r>
      <w:r w:rsidRPr="00054F9D">
        <w:rPr>
          <w:color w:val="000000" w:themeColor="text1"/>
        </w:rPr>
        <w:t>欄</w:t>
      </w:r>
      <w:r w:rsidRPr="00054F9D">
        <w:rPr>
          <w:color w:val="000000" w:themeColor="text1"/>
        </w:rPr>
        <w:t>—</w:t>
      </w:r>
      <w:r w:rsidRPr="00054F9D">
        <w:rPr>
          <w:color w:val="000000" w:themeColor="text1"/>
        </w:rPr>
        <w:t>增減比率</w:t>
      </w:r>
    </w:p>
    <w:p w14:paraId="5DD71A81" w14:textId="77777777" w:rsidR="00EC7749" w:rsidRPr="00054F9D" w:rsidRDefault="00EC7749" w:rsidP="00EC7749">
      <w:pPr>
        <w:spacing w:line="440" w:lineRule="exact"/>
        <w:ind w:leftChars="276" w:left="718"/>
        <w:jc w:val="both"/>
        <w:rPr>
          <w:color w:val="000000" w:themeColor="text1"/>
        </w:rPr>
      </w:pPr>
      <w:r w:rsidRPr="00054F9D">
        <w:rPr>
          <w:color w:val="000000" w:themeColor="text1"/>
        </w:rPr>
        <w:t>本欄為第</w:t>
      </w:r>
      <w:r w:rsidRPr="00054F9D">
        <w:rPr>
          <w:color w:val="000000" w:themeColor="text1"/>
        </w:rPr>
        <w:t>3</w:t>
      </w:r>
      <w:r w:rsidRPr="00054F9D">
        <w:rPr>
          <w:color w:val="000000" w:themeColor="text1"/>
        </w:rPr>
        <w:t>欄減第</w:t>
      </w:r>
      <w:r w:rsidRPr="00054F9D">
        <w:rPr>
          <w:color w:val="000000" w:themeColor="text1"/>
        </w:rPr>
        <w:t>4</w:t>
      </w:r>
      <w:r w:rsidRPr="00054F9D">
        <w:rPr>
          <w:color w:val="000000" w:themeColor="text1"/>
        </w:rPr>
        <w:t>欄之值。</w:t>
      </w:r>
    </w:p>
    <w:p w14:paraId="201ADB8C" w14:textId="5CE177E6" w:rsidR="0052798B" w:rsidRPr="00054F9D" w:rsidRDefault="0052798B">
      <w:pPr>
        <w:widowControl/>
        <w:rPr>
          <w:color w:val="000000" w:themeColor="text1"/>
        </w:rPr>
      </w:pPr>
      <w:r w:rsidRPr="00054F9D">
        <w:rPr>
          <w:color w:val="000000" w:themeColor="text1"/>
        </w:rPr>
        <w:br w:type="page"/>
      </w:r>
    </w:p>
    <w:p w14:paraId="41654115" w14:textId="1B59BE2D" w:rsidR="005D59F6" w:rsidRPr="00054F9D" w:rsidRDefault="005D59F6">
      <w:pPr>
        <w:pStyle w:val="1"/>
        <w:spacing w:afterLines="0" w:after="0" w:line="440" w:lineRule="exact"/>
        <w:rPr>
          <w:color w:val="000000" w:themeColor="text1"/>
          <w:szCs w:val="40"/>
        </w:rPr>
      </w:pPr>
      <w:bookmarkStart w:id="316" w:name="_Toc172640019"/>
      <w:r w:rsidRPr="00054F9D">
        <w:rPr>
          <w:color w:val="000000" w:themeColor="text1"/>
          <w:szCs w:val="40"/>
        </w:rPr>
        <w:lastRenderedPageBreak/>
        <w:t>表</w:t>
      </w:r>
      <w:r w:rsidRPr="00054F9D">
        <w:rPr>
          <w:color w:val="000000" w:themeColor="text1"/>
          <w:szCs w:val="40"/>
        </w:rPr>
        <w:t>30-1</w:t>
      </w:r>
      <w:r w:rsidRPr="00054F9D">
        <w:rPr>
          <w:color w:val="000000" w:themeColor="text1"/>
          <w:szCs w:val="40"/>
        </w:rPr>
        <w:t>：資本適足</w:t>
      </w:r>
      <w:r w:rsidR="00A95054" w:rsidRPr="00054F9D">
        <w:rPr>
          <w:color w:val="000000" w:themeColor="text1"/>
          <w:szCs w:val="40"/>
          <w:lang w:eastAsia="zh-TW"/>
        </w:rPr>
        <w:t>性</w:t>
      </w:r>
      <w:r w:rsidRPr="00054F9D">
        <w:rPr>
          <w:color w:val="000000" w:themeColor="text1"/>
          <w:szCs w:val="40"/>
        </w:rPr>
        <w:t>分析表</w:t>
      </w:r>
      <w:bookmarkEnd w:id="316"/>
    </w:p>
    <w:p w14:paraId="647E9772" w14:textId="77777777" w:rsidR="00172DCB"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本分析報表的目的在於表達</w:t>
      </w:r>
      <w:r w:rsidR="007E569F" w:rsidRPr="00054F9D">
        <w:rPr>
          <w:color w:val="000000" w:themeColor="text1"/>
          <w:sz w:val="24"/>
        </w:rPr>
        <w:t>保險業</w:t>
      </w:r>
      <w:r w:rsidRPr="00054F9D">
        <w:rPr>
          <w:color w:val="000000" w:themeColor="text1"/>
          <w:sz w:val="24"/>
        </w:rPr>
        <w:t>資本適足</w:t>
      </w:r>
      <w:r w:rsidR="00172DCB" w:rsidRPr="00054F9D">
        <w:rPr>
          <w:color w:val="000000" w:themeColor="text1"/>
          <w:sz w:val="24"/>
        </w:rPr>
        <w:t>性</w:t>
      </w:r>
      <w:r w:rsidRPr="00054F9D">
        <w:rPr>
          <w:color w:val="000000" w:themeColor="text1"/>
          <w:sz w:val="24"/>
        </w:rPr>
        <w:t>概況，</w:t>
      </w:r>
      <w:r w:rsidR="00172DCB" w:rsidRPr="00054F9D">
        <w:rPr>
          <w:color w:val="000000" w:themeColor="text1"/>
          <w:sz w:val="24"/>
        </w:rPr>
        <w:t>依照保險業資本適足性管理辦法辦理，揭露資本適足率及淨值比率以作為資本適足等級劃分基礎。</w:t>
      </w:r>
    </w:p>
    <w:p w14:paraId="6784E1EE" w14:textId="77777777" w:rsidR="00172DCB" w:rsidRPr="00054F9D" w:rsidRDefault="00172DCB">
      <w:pPr>
        <w:spacing w:line="440" w:lineRule="exact"/>
        <w:rPr>
          <w:color w:val="000000" w:themeColor="text1"/>
          <w:sz w:val="24"/>
        </w:rPr>
      </w:pPr>
    </w:p>
    <w:p w14:paraId="6FDC486A" w14:textId="77777777" w:rsidR="00172DCB" w:rsidRPr="00054F9D" w:rsidRDefault="00172DCB" w:rsidP="00172DCB">
      <w:pPr>
        <w:spacing w:line="440" w:lineRule="exact"/>
        <w:ind w:left="422" w:hangingChars="176" w:hanging="422"/>
        <w:jc w:val="both"/>
        <w:rPr>
          <w:color w:val="000000" w:themeColor="text1"/>
          <w:sz w:val="24"/>
        </w:rPr>
      </w:pPr>
      <w:r w:rsidRPr="00054F9D">
        <w:rPr>
          <w:color w:val="000000" w:themeColor="text1"/>
          <w:sz w:val="24"/>
        </w:rPr>
        <w:t>一、資本適足率：</w:t>
      </w:r>
    </w:p>
    <w:p w14:paraId="70D30C5B" w14:textId="77777777" w:rsidR="005D59F6" w:rsidRPr="00054F9D" w:rsidRDefault="005D59F6" w:rsidP="00172DCB">
      <w:pPr>
        <w:spacing w:line="440" w:lineRule="exact"/>
        <w:ind w:firstLineChars="177" w:firstLine="425"/>
        <w:rPr>
          <w:color w:val="000000" w:themeColor="text1"/>
          <w:sz w:val="24"/>
        </w:rPr>
      </w:pPr>
      <w:r w:rsidRPr="00054F9D">
        <w:rPr>
          <w:color w:val="000000" w:themeColor="text1"/>
          <w:sz w:val="24"/>
        </w:rPr>
        <w:t>數據來源係分別自「表</w:t>
      </w:r>
      <w:r w:rsidRPr="00054F9D">
        <w:rPr>
          <w:color w:val="000000" w:themeColor="text1"/>
          <w:sz w:val="24"/>
        </w:rPr>
        <w:t xml:space="preserve">30-2: R0: </w:t>
      </w:r>
      <w:r w:rsidRPr="00054F9D">
        <w:rPr>
          <w:color w:val="000000" w:themeColor="text1"/>
          <w:sz w:val="24"/>
        </w:rPr>
        <w:t>資產風險</w:t>
      </w:r>
      <w:r w:rsidRPr="00054F9D">
        <w:rPr>
          <w:color w:val="000000" w:themeColor="text1"/>
          <w:sz w:val="24"/>
        </w:rPr>
        <w:t xml:space="preserve"> - </w:t>
      </w:r>
      <w:r w:rsidRPr="00054F9D">
        <w:rPr>
          <w:color w:val="000000" w:themeColor="text1"/>
          <w:sz w:val="24"/>
        </w:rPr>
        <w:t>關係人風險計算表」、「表</w:t>
      </w:r>
      <w:r w:rsidRPr="00054F9D">
        <w:rPr>
          <w:color w:val="000000" w:themeColor="text1"/>
          <w:sz w:val="24"/>
        </w:rPr>
        <w:t xml:space="preserve">30-3: R1: </w:t>
      </w:r>
      <w:r w:rsidRPr="00054F9D">
        <w:rPr>
          <w:color w:val="000000" w:themeColor="text1"/>
          <w:sz w:val="24"/>
        </w:rPr>
        <w:t>資產風險</w:t>
      </w:r>
      <w:r w:rsidRPr="00054F9D">
        <w:rPr>
          <w:color w:val="000000" w:themeColor="text1"/>
          <w:sz w:val="24"/>
        </w:rPr>
        <w:t xml:space="preserve"> - </w:t>
      </w:r>
      <w:r w:rsidRPr="00054F9D">
        <w:rPr>
          <w:color w:val="000000" w:themeColor="text1"/>
          <w:sz w:val="24"/>
        </w:rPr>
        <w:t>非關係人風險計算表」、「表</w:t>
      </w:r>
      <w:r w:rsidRPr="00054F9D">
        <w:rPr>
          <w:color w:val="000000" w:themeColor="text1"/>
          <w:sz w:val="24"/>
        </w:rPr>
        <w:t xml:space="preserve">30-4: R2: </w:t>
      </w:r>
      <w:r w:rsidRPr="00054F9D">
        <w:rPr>
          <w:color w:val="000000" w:themeColor="text1"/>
          <w:sz w:val="24"/>
        </w:rPr>
        <w:t>信用風險計算表」、「表</w:t>
      </w:r>
      <w:r w:rsidRPr="00054F9D">
        <w:rPr>
          <w:color w:val="000000" w:themeColor="text1"/>
          <w:sz w:val="24"/>
        </w:rPr>
        <w:t xml:space="preserve">30-5: R3: </w:t>
      </w:r>
      <w:r w:rsidRPr="00054F9D">
        <w:rPr>
          <w:color w:val="000000" w:themeColor="text1"/>
          <w:sz w:val="24"/>
        </w:rPr>
        <w:t>核保風險計算表」、</w:t>
      </w:r>
      <w:r w:rsidR="000E3EB3" w:rsidRPr="00054F9D">
        <w:rPr>
          <w:color w:val="000000" w:themeColor="text1"/>
          <w:sz w:val="24"/>
        </w:rPr>
        <w:t>「表</w:t>
      </w:r>
      <w:r w:rsidR="000E3EB3" w:rsidRPr="00054F9D">
        <w:rPr>
          <w:color w:val="000000" w:themeColor="text1"/>
          <w:sz w:val="24"/>
        </w:rPr>
        <w:t>30-5-1</w:t>
      </w:r>
      <w:r w:rsidR="000E3EB3" w:rsidRPr="00054F9D">
        <w:rPr>
          <w:color w:val="000000" w:themeColor="text1"/>
          <w:sz w:val="24"/>
        </w:rPr>
        <w:t>：</w:t>
      </w:r>
      <w:r w:rsidR="000E3EB3" w:rsidRPr="00054F9D">
        <w:rPr>
          <w:color w:val="000000" w:themeColor="text1"/>
          <w:sz w:val="24"/>
        </w:rPr>
        <w:t>R3c</w:t>
      </w:r>
      <w:r w:rsidR="000E3EB3" w:rsidRPr="00054F9D">
        <w:rPr>
          <w:color w:val="000000" w:themeColor="text1"/>
          <w:sz w:val="24"/>
        </w:rPr>
        <w:t>：核保風險</w:t>
      </w:r>
      <w:r w:rsidR="000E3EB3" w:rsidRPr="00054F9D">
        <w:rPr>
          <w:color w:val="000000" w:themeColor="text1"/>
          <w:sz w:val="24"/>
        </w:rPr>
        <w:t>--</w:t>
      </w:r>
      <w:r w:rsidR="000E3EB3" w:rsidRPr="00054F9D">
        <w:rPr>
          <w:color w:val="000000" w:themeColor="text1"/>
          <w:sz w:val="24"/>
        </w:rPr>
        <w:t>長年期保險風險計算表」、</w:t>
      </w:r>
      <w:r w:rsidR="00DF5356" w:rsidRPr="00054F9D">
        <w:rPr>
          <w:color w:val="000000" w:themeColor="text1"/>
          <w:sz w:val="24"/>
        </w:rPr>
        <w:t>「表</w:t>
      </w:r>
      <w:r w:rsidR="00DF5356" w:rsidRPr="00054F9D">
        <w:rPr>
          <w:color w:val="000000" w:themeColor="text1"/>
          <w:sz w:val="24"/>
        </w:rPr>
        <w:t>30-5-2</w:t>
      </w:r>
      <w:r w:rsidR="00DF5356" w:rsidRPr="00054F9D">
        <w:rPr>
          <w:color w:val="000000" w:themeColor="text1"/>
          <w:sz w:val="24"/>
        </w:rPr>
        <w:t>：</w:t>
      </w:r>
      <w:r w:rsidR="00DF5356" w:rsidRPr="00054F9D">
        <w:rPr>
          <w:color w:val="000000" w:themeColor="text1"/>
          <w:sz w:val="24"/>
        </w:rPr>
        <w:t>R</w:t>
      </w:r>
      <w:r w:rsidR="0005341D" w:rsidRPr="00054F9D">
        <w:rPr>
          <w:color w:val="000000" w:themeColor="text1"/>
          <w:sz w:val="24"/>
        </w:rPr>
        <w:t>3d</w:t>
      </w:r>
      <w:r w:rsidR="00DF5356" w:rsidRPr="00054F9D">
        <w:rPr>
          <w:color w:val="000000" w:themeColor="text1"/>
          <w:sz w:val="24"/>
        </w:rPr>
        <w:t>：天災風險資本計算表」、</w:t>
      </w:r>
      <w:r w:rsidRPr="00054F9D">
        <w:rPr>
          <w:color w:val="000000" w:themeColor="text1"/>
          <w:sz w:val="24"/>
        </w:rPr>
        <w:t>「表</w:t>
      </w:r>
      <w:r w:rsidRPr="00054F9D">
        <w:rPr>
          <w:color w:val="000000" w:themeColor="text1"/>
          <w:sz w:val="24"/>
        </w:rPr>
        <w:t xml:space="preserve">30-6: R4: </w:t>
      </w:r>
      <w:r w:rsidRPr="00054F9D">
        <w:rPr>
          <w:color w:val="000000" w:themeColor="text1"/>
          <w:sz w:val="24"/>
        </w:rPr>
        <w:t>資產負債配置風險計算表」、「表</w:t>
      </w:r>
      <w:r w:rsidRPr="00054F9D">
        <w:rPr>
          <w:color w:val="000000" w:themeColor="text1"/>
          <w:sz w:val="24"/>
        </w:rPr>
        <w:t xml:space="preserve">30-7: R5: </w:t>
      </w:r>
      <w:r w:rsidRPr="00054F9D">
        <w:rPr>
          <w:color w:val="000000" w:themeColor="text1"/>
          <w:sz w:val="24"/>
        </w:rPr>
        <w:t>其他風險計算表」以及「表</w:t>
      </w:r>
      <w:r w:rsidRPr="00054F9D">
        <w:rPr>
          <w:color w:val="000000" w:themeColor="text1"/>
          <w:sz w:val="24"/>
        </w:rPr>
        <w:t xml:space="preserve">30-8: </w:t>
      </w:r>
      <w:r w:rsidRPr="00054F9D">
        <w:rPr>
          <w:color w:val="000000" w:themeColor="text1"/>
          <w:sz w:val="24"/>
        </w:rPr>
        <w:t>自有資本總額計算表」。</w:t>
      </w:r>
    </w:p>
    <w:p w14:paraId="6B8DF704" w14:textId="77777777" w:rsidR="005D59F6" w:rsidRPr="00054F9D" w:rsidRDefault="005D59F6" w:rsidP="00EC79AA">
      <w:pPr>
        <w:spacing w:line="440" w:lineRule="exact"/>
        <w:ind w:firstLineChars="177" w:firstLine="425"/>
        <w:rPr>
          <w:color w:val="000000" w:themeColor="text1"/>
          <w:sz w:val="24"/>
        </w:rPr>
      </w:pPr>
      <w:r w:rsidRPr="00054F9D">
        <w:rPr>
          <w:color w:val="000000" w:themeColor="text1"/>
          <w:sz w:val="24"/>
        </w:rPr>
        <w:t>本表需依據經會計師查核</w:t>
      </w:r>
      <w:r w:rsidR="00EC79AA" w:rsidRPr="00054F9D">
        <w:rPr>
          <w:color w:val="000000" w:themeColor="text1"/>
          <w:sz w:val="24"/>
        </w:rPr>
        <w:t>或核閱</w:t>
      </w:r>
      <w:r w:rsidRPr="00054F9D">
        <w:rPr>
          <w:color w:val="000000" w:themeColor="text1"/>
          <w:sz w:val="24"/>
        </w:rPr>
        <w:t>之財務報表數據，按各風險項目填入其相對應之風險資本額，另配合相關填報規定於下列簡介該表之填列規則，以利保險公司之填報作業。</w:t>
      </w:r>
    </w:p>
    <w:p w14:paraId="404A4D50" w14:textId="77777777" w:rsidR="005D59F6" w:rsidRPr="00054F9D" w:rsidRDefault="005D59F6">
      <w:pPr>
        <w:spacing w:line="440" w:lineRule="exact"/>
        <w:rPr>
          <w:color w:val="000000" w:themeColor="text1"/>
          <w:sz w:val="24"/>
        </w:rPr>
      </w:pPr>
      <w:r w:rsidRPr="00054F9D">
        <w:rPr>
          <w:color w:val="000000" w:themeColor="text1"/>
          <w:sz w:val="24"/>
        </w:rPr>
        <w:t>主要欄位說明如下</w:t>
      </w:r>
      <w:r w:rsidRPr="00054F9D">
        <w:rPr>
          <w:color w:val="000000" w:themeColor="text1"/>
          <w:sz w:val="24"/>
        </w:rPr>
        <w:t>:</w:t>
      </w:r>
    </w:p>
    <w:p w14:paraId="7D84CF73" w14:textId="77777777" w:rsidR="005D59F6" w:rsidRPr="00054F9D" w:rsidRDefault="005D59F6">
      <w:pPr>
        <w:spacing w:line="440" w:lineRule="exact"/>
        <w:rPr>
          <w:color w:val="000000" w:themeColor="text1"/>
          <w:sz w:val="24"/>
        </w:rPr>
      </w:pPr>
    </w:p>
    <w:p w14:paraId="6B17635D" w14:textId="77777777" w:rsidR="005D59F6" w:rsidRPr="00054F9D" w:rsidRDefault="005D59F6">
      <w:pPr>
        <w:spacing w:line="440" w:lineRule="exact"/>
        <w:rPr>
          <w:color w:val="000000" w:themeColor="text1"/>
          <w:sz w:val="24"/>
        </w:rPr>
      </w:pPr>
      <w:r w:rsidRPr="00054F9D">
        <w:rPr>
          <w:color w:val="000000" w:themeColor="text1"/>
          <w:sz w:val="24"/>
        </w:rPr>
        <w:t>R0:</w:t>
      </w:r>
      <w:r w:rsidRPr="00054F9D">
        <w:rPr>
          <w:color w:val="000000" w:themeColor="text1"/>
          <w:sz w:val="24"/>
        </w:rPr>
        <w:t>資產風險</w:t>
      </w:r>
      <w:r w:rsidRPr="00054F9D">
        <w:rPr>
          <w:color w:val="000000" w:themeColor="text1"/>
          <w:sz w:val="24"/>
        </w:rPr>
        <w:t>--</w:t>
      </w:r>
      <w:r w:rsidRPr="00054F9D">
        <w:rPr>
          <w:color w:val="000000" w:themeColor="text1"/>
          <w:sz w:val="24"/>
        </w:rPr>
        <w:t>關係人風險</w:t>
      </w:r>
    </w:p>
    <w:p w14:paraId="7B4BD8E6" w14:textId="77777777" w:rsidR="005D59F6" w:rsidRPr="00054F9D" w:rsidRDefault="005D59F6">
      <w:pPr>
        <w:pStyle w:val="21"/>
        <w:spacing w:line="440" w:lineRule="exact"/>
        <w:ind w:firstLine="7"/>
        <w:rPr>
          <w:rFonts w:ascii="Times New Roman" w:hAnsi="Times New Roman" w:cs="Times New Roman"/>
          <w:color w:val="000000" w:themeColor="text1"/>
          <w:sz w:val="24"/>
        </w:rPr>
      </w:pPr>
      <w:r w:rsidRPr="00054F9D">
        <w:rPr>
          <w:rFonts w:ascii="Times New Roman" w:hAnsi="Times New Roman" w:cs="Times New Roman"/>
          <w:color w:val="000000" w:themeColor="text1"/>
          <w:sz w:val="24"/>
        </w:rPr>
        <w:t>本列係指保險業投資於關係人交易所持有之各項資產，可能因其資產價值變動而影響保險業失卻清償能力之風險。</w:t>
      </w:r>
    </w:p>
    <w:p w14:paraId="27CCE1F9" w14:textId="77777777" w:rsidR="005D59F6" w:rsidRPr="00054F9D" w:rsidRDefault="005D59F6">
      <w:pPr>
        <w:spacing w:line="440" w:lineRule="exact"/>
        <w:rPr>
          <w:color w:val="000000" w:themeColor="text1"/>
          <w:sz w:val="24"/>
        </w:rPr>
      </w:pPr>
    </w:p>
    <w:p w14:paraId="7A05CF04" w14:textId="77777777" w:rsidR="0095005C" w:rsidRPr="00054F9D" w:rsidRDefault="0095005C" w:rsidP="0095005C">
      <w:pPr>
        <w:spacing w:line="440" w:lineRule="exact"/>
        <w:rPr>
          <w:color w:val="000000" w:themeColor="text1"/>
          <w:sz w:val="24"/>
        </w:rPr>
      </w:pPr>
      <w:r w:rsidRPr="00054F9D">
        <w:rPr>
          <w:color w:val="000000" w:themeColor="text1"/>
          <w:sz w:val="24"/>
        </w:rPr>
        <w:t>R</w:t>
      </w:r>
      <w:r w:rsidR="009E25BA" w:rsidRPr="00054F9D">
        <w:rPr>
          <w:color w:val="000000" w:themeColor="text1"/>
          <w:sz w:val="24"/>
        </w:rPr>
        <w:t>0</w:t>
      </w:r>
      <w:r w:rsidRPr="00054F9D">
        <w:rPr>
          <w:color w:val="000000" w:themeColor="text1"/>
          <w:sz w:val="24"/>
          <w:vertAlign w:val="subscript"/>
        </w:rPr>
        <w:t>0</w:t>
      </w:r>
      <w:r w:rsidRPr="00054F9D">
        <w:rPr>
          <w:color w:val="000000" w:themeColor="text1"/>
          <w:sz w:val="24"/>
        </w:rPr>
        <w:t>:</w:t>
      </w:r>
      <w:r w:rsidRPr="00054F9D">
        <w:rPr>
          <w:color w:val="000000" w:themeColor="text1"/>
          <w:sz w:val="24"/>
        </w:rPr>
        <w:t>資產風險</w:t>
      </w:r>
      <w:r w:rsidRPr="00054F9D">
        <w:rPr>
          <w:color w:val="000000" w:themeColor="text1"/>
          <w:sz w:val="24"/>
        </w:rPr>
        <w:t>--</w:t>
      </w:r>
      <w:r w:rsidRPr="00054F9D">
        <w:rPr>
          <w:color w:val="000000" w:themeColor="text1"/>
          <w:sz w:val="24"/>
        </w:rPr>
        <w:t>關係人除匯率以外之資產風險</w:t>
      </w:r>
    </w:p>
    <w:p w14:paraId="4BE3CA2F" w14:textId="77777777" w:rsidR="0095005C" w:rsidRPr="00054F9D" w:rsidRDefault="0095005C" w:rsidP="0095005C">
      <w:pPr>
        <w:spacing w:line="440" w:lineRule="exact"/>
        <w:ind w:firstLine="480"/>
        <w:rPr>
          <w:color w:val="000000" w:themeColor="text1"/>
          <w:sz w:val="24"/>
        </w:rPr>
      </w:pPr>
      <w:r w:rsidRPr="00054F9D">
        <w:rPr>
          <w:color w:val="000000" w:themeColor="text1"/>
          <w:sz w:val="24"/>
        </w:rPr>
        <w:t>本列為依據前項「</w:t>
      </w:r>
      <w:r w:rsidRPr="00054F9D">
        <w:rPr>
          <w:color w:val="000000" w:themeColor="text1"/>
          <w:sz w:val="24"/>
        </w:rPr>
        <w:t>R</w:t>
      </w:r>
      <w:r w:rsidR="009E25BA" w:rsidRPr="00054F9D">
        <w:rPr>
          <w:color w:val="000000" w:themeColor="text1"/>
          <w:sz w:val="24"/>
        </w:rPr>
        <w:t>0</w:t>
      </w:r>
      <w:r w:rsidRPr="00054F9D">
        <w:rPr>
          <w:color w:val="000000" w:themeColor="text1"/>
          <w:sz w:val="24"/>
        </w:rPr>
        <w:t>:</w:t>
      </w:r>
      <w:r w:rsidRPr="00054F9D">
        <w:rPr>
          <w:color w:val="000000" w:themeColor="text1"/>
          <w:sz w:val="24"/>
        </w:rPr>
        <w:t>資產風險</w:t>
      </w:r>
      <w:r w:rsidRPr="00054F9D">
        <w:rPr>
          <w:color w:val="000000" w:themeColor="text1"/>
          <w:sz w:val="24"/>
        </w:rPr>
        <w:t>--</w:t>
      </w:r>
      <w:r w:rsidRPr="00054F9D">
        <w:rPr>
          <w:color w:val="000000" w:themeColor="text1"/>
          <w:sz w:val="24"/>
        </w:rPr>
        <w:t>關係人風險」再細分為關係人</w:t>
      </w:r>
      <w:r w:rsidR="009E25BA" w:rsidRPr="00054F9D">
        <w:rPr>
          <w:color w:val="000000" w:themeColor="text1"/>
          <w:sz w:val="24"/>
        </w:rPr>
        <w:t>除</w:t>
      </w:r>
      <w:r w:rsidRPr="00054F9D">
        <w:rPr>
          <w:color w:val="000000" w:themeColor="text1"/>
          <w:sz w:val="24"/>
        </w:rPr>
        <w:t>匯率之資產風險，以調整各項風險之相關程度。</w:t>
      </w:r>
    </w:p>
    <w:p w14:paraId="7CD03F1E" w14:textId="77777777" w:rsidR="0095005C" w:rsidRPr="00054F9D" w:rsidRDefault="0095005C" w:rsidP="0095005C">
      <w:pPr>
        <w:spacing w:line="440" w:lineRule="exact"/>
        <w:ind w:firstLine="480"/>
        <w:rPr>
          <w:color w:val="000000" w:themeColor="text1"/>
          <w:sz w:val="24"/>
        </w:rPr>
      </w:pPr>
    </w:p>
    <w:p w14:paraId="5C125E21" w14:textId="77777777" w:rsidR="0095005C" w:rsidRPr="00054F9D" w:rsidRDefault="0095005C" w:rsidP="0095005C">
      <w:pPr>
        <w:spacing w:line="440" w:lineRule="exact"/>
        <w:jc w:val="both"/>
        <w:rPr>
          <w:color w:val="000000" w:themeColor="text1"/>
          <w:sz w:val="24"/>
        </w:rPr>
      </w:pPr>
      <w:r w:rsidRPr="00054F9D">
        <w:rPr>
          <w:color w:val="000000" w:themeColor="text1"/>
          <w:sz w:val="24"/>
        </w:rPr>
        <w:t>R</w:t>
      </w:r>
      <w:r w:rsidR="009E25BA" w:rsidRPr="00054F9D">
        <w:rPr>
          <w:color w:val="000000" w:themeColor="text1"/>
          <w:sz w:val="24"/>
        </w:rPr>
        <w:t>0</w:t>
      </w:r>
      <w:r w:rsidRPr="00054F9D">
        <w:rPr>
          <w:color w:val="000000" w:themeColor="text1"/>
          <w:sz w:val="24"/>
          <w:vertAlign w:val="subscript"/>
        </w:rPr>
        <w:t>C</w:t>
      </w:r>
      <w:r w:rsidRPr="00054F9D">
        <w:rPr>
          <w:color w:val="000000" w:themeColor="text1"/>
          <w:sz w:val="24"/>
        </w:rPr>
        <w:t>：資產風險</w:t>
      </w:r>
      <w:r w:rsidRPr="00054F9D">
        <w:rPr>
          <w:color w:val="000000" w:themeColor="text1"/>
          <w:sz w:val="24"/>
        </w:rPr>
        <w:t>—</w:t>
      </w:r>
      <w:r w:rsidRPr="00054F9D">
        <w:rPr>
          <w:color w:val="000000" w:themeColor="text1"/>
          <w:sz w:val="24"/>
        </w:rPr>
        <w:t>關係人之匯率風險</w:t>
      </w:r>
    </w:p>
    <w:p w14:paraId="47B1F81F" w14:textId="77777777" w:rsidR="0095005C" w:rsidRPr="00054F9D" w:rsidRDefault="0095005C" w:rsidP="0095005C">
      <w:pPr>
        <w:spacing w:line="440" w:lineRule="exact"/>
        <w:rPr>
          <w:color w:val="000000" w:themeColor="text1"/>
          <w:sz w:val="24"/>
        </w:rPr>
      </w:pPr>
      <w:r w:rsidRPr="00054F9D">
        <w:rPr>
          <w:color w:val="000000" w:themeColor="text1"/>
          <w:sz w:val="24"/>
        </w:rPr>
        <w:t xml:space="preserve">    </w:t>
      </w:r>
      <w:r w:rsidRPr="00054F9D">
        <w:rPr>
          <w:color w:val="000000" w:themeColor="text1"/>
          <w:sz w:val="24"/>
        </w:rPr>
        <w:t>本列為依據前項「</w:t>
      </w:r>
      <w:r w:rsidRPr="00054F9D">
        <w:rPr>
          <w:color w:val="000000" w:themeColor="text1"/>
          <w:sz w:val="24"/>
        </w:rPr>
        <w:t>R</w:t>
      </w:r>
      <w:r w:rsidR="009E25BA" w:rsidRPr="00054F9D">
        <w:rPr>
          <w:color w:val="000000" w:themeColor="text1"/>
          <w:sz w:val="24"/>
        </w:rPr>
        <w:t>0</w:t>
      </w:r>
      <w:r w:rsidRPr="00054F9D">
        <w:rPr>
          <w:color w:val="000000" w:themeColor="text1"/>
          <w:sz w:val="24"/>
        </w:rPr>
        <w:t>：資產風險</w:t>
      </w:r>
      <w:r w:rsidRPr="00054F9D">
        <w:rPr>
          <w:color w:val="000000" w:themeColor="text1"/>
          <w:sz w:val="24"/>
        </w:rPr>
        <w:t>--</w:t>
      </w:r>
      <w:r w:rsidRPr="00054F9D">
        <w:rPr>
          <w:color w:val="000000" w:themeColor="text1"/>
          <w:sz w:val="24"/>
        </w:rPr>
        <w:t>關係人風險」再細分為關係人匯率之資產風險，以調整各項風險之相關程度。</w:t>
      </w:r>
    </w:p>
    <w:p w14:paraId="118898D4" w14:textId="77777777" w:rsidR="0095005C" w:rsidRPr="00054F9D" w:rsidRDefault="0095005C">
      <w:pPr>
        <w:spacing w:line="440" w:lineRule="exact"/>
        <w:rPr>
          <w:color w:val="000000" w:themeColor="text1"/>
          <w:sz w:val="24"/>
        </w:rPr>
      </w:pPr>
    </w:p>
    <w:p w14:paraId="405BAF25" w14:textId="77777777" w:rsidR="005D59F6" w:rsidRPr="00054F9D" w:rsidRDefault="005D59F6">
      <w:pPr>
        <w:spacing w:line="440" w:lineRule="exact"/>
        <w:rPr>
          <w:color w:val="000000" w:themeColor="text1"/>
          <w:sz w:val="24"/>
        </w:rPr>
      </w:pPr>
      <w:r w:rsidRPr="00054F9D">
        <w:rPr>
          <w:color w:val="000000" w:themeColor="text1"/>
          <w:sz w:val="24"/>
        </w:rPr>
        <w:t>R1:</w:t>
      </w:r>
      <w:r w:rsidRPr="00054F9D">
        <w:rPr>
          <w:color w:val="000000" w:themeColor="text1"/>
          <w:sz w:val="24"/>
        </w:rPr>
        <w:t>資產風險</w:t>
      </w:r>
      <w:r w:rsidRPr="00054F9D">
        <w:rPr>
          <w:color w:val="000000" w:themeColor="text1"/>
          <w:sz w:val="24"/>
        </w:rPr>
        <w:t>--</w:t>
      </w:r>
      <w:r w:rsidRPr="00054F9D">
        <w:rPr>
          <w:color w:val="000000" w:themeColor="text1"/>
          <w:sz w:val="24"/>
        </w:rPr>
        <w:t>非關係人風險</w:t>
      </w:r>
    </w:p>
    <w:p w14:paraId="185AE5C7" w14:textId="77777777" w:rsidR="005D59F6" w:rsidRPr="00054F9D" w:rsidRDefault="005D59F6">
      <w:pPr>
        <w:pStyle w:val="21"/>
        <w:spacing w:line="440" w:lineRule="exact"/>
        <w:ind w:firstLine="7"/>
        <w:rPr>
          <w:rFonts w:ascii="Times New Roman" w:hAnsi="Times New Roman" w:cs="Times New Roman"/>
          <w:color w:val="000000" w:themeColor="text1"/>
          <w:sz w:val="24"/>
        </w:rPr>
      </w:pPr>
      <w:r w:rsidRPr="00054F9D">
        <w:rPr>
          <w:rFonts w:ascii="Times New Roman" w:hAnsi="Times New Roman" w:cs="Times New Roman"/>
          <w:color w:val="000000" w:themeColor="text1"/>
          <w:sz w:val="24"/>
        </w:rPr>
        <w:t>本列係指保險業投資於非關係人交易所持有之各項資產，可能因其資產價值變動而影響保險業失卻清償能力之風險。</w:t>
      </w:r>
    </w:p>
    <w:p w14:paraId="722DB3C5" w14:textId="77777777" w:rsidR="005D59F6" w:rsidRPr="00054F9D" w:rsidRDefault="005D59F6">
      <w:pPr>
        <w:spacing w:line="440" w:lineRule="exact"/>
        <w:rPr>
          <w:color w:val="000000" w:themeColor="text1"/>
          <w:sz w:val="24"/>
        </w:rPr>
      </w:pPr>
    </w:p>
    <w:p w14:paraId="5E567A69" w14:textId="77777777" w:rsidR="005D59F6" w:rsidRPr="00054F9D" w:rsidRDefault="005D59F6">
      <w:pPr>
        <w:spacing w:line="440" w:lineRule="exact"/>
        <w:rPr>
          <w:color w:val="000000" w:themeColor="text1"/>
          <w:sz w:val="24"/>
        </w:rPr>
      </w:pPr>
      <w:r w:rsidRPr="00054F9D">
        <w:rPr>
          <w:color w:val="000000" w:themeColor="text1"/>
          <w:sz w:val="24"/>
        </w:rPr>
        <w:lastRenderedPageBreak/>
        <w:t>R1</w:t>
      </w:r>
      <w:r w:rsidRPr="00054F9D">
        <w:rPr>
          <w:color w:val="000000" w:themeColor="text1"/>
          <w:sz w:val="24"/>
          <w:vertAlign w:val="subscript"/>
        </w:rPr>
        <w:t>0</w:t>
      </w:r>
      <w:r w:rsidRPr="00054F9D">
        <w:rPr>
          <w:color w:val="000000" w:themeColor="text1"/>
          <w:sz w:val="24"/>
        </w:rPr>
        <w:t>:</w:t>
      </w:r>
      <w:r w:rsidRPr="00054F9D">
        <w:rPr>
          <w:color w:val="000000" w:themeColor="text1"/>
          <w:sz w:val="24"/>
        </w:rPr>
        <w:t>資產風險</w:t>
      </w:r>
      <w:r w:rsidRPr="00054F9D">
        <w:rPr>
          <w:color w:val="000000" w:themeColor="text1"/>
          <w:sz w:val="24"/>
        </w:rPr>
        <w:t>--</w:t>
      </w:r>
      <w:r w:rsidR="0095005C" w:rsidRPr="00054F9D">
        <w:rPr>
          <w:color w:val="000000" w:themeColor="text1"/>
          <w:sz w:val="24"/>
        </w:rPr>
        <w:t>非關係人</w:t>
      </w:r>
      <w:r w:rsidR="00C7351C" w:rsidRPr="00054F9D">
        <w:rPr>
          <w:color w:val="000000" w:themeColor="text1"/>
          <w:sz w:val="24"/>
        </w:rPr>
        <w:t>除股票及匯率以外之資產風險</w:t>
      </w:r>
    </w:p>
    <w:p w14:paraId="36A2F313" w14:textId="77777777" w:rsidR="005D59F6" w:rsidRPr="00054F9D" w:rsidRDefault="005D59F6">
      <w:pPr>
        <w:spacing w:line="440" w:lineRule="exact"/>
        <w:ind w:firstLine="480"/>
        <w:rPr>
          <w:color w:val="000000" w:themeColor="text1"/>
          <w:sz w:val="24"/>
        </w:rPr>
      </w:pPr>
      <w:r w:rsidRPr="00054F9D">
        <w:rPr>
          <w:color w:val="000000" w:themeColor="text1"/>
          <w:sz w:val="24"/>
        </w:rPr>
        <w:t>本列為依據前項「</w:t>
      </w:r>
      <w:r w:rsidRPr="00054F9D">
        <w:rPr>
          <w:color w:val="000000" w:themeColor="text1"/>
          <w:sz w:val="24"/>
        </w:rPr>
        <w:t>R1:</w:t>
      </w:r>
      <w:r w:rsidRPr="00054F9D">
        <w:rPr>
          <w:color w:val="000000" w:themeColor="text1"/>
          <w:sz w:val="24"/>
        </w:rPr>
        <w:t>資產風險</w:t>
      </w:r>
      <w:r w:rsidRPr="00054F9D">
        <w:rPr>
          <w:color w:val="000000" w:themeColor="text1"/>
          <w:sz w:val="24"/>
        </w:rPr>
        <w:t>--</w:t>
      </w:r>
      <w:r w:rsidRPr="00054F9D">
        <w:rPr>
          <w:color w:val="000000" w:themeColor="text1"/>
          <w:sz w:val="24"/>
        </w:rPr>
        <w:t>非關係人風險」再細分為非關係人非股票</w:t>
      </w:r>
      <w:r w:rsidR="00C7351C" w:rsidRPr="00054F9D">
        <w:rPr>
          <w:color w:val="000000" w:themeColor="text1"/>
          <w:sz w:val="24"/>
        </w:rPr>
        <w:t>及非匯率</w:t>
      </w:r>
      <w:r w:rsidRPr="00054F9D">
        <w:rPr>
          <w:color w:val="000000" w:themeColor="text1"/>
          <w:sz w:val="24"/>
        </w:rPr>
        <w:t>之資產風險，以調整各項風險之相關程度。</w:t>
      </w:r>
    </w:p>
    <w:p w14:paraId="2453ED15" w14:textId="77777777" w:rsidR="00C7351C" w:rsidRPr="00054F9D" w:rsidRDefault="00C7351C" w:rsidP="009674A5">
      <w:pPr>
        <w:spacing w:line="320" w:lineRule="exact"/>
        <w:ind w:firstLine="480"/>
        <w:rPr>
          <w:color w:val="000000" w:themeColor="text1"/>
          <w:sz w:val="24"/>
        </w:rPr>
      </w:pPr>
    </w:p>
    <w:p w14:paraId="42BAF58D" w14:textId="77777777" w:rsidR="00C7351C" w:rsidRPr="00054F9D" w:rsidRDefault="00C7351C" w:rsidP="00C7351C">
      <w:pPr>
        <w:spacing w:line="440" w:lineRule="exact"/>
        <w:jc w:val="both"/>
        <w:rPr>
          <w:color w:val="000000" w:themeColor="text1"/>
          <w:sz w:val="24"/>
        </w:rPr>
      </w:pPr>
      <w:r w:rsidRPr="00054F9D">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1"/>
          <w:attr w:name="UnitName" w:val="C"/>
        </w:smartTagPr>
        <w:r w:rsidRPr="00054F9D">
          <w:rPr>
            <w:color w:val="000000" w:themeColor="text1"/>
            <w:sz w:val="24"/>
          </w:rPr>
          <w:t>1</w:t>
        </w:r>
        <w:r w:rsidRPr="00054F9D">
          <w:rPr>
            <w:color w:val="000000" w:themeColor="text1"/>
            <w:sz w:val="24"/>
            <w:vertAlign w:val="subscript"/>
          </w:rPr>
          <w:t>C</w:t>
        </w:r>
      </w:smartTag>
      <w:r w:rsidRPr="00054F9D">
        <w:rPr>
          <w:color w:val="000000" w:themeColor="text1"/>
          <w:sz w:val="24"/>
        </w:rPr>
        <w:t>：資產風險</w:t>
      </w:r>
      <w:r w:rsidR="00F67818" w:rsidRPr="00054F9D">
        <w:rPr>
          <w:color w:val="000000" w:themeColor="text1"/>
          <w:sz w:val="24"/>
        </w:rPr>
        <w:t>—</w:t>
      </w:r>
      <w:r w:rsidR="00F67818" w:rsidRPr="00054F9D">
        <w:rPr>
          <w:color w:val="000000" w:themeColor="text1"/>
          <w:sz w:val="24"/>
        </w:rPr>
        <w:t>非關係人</w:t>
      </w:r>
      <w:r w:rsidRPr="00054F9D">
        <w:rPr>
          <w:color w:val="000000" w:themeColor="text1"/>
          <w:sz w:val="24"/>
        </w:rPr>
        <w:t>之</w:t>
      </w:r>
      <w:r w:rsidR="00F67818" w:rsidRPr="00054F9D">
        <w:rPr>
          <w:color w:val="000000" w:themeColor="text1"/>
          <w:sz w:val="24"/>
        </w:rPr>
        <w:t>匯率</w:t>
      </w:r>
      <w:r w:rsidRPr="00054F9D">
        <w:rPr>
          <w:color w:val="000000" w:themeColor="text1"/>
          <w:sz w:val="24"/>
        </w:rPr>
        <w:t>風險</w:t>
      </w:r>
    </w:p>
    <w:p w14:paraId="196B0189" w14:textId="77777777" w:rsidR="005D59F6" w:rsidRPr="00054F9D" w:rsidRDefault="00C7351C" w:rsidP="00C7351C">
      <w:pPr>
        <w:spacing w:line="440" w:lineRule="exact"/>
        <w:rPr>
          <w:color w:val="000000" w:themeColor="text1"/>
          <w:sz w:val="24"/>
        </w:rPr>
      </w:pPr>
      <w:r w:rsidRPr="00054F9D">
        <w:rPr>
          <w:color w:val="000000" w:themeColor="text1"/>
          <w:sz w:val="24"/>
        </w:rPr>
        <w:t xml:space="preserve">    </w:t>
      </w:r>
      <w:r w:rsidRPr="00054F9D">
        <w:rPr>
          <w:color w:val="000000" w:themeColor="text1"/>
          <w:sz w:val="24"/>
        </w:rPr>
        <w:t>本列為依據前項「</w:t>
      </w:r>
      <w:r w:rsidRPr="00054F9D">
        <w:rPr>
          <w:color w:val="000000" w:themeColor="text1"/>
          <w:sz w:val="24"/>
        </w:rPr>
        <w:t>R1</w:t>
      </w:r>
      <w:r w:rsidRPr="00054F9D">
        <w:rPr>
          <w:color w:val="000000" w:themeColor="text1"/>
          <w:sz w:val="24"/>
        </w:rPr>
        <w:t>：資產風險</w:t>
      </w:r>
      <w:r w:rsidRPr="00054F9D">
        <w:rPr>
          <w:color w:val="000000" w:themeColor="text1"/>
          <w:sz w:val="24"/>
        </w:rPr>
        <w:t>--</w:t>
      </w:r>
      <w:r w:rsidRPr="00054F9D">
        <w:rPr>
          <w:color w:val="000000" w:themeColor="text1"/>
          <w:sz w:val="24"/>
        </w:rPr>
        <w:t>非關係人風險」再細分為非關係人匯率之資產風險，以調整各項風險之相關程度。</w:t>
      </w:r>
    </w:p>
    <w:p w14:paraId="39269A0B" w14:textId="77777777" w:rsidR="00C7351C" w:rsidRPr="00054F9D" w:rsidRDefault="00C7351C" w:rsidP="009674A5">
      <w:pPr>
        <w:spacing w:line="320" w:lineRule="exact"/>
        <w:rPr>
          <w:color w:val="000000" w:themeColor="text1"/>
          <w:sz w:val="24"/>
        </w:rPr>
      </w:pPr>
    </w:p>
    <w:p w14:paraId="18F07775" w14:textId="77777777" w:rsidR="005D59F6" w:rsidRPr="00054F9D" w:rsidRDefault="005D59F6">
      <w:pPr>
        <w:spacing w:line="440" w:lineRule="exact"/>
        <w:rPr>
          <w:color w:val="000000" w:themeColor="text1"/>
          <w:sz w:val="24"/>
        </w:rPr>
      </w:pPr>
      <w:r w:rsidRPr="00054F9D">
        <w:rPr>
          <w:color w:val="000000" w:themeColor="text1"/>
          <w:sz w:val="24"/>
        </w:rPr>
        <w:t>R1</w:t>
      </w:r>
      <w:r w:rsidRPr="00054F9D">
        <w:rPr>
          <w:color w:val="000000" w:themeColor="text1"/>
          <w:sz w:val="24"/>
          <w:vertAlign w:val="subscript"/>
        </w:rPr>
        <w:t>S</w:t>
      </w:r>
      <w:r w:rsidRPr="00054F9D">
        <w:rPr>
          <w:color w:val="000000" w:themeColor="text1"/>
          <w:sz w:val="24"/>
        </w:rPr>
        <w:t>:</w:t>
      </w:r>
      <w:r w:rsidRPr="00054F9D">
        <w:rPr>
          <w:color w:val="000000" w:themeColor="text1"/>
          <w:sz w:val="24"/>
        </w:rPr>
        <w:t>資產風險</w:t>
      </w:r>
      <w:r w:rsidRPr="00054F9D">
        <w:rPr>
          <w:color w:val="000000" w:themeColor="text1"/>
          <w:sz w:val="24"/>
        </w:rPr>
        <w:t>--</w:t>
      </w:r>
      <w:r w:rsidRPr="00054F9D">
        <w:rPr>
          <w:color w:val="000000" w:themeColor="text1"/>
          <w:sz w:val="24"/>
        </w:rPr>
        <w:t>非關係人股票風險</w:t>
      </w:r>
    </w:p>
    <w:p w14:paraId="5C2386B7"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本列為依據前項「</w:t>
      </w:r>
      <w:r w:rsidRPr="00054F9D">
        <w:rPr>
          <w:color w:val="000000" w:themeColor="text1"/>
          <w:sz w:val="24"/>
        </w:rPr>
        <w:t>R1:</w:t>
      </w:r>
      <w:r w:rsidRPr="00054F9D">
        <w:rPr>
          <w:color w:val="000000" w:themeColor="text1"/>
          <w:sz w:val="24"/>
        </w:rPr>
        <w:t>資產風險</w:t>
      </w:r>
      <w:r w:rsidRPr="00054F9D">
        <w:rPr>
          <w:color w:val="000000" w:themeColor="text1"/>
          <w:sz w:val="24"/>
        </w:rPr>
        <w:t>--</w:t>
      </w:r>
      <w:r w:rsidRPr="00054F9D">
        <w:rPr>
          <w:color w:val="000000" w:themeColor="text1"/>
          <w:sz w:val="24"/>
        </w:rPr>
        <w:t>非關係人風險」再細分為非關係人股票之資產風險，以調整各項風險之相關程度。</w:t>
      </w:r>
    </w:p>
    <w:p w14:paraId="59F3F1B2" w14:textId="77777777" w:rsidR="005D59F6" w:rsidRPr="00054F9D" w:rsidRDefault="005D59F6" w:rsidP="009674A5">
      <w:pPr>
        <w:spacing w:line="320" w:lineRule="exact"/>
        <w:rPr>
          <w:color w:val="000000" w:themeColor="text1"/>
          <w:sz w:val="24"/>
        </w:rPr>
      </w:pPr>
    </w:p>
    <w:p w14:paraId="7E8C23FC" w14:textId="77777777" w:rsidR="005D59F6" w:rsidRPr="00054F9D" w:rsidRDefault="005D59F6">
      <w:pPr>
        <w:spacing w:line="440" w:lineRule="exact"/>
        <w:rPr>
          <w:color w:val="000000" w:themeColor="text1"/>
          <w:sz w:val="24"/>
        </w:rPr>
      </w:pPr>
      <w:r w:rsidRPr="00054F9D">
        <w:rPr>
          <w:color w:val="000000" w:themeColor="text1"/>
          <w:sz w:val="24"/>
        </w:rPr>
        <w:t>R2:</w:t>
      </w:r>
      <w:r w:rsidRPr="00054F9D">
        <w:rPr>
          <w:color w:val="000000" w:themeColor="text1"/>
          <w:sz w:val="24"/>
        </w:rPr>
        <w:t>信用風險</w:t>
      </w:r>
    </w:p>
    <w:p w14:paraId="614D7115"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本列係指保險業因交易對象不履行義務而影響保險業失卻清償能力之風險。</w:t>
      </w:r>
    </w:p>
    <w:p w14:paraId="72F81A40" w14:textId="77777777" w:rsidR="005D59F6" w:rsidRPr="00054F9D" w:rsidRDefault="005D59F6" w:rsidP="009674A5">
      <w:pPr>
        <w:spacing w:line="320" w:lineRule="exact"/>
        <w:rPr>
          <w:color w:val="000000" w:themeColor="text1"/>
          <w:sz w:val="24"/>
        </w:rPr>
      </w:pPr>
    </w:p>
    <w:p w14:paraId="33141179" w14:textId="77777777" w:rsidR="005D59F6" w:rsidRPr="00054F9D" w:rsidRDefault="005D59F6">
      <w:pPr>
        <w:spacing w:line="440" w:lineRule="exact"/>
        <w:rPr>
          <w:color w:val="000000" w:themeColor="text1"/>
          <w:sz w:val="24"/>
        </w:rPr>
      </w:pPr>
      <w:r w:rsidRPr="00054F9D">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054F9D">
          <w:rPr>
            <w:color w:val="000000" w:themeColor="text1"/>
            <w:sz w:val="24"/>
          </w:rPr>
          <w:t>3a</w:t>
        </w:r>
      </w:smartTag>
      <w:r w:rsidRPr="00054F9D">
        <w:rPr>
          <w:color w:val="000000" w:themeColor="text1"/>
          <w:sz w:val="24"/>
        </w:rPr>
        <w:t>:</w:t>
      </w:r>
      <w:r w:rsidRPr="00054F9D">
        <w:rPr>
          <w:color w:val="000000" w:themeColor="text1"/>
          <w:sz w:val="24"/>
        </w:rPr>
        <w:t>核保風險</w:t>
      </w:r>
      <w:r w:rsidRPr="00054F9D">
        <w:rPr>
          <w:color w:val="000000" w:themeColor="text1"/>
          <w:sz w:val="24"/>
        </w:rPr>
        <w:t>--</w:t>
      </w:r>
      <w:r w:rsidRPr="00054F9D">
        <w:rPr>
          <w:color w:val="000000" w:themeColor="text1"/>
          <w:sz w:val="24"/>
        </w:rPr>
        <w:t>準備金風險</w:t>
      </w:r>
    </w:p>
    <w:p w14:paraId="23EF0B20"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本列係指保險業經營業務時針對已簽單業務低估負債之風險。</w:t>
      </w:r>
    </w:p>
    <w:p w14:paraId="248A9EFF" w14:textId="77777777" w:rsidR="005D59F6" w:rsidRPr="00054F9D" w:rsidRDefault="005D59F6" w:rsidP="009674A5">
      <w:pPr>
        <w:spacing w:line="320" w:lineRule="exact"/>
        <w:rPr>
          <w:color w:val="000000" w:themeColor="text1"/>
          <w:sz w:val="24"/>
        </w:rPr>
      </w:pPr>
    </w:p>
    <w:p w14:paraId="75026457" w14:textId="77777777" w:rsidR="005D59F6" w:rsidRPr="00054F9D" w:rsidRDefault="005D59F6">
      <w:pPr>
        <w:spacing w:line="440" w:lineRule="exact"/>
        <w:rPr>
          <w:color w:val="000000" w:themeColor="text1"/>
          <w:sz w:val="24"/>
        </w:rPr>
      </w:pPr>
      <w:r w:rsidRPr="00054F9D">
        <w:rPr>
          <w:color w:val="000000" w:themeColor="text1"/>
          <w:sz w:val="24"/>
        </w:rPr>
        <w:t>R3b:</w:t>
      </w:r>
      <w:r w:rsidRPr="00054F9D">
        <w:rPr>
          <w:color w:val="000000" w:themeColor="text1"/>
          <w:sz w:val="24"/>
        </w:rPr>
        <w:t>核保風險</w:t>
      </w:r>
      <w:r w:rsidRPr="00054F9D">
        <w:rPr>
          <w:color w:val="000000" w:themeColor="text1"/>
          <w:sz w:val="24"/>
        </w:rPr>
        <w:t>--</w:t>
      </w:r>
      <w:r w:rsidRPr="00054F9D">
        <w:rPr>
          <w:color w:val="000000" w:themeColor="text1"/>
          <w:sz w:val="24"/>
        </w:rPr>
        <w:t>保費風險</w:t>
      </w:r>
    </w:p>
    <w:p w14:paraId="77D05749"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本列係指保險業經營業務對於未來新簽單契約費率定價不足之風險。</w:t>
      </w:r>
    </w:p>
    <w:p w14:paraId="0EB18B20" w14:textId="77777777" w:rsidR="005D59F6" w:rsidRPr="00054F9D" w:rsidRDefault="005D59F6" w:rsidP="009674A5">
      <w:pPr>
        <w:spacing w:line="320" w:lineRule="exact"/>
        <w:rPr>
          <w:color w:val="000000" w:themeColor="text1"/>
          <w:sz w:val="24"/>
        </w:rPr>
      </w:pPr>
    </w:p>
    <w:p w14:paraId="4C330AFD" w14:textId="77777777" w:rsidR="000E3EB3" w:rsidRPr="00054F9D" w:rsidRDefault="000E3EB3" w:rsidP="000E3EB3">
      <w:pPr>
        <w:spacing w:line="440" w:lineRule="exact"/>
        <w:rPr>
          <w:color w:val="000000" w:themeColor="text1"/>
          <w:sz w:val="24"/>
        </w:rPr>
      </w:pPr>
      <w:r w:rsidRPr="00054F9D">
        <w:rPr>
          <w:color w:val="000000" w:themeColor="text1"/>
          <w:sz w:val="24"/>
        </w:rPr>
        <w:t>R3c:</w:t>
      </w:r>
      <w:r w:rsidRPr="00054F9D">
        <w:rPr>
          <w:color w:val="000000" w:themeColor="text1"/>
          <w:sz w:val="24"/>
        </w:rPr>
        <w:t>核保風險</w:t>
      </w:r>
      <w:r w:rsidRPr="00054F9D">
        <w:rPr>
          <w:color w:val="000000" w:themeColor="text1"/>
          <w:sz w:val="24"/>
        </w:rPr>
        <w:t>--</w:t>
      </w:r>
      <w:r w:rsidRPr="00054F9D">
        <w:rPr>
          <w:color w:val="000000" w:themeColor="text1"/>
          <w:sz w:val="24"/>
        </w:rPr>
        <w:t>長年期保險風險</w:t>
      </w:r>
    </w:p>
    <w:p w14:paraId="5D3966DF" w14:textId="77777777" w:rsidR="000E3EB3" w:rsidRPr="00054F9D" w:rsidRDefault="000E3EB3" w:rsidP="000E3EB3">
      <w:pPr>
        <w:spacing w:line="440" w:lineRule="exact"/>
        <w:rPr>
          <w:color w:val="000000" w:themeColor="text1"/>
          <w:sz w:val="24"/>
        </w:rPr>
      </w:pPr>
      <w:r w:rsidRPr="00054F9D">
        <w:rPr>
          <w:color w:val="000000" w:themeColor="text1"/>
          <w:sz w:val="24"/>
        </w:rPr>
        <w:tab/>
      </w:r>
      <w:r w:rsidRPr="00054F9D">
        <w:rPr>
          <w:color w:val="000000" w:themeColor="text1"/>
          <w:sz w:val="24"/>
        </w:rPr>
        <w:t>本列係指保險業經營長年期業務之準備金風險及保費風險。</w:t>
      </w:r>
    </w:p>
    <w:p w14:paraId="7E2C667A" w14:textId="77777777" w:rsidR="0005341D" w:rsidRPr="00054F9D" w:rsidRDefault="0005341D" w:rsidP="0005341D">
      <w:pPr>
        <w:spacing w:line="320" w:lineRule="exact"/>
        <w:rPr>
          <w:color w:val="000000" w:themeColor="text1"/>
          <w:sz w:val="24"/>
        </w:rPr>
      </w:pPr>
    </w:p>
    <w:p w14:paraId="086464FD" w14:textId="77777777" w:rsidR="0005341D" w:rsidRPr="00054F9D" w:rsidRDefault="0005341D" w:rsidP="0005341D">
      <w:pPr>
        <w:spacing w:line="440" w:lineRule="exact"/>
        <w:rPr>
          <w:color w:val="000000" w:themeColor="text1"/>
          <w:sz w:val="24"/>
        </w:rPr>
      </w:pPr>
      <w:r w:rsidRPr="00054F9D">
        <w:rPr>
          <w:color w:val="000000" w:themeColor="text1"/>
          <w:sz w:val="24"/>
        </w:rPr>
        <w:t>R3d:</w:t>
      </w:r>
      <w:r w:rsidRPr="00054F9D">
        <w:rPr>
          <w:color w:val="000000" w:themeColor="text1"/>
          <w:sz w:val="24"/>
        </w:rPr>
        <w:t>天災風險</w:t>
      </w:r>
    </w:p>
    <w:p w14:paraId="0E82EB65" w14:textId="77777777" w:rsidR="0005341D" w:rsidRPr="00054F9D" w:rsidRDefault="0005341D" w:rsidP="0005341D">
      <w:pPr>
        <w:spacing w:line="440" w:lineRule="exact"/>
        <w:rPr>
          <w:color w:val="000000" w:themeColor="text1"/>
          <w:sz w:val="24"/>
        </w:rPr>
      </w:pPr>
      <w:r w:rsidRPr="00054F9D">
        <w:rPr>
          <w:color w:val="000000" w:themeColor="text1"/>
          <w:sz w:val="24"/>
        </w:rPr>
        <w:tab/>
      </w:r>
      <w:r w:rsidRPr="00054F9D">
        <w:rPr>
          <w:color w:val="000000" w:themeColor="text1"/>
          <w:sz w:val="24"/>
        </w:rPr>
        <w:t>本列係指產險業承保業務因低頻率、高幅度之天然災害所遭受之損失。</w:t>
      </w:r>
    </w:p>
    <w:p w14:paraId="4F8D3EFB" w14:textId="77777777" w:rsidR="000E3EB3" w:rsidRPr="00054F9D" w:rsidRDefault="000E3EB3" w:rsidP="009674A5">
      <w:pPr>
        <w:spacing w:line="320" w:lineRule="exact"/>
        <w:rPr>
          <w:color w:val="000000" w:themeColor="text1"/>
          <w:sz w:val="24"/>
        </w:rPr>
      </w:pPr>
    </w:p>
    <w:p w14:paraId="78B61359" w14:textId="77777777" w:rsidR="005D59F6" w:rsidRPr="00054F9D" w:rsidRDefault="005D59F6">
      <w:pPr>
        <w:spacing w:line="440" w:lineRule="exact"/>
        <w:rPr>
          <w:color w:val="000000" w:themeColor="text1"/>
          <w:sz w:val="24"/>
        </w:rPr>
      </w:pPr>
      <w:r w:rsidRPr="00054F9D">
        <w:rPr>
          <w:color w:val="000000" w:themeColor="text1"/>
          <w:sz w:val="24"/>
        </w:rPr>
        <w:t>R4:</w:t>
      </w:r>
      <w:r w:rsidRPr="00054F9D">
        <w:rPr>
          <w:color w:val="000000" w:themeColor="text1"/>
          <w:sz w:val="24"/>
        </w:rPr>
        <w:t>資產負債配置風險</w:t>
      </w:r>
    </w:p>
    <w:p w14:paraId="7C113A4F"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本列係指保險業因外在環境之原因，包括利率、政策、法令及巨災等變動因素，造成資產與負債價值變動不一致之風險。</w:t>
      </w:r>
    </w:p>
    <w:p w14:paraId="3BF6E801" w14:textId="77777777" w:rsidR="005D59F6" w:rsidRPr="00054F9D" w:rsidRDefault="005D59F6" w:rsidP="009674A5">
      <w:pPr>
        <w:spacing w:line="320" w:lineRule="exact"/>
        <w:rPr>
          <w:color w:val="000000" w:themeColor="text1"/>
          <w:sz w:val="24"/>
        </w:rPr>
      </w:pPr>
    </w:p>
    <w:p w14:paraId="0A2F3938" w14:textId="77777777" w:rsidR="005D59F6" w:rsidRPr="00054F9D" w:rsidRDefault="005D59F6">
      <w:pPr>
        <w:spacing w:line="440" w:lineRule="exact"/>
        <w:rPr>
          <w:color w:val="000000" w:themeColor="text1"/>
          <w:sz w:val="24"/>
        </w:rPr>
      </w:pPr>
      <w:r w:rsidRPr="00054F9D">
        <w:rPr>
          <w:color w:val="000000" w:themeColor="text1"/>
          <w:sz w:val="24"/>
        </w:rPr>
        <w:t>R5:</w:t>
      </w:r>
      <w:r w:rsidRPr="00054F9D">
        <w:rPr>
          <w:color w:val="000000" w:themeColor="text1"/>
          <w:sz w:val="24"/>
        </w:rPr>
        <w:t>其他風險</w:t>
      </w:r>
    </w:p>
    <w:p w14:paraId="50B2DE6D" w14:textId="77777777" w:rsidR="007D42AD" w:rsidRPr="00054F9D" w:rsidRDefault="005D59F6" w:rsidP="0005341D">
      <w:pPr>
        <w:spacing w:line="440" w:lineRule="exact"/>
        <w:rPr>
          <w:color w:val="000000" w:themeColor="text1"/>
          <w:sz w:val="24"/>
        </w:rPr>
      </w:pPr>
      <w:r w:rsidRPr="00054F9D">
        <w:rPr>
          <w:color w:val="000000" w:themeColor="text1"/>
          <w:sz w:val="24"/>
        </w:rPr>
        <w:tab/>
      </w:r>
      <w:r w:rsidRPr="00054F9D">
        <w:rPr>
          <w:color w:val="000000" w:themeColor="text1"/>
          <w:sz w:val="24"/>
        </w:rPr>
        <w:t>本列係指保險業除上述四大項風險外可能面對的其他風險，主要包含項目為</w:t>
      </w:r>
      <w:r w:rsidR="007D42AD" w:rsidRPr="00054F9D">
        <w:rPr>
          <w:color w:val="000000" w:themeColor="text1"/>
          <w:sz w:val="24"/>
        </w:rPr>
        <w:t>作業</w:t>
      </w:r>
      <w:r w:rsidRPr="00054F9D">
        <w:rPr>
          <w:color w:val="000000" w:themeColor="text1"/>
          <w:sz w:val="24"/>
        </w:rPr>
        <w:t>風險，係指保險業因營運上各項因素所導致的直接或間接的可能損失。</w:t>
      </w:r>
    </w:p>
    <w:p w14:paraId="790BE791" w14:textId="77777777" w:rsidR="00DF5356" w:rsidRPr="00054F9D" w:rsidRDefault="00DF5356" w:rsidP="00DF5356">
      <w:pPr>
        <w:spacing w:line="360" w:lineRule="exact"/>
        <w:rPr>
          <w:color w:val="000000" w:themeColor="text1"/>
          <w:sz w:val="24"/>
        </w:rPr>
      </w:pPr>
    </w:p>
    <w:p w14:paraId="58BF9C10" w14:textId="77777777" w:rsidR="005D59F6" w:rsidRPr="00054F9D" w:rsidRDefault="005D59F6">
      <w:pPr>
        <w:spacing w:line="440" w:lineRule="exact"/>
        <w:rPr>
          <w:color w:val="000000" w:themeColor="text1"/>
          <w:sz w:val="24"/>
        </w:rPr>
      </w:pPr>
      <w:r w:rsidRPr="00054F9D">
        <w:rPr>
          <w:color w:val="000000" w:themeColor="text1"/>
          <w:sz w:val="24"/>
        </w:rPr>
        <w:t>調整前風險資本總額</w:t>
      </w:r>
    </w:p>
    <w:p w14:paraId="49D2EB5A"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本列為未經風險資本總額計算式計算之金額，加總項目包括</w:t>
      </w:r>
      <w:r w:rsidRPr="00054F9D">
        <w:rPr>
          <w:color w:val="000000" w:themeColor="text1"/>
          <w:sz w:val="24"/>
        </w:rPr>
        <w:t>R0</w:t>
      </w:r>
      <w:r w:rsidRPr="00054F9D">
        <w:rPr>
          <w:color w:val="000000" w:themeColor="text1"/>
          <w:sz w:val="24"/>
        </w:rPr>
        <w:t>、</w:t>
      </w:r>
      <w:r w:rsidRPr="00054F9D">
        <w:rPr>
          <w:color w:val="000000" w:themeColor="text1"/>
          <w:sz w:val="24"/>
        </w:rPr>
        <w:t>R1</w:t>
      </w:r>
      <w:r w:rsidRPr="00054F9D">
        <w:rPr>
          <w:color w:val="000000" w:themeColor="text1"/>
          <w:sz w:val="24"/>
        </w:rPr>
        <w:t>、</w:t>
      </w:r>
      <w:r w:rsidRPr="00054F9D">
        <w:rPr>
          <w:color w:val="000000" w:themeColor="text1"/>
          <w:sz w:val="24"/>
        </w:rPr>
        <w:t>R2</w:t>
      </w:r>
      <w:r w:rsidRPr="00054F9D">
        <w:rPr>
          <w:color w:val="000000" w:themeColor="text1"/>
          <w:sz w:val="24"/>
        </w:rPr>
        <w:t>、</w:t>
      </w:r>
      <w:r w:rsidRPr="00054F9D">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054F9D">
          <w:rPr>
            <w:color w:val="000000" w:themeColor="text1"/>
            <w:sz w:val="24"/>
          </w:rPr>
          <w:t>3a</w:t>
        </w:r>
      </w:smartTag>
      <w:r w:rsidRPr="00054F9D">
        <w:rPr>
          <w:color w:val="000000" w:themeColor="text1"/>
          <w:sz w:val="24"/>
        </w:rPr>
        <w:t>、</w:t>
      </w:r>
      <w:r w:rsidRPr="00054F9D">
        <w:rPr>
          <w:color w:val="000000" w:themeColor="text1"/>
          <w:sz w:val="24"/>
        </w:rPr>
        <w:t>R3b</w:t>
      </w:r>
      <w:r w:rsidRPr="00054F9D">
        <w:rPr>
          <w:color w:val="000000" w:themeColor="text1"/>
          <w:sz w:val="24"/>
        </w:rPr>
        <w:t>、</w:t>
      </w:r>
      <w:r w:rsidR="000E3EB3" w:rsidRPr="00054F9D">
        <w:rPr>
          <w:color w:val="000000" w:themeColor="text1"/>
          <w:sz w:val="24"/>
        </w:rPr>
        <w:t>R3c</w:t>
      </w:r>
      <w:r w:rsidR="0005341D" w:rsidRPr="00054F9D">
        <w:rPr>
          <w:color w:val="000000" w:themeColor="text1"/>
          <w:sz w:val="24"/>
        </w:rPr>
        <w:t>、</w:t>
      </w:r>
      <w:r w:rsidR="0005341D" w:rsidRPr="00054F9D">
        <w:rPr>
          <w:color w:val="000000" w:themeColor="text1"/>
          <w:sz w:val="24"/>
        </w:rPr>
        <w:t>R3d</w:t>
      </w:r>
      <w:r w:rsidR="000E3EB3" w:rsidRPr="00054F9D">
        <w:rPr>
          <w:color w:val="000000" w:themeColor="text1"/>
          <w:sz w:val="24"/>
        </w:rPr>
        <w:t>、</w:t>
      </w:r>
      <w:r w:rsidRPr="00054F9D">
        <w:rPr>
          <w:color w:val="000000" w:themeColor="text1"/>
          <w:sz w:val="24"/>
        </w:rPr>
        <w:t>R4</w:t>
      </w:r>
      <w:r w:rsidR="0005341D" w:rsidRPr="00054F9D">
        <w:rPr>
          <w:color w:val="000000" w:themeColor="text1"/>
          <w:sz w:val="24"/>
        </w:rPr>
        <w:t>與</w:t>
      </w:r>
      <w:r w:rsidRPr="00054F9D">
        <w:rPr>
          <w:color w:val="000000" w:themeColor="text1"/>
          <w:sz w:val="24"/>
        </w:rPr>
        <w:t>R5</w:t>
      </w:r>
      <w:r w:rsidRPr="00054F9D">
        <w:rPr>
          <w:color w:val="000000" w:themeColor="text1"/>
          <w:sz w:val="24"/>
        </w:rPr>
        <w:t>。</w:t>
      </w:r>
    </w:p>
    <w:p w14:paraId="3B9BB7DC" w14:textId="77777777" w:rsidR="005D59F6" w:rsidRPr="00054F9D" w:rsidRDefault="005D59F6" w:rsidP="00DF5356">
      <w:pPr>
        <w:spacing w:line="320" w:lineRule="exact"/>
        <w:rPr>
          <w:color w:val="000000" w:themeColor="text1"/>
          <w:sz w:val="24"/>
        </w:rPr>
      </w:pPr>
    </w:p>
    <w:p w14:paraId="5FE9366E" w14:textId="77777777" w:rsidR="005D59F6" w:rsidRPr="00054F9D" w:rsidRDefault="005D59F6">
      <w:pPr>
        <w:spacing w:line="440" w:lineRule="exact"/>
        <w:rPr>
          <w:color w:val="000000" w:themeColor="text1"/>
          <w:sz w:val="24"/>
        </w:rPr>
      </w:pPr>
      <w:r w:rsidRPr="00054F9D">
        <w:rPr>
          <w:color w:val="000000" w:themeColor="text1"/>
          <w:sz w:val="24"/>
        </w:rPr>
        <w:t>風險資本總額</w:t>
      </w:r>
    </w:p>
    <w:p w14:paraId="10DA0D0E"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本列為將各風險項目依風險資本總額計算式計算所得之金額。</w:t>
      </w:r>
      <w:r w:rsidR="000278EB" w:rsidRPr="00054F9D">
        <w:rPr>
          <w:color w:val="000000" w:themeColor="text1"/>
          <w:sz w:val="24"/>
        </w:rPr>
        <w:t>另針對</w:t>
      </w:r>
      <w:r w:rsidR="000278EB" w:rsidRPr="00054F9D">
        <w:rPr>
          <w:color w:val="000000" w:themeColor="text1"/>
          <w:sz w:val="24"/>
        </w:rPr>
        <w:t>K</w:t>
      </w:r>
      <w:r w:rsidR="000278EB" w:rsidRPr="00054F9D">
        <w:rPr>
          <w:color w:val="000000" w:themeColor="text1"/>
          <w:sz w:val="24"/>
        </w:rPr>
        <w:t>值或資產負債配置風險</w:t>
      </w:r>
      <w:r w:rsidR="00C7351C" w:rsidRPr="00054F9D">
        <w:rPr>
          <w:color w:val="000000" w:themeColor="text1"/>
          <w:sz w:val="24"/>
        </w:rPr>
        <w:t>(</w:t>
      </w:r>
      <w:r w:rsidR="000278EB" w:rsidRPr="00054F9D">
        <w:rPr>
          <w:color w:val="000000" w:themeColor="text1"/>
          <w:sz w:val="24"/>
        </w:rPr>
        <w:t>R4</w:t>
      </w:r>
      <w:r w:rsidR="00C7351C" w:rsidRPr="00054F9D">
        <w:rPr>
          <w:color w:val="000000" w:themeColor="text1"/>
          <w:sz w:val="24"/>
        </w:rPr>
        <w:t>)</w:t>
      </w:r>
      <w:r w:rsidR="006A3C93" w:rsidRPr="00054F9D">
        <w:rPr>
          <w:color w:val="000000" w:themeColor="text1"/>
          <w:sz w:val="24"/>
        </w:rPr>
        <w:t>及自有資本總額</w:t>
      </w:r>
      <w:r w:rsidR="000278EB" w:rsidRPr="00054F9D">
        <w:rPr>
          <w:color w:val="000000" w:themeColor="text1"/>
          <w:sz w:val="24"/>
        </w:rPr>
        <w:t>，若經主管機關基於安定保險市場專案核定者另依核定之方式計算。</w:t>
      </w:r>
    </w:p>
    <w:p w14:paraId="18338590" w14:textId="77777777" w:rsidR="005D59F6" w:rsidRPr="00054F9D" w:rsidRDefault="005D59F6" w:rsidP="00DF5356">
      <w:pPr>
        <w:spacing w:line="320" w:lineRule="exact"/>
        <w:rPr>
          <w:color w:val="000000" w:themeColor="text1"/>
          <w:sz w:val="24"/>
        </w:rPr>
      </w:pPr>
    </w:p>
    <w:p w14:paraId="0B97B6FD" w14:textId="77777777" w:rsidR="005D59F6" w:rsidRPr="00054F9D" w:rsidRDefault="005D59F6">
      <w:pPr>
        <w:spacing w:line="440" w:lineRule="exact"/>
        <w:rPr>
          <w:color w:val="000000" w:themeColor="text1"/>
          <w:sz w:val="24"/>
        </w:rPr>
      </w:pPr>
      <w:r w:rsidRPr="00054F9D">
        <w:rPr>
          <w:color w:val="000000" w:themeColor="text1"/>
          <w:sz w:val="24"/>
        </w:rPr>
        <w:t>自有資本總額</w:t>
      </w:r>
    </w:p>
    <w:p w14:paraId="5653BAEF" w14:textId="77777777" w:rsidR="005D59F6"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本列為自有資本總額計算表之總金額，加總項目包括業主權益、危險變動特別準備金、</w:t>
      </w:r>
      <w:r w:rsidR="008F40C7" w:rsidRPr="00054F9D">
        <w:rPr>
          <w:color w:val="000000" w:themeColor="text1"/>
          <w:sz w:val="24"/>
        </w:rPr>
        <w:t>特定險別之</w:t>
      </w:r>
      <w:r w:rsidR="00DF5356" w:rsidRPr="00054F9D">
        <w:rPr>
          <w:color w:val="000000" w:themeColor="text1"/>
          <w:sz w:val="24"/>
        </w:rPr>
        <w:t>重大事故特別準備金及</w:t>
      </w:r>
      <w:r w:rsidRPr="00054F9D">
        <w:rPr>
          <w:color w:val="000000" w:themeColor="text1"/>
          <w:sz w:val="24"/>
        </w:rPr>
        <w:t>股票投資未實現評價利益。</w:t>
      </w:r>
    </w:p>
    <w:p w14:paraId="65375769" w14:textId="77777777" w:rsidR="005D59F6" w:rsidRPr="00054F9D" w:rsidRDefault="005D59F6">
      <w:pPr>
        <w:spacing w:line="440" w:lineRule="exact"/>
        <w:rPr>
          <w:color w:val="000000" w:themeColor="text1"/>
          <w:sz w:val="24"/>
        </w:rPr>
      </w:pPr>
    </w:p>
    <w:p w14:paraId="17214943" w14:textId="77777777" w:rsidR="005D59F6" w:rsidRPr="00054F9D" w:rsidRDefault="005D59F6">
      <w:pPr>
        <w:spacing w:line="440" w:lineRule="exact"/>
        <w:rPr>
          <w:color w:val="000000" w:themeColor="text1"/>
          <w:sz w:val="24"/>
        </w:rPr>
      </w:pPr>
      <w:r w:rsidRPr="00054F9D">
        <w:rPr>
          <w:color w:val="000000" w:themeColor="text1"/>
          <w:sz w:val="24"/>
        </w:rPr>
        <w:t>資本適足比率</w:t>
      </w:r>
    </w:p>
    <w:p w14:paraId="73045B50" w14:textId="77777777" w:rsidR="00EC79AA" w:rsidRPr="00054F9D" w:rsidRDefault="005D59F6">
      <w:pPr>
        <w:spacing w:line="440" w:lineRule="exact"/>
        <w:rPr>
          <w:color w:val="000000" w:themeColor="text1"/>
          <w:sz w:val="24"/>
        </w:rPr>
      </w:pPr>
      <w:r w:rsidRPr="00054F9D">
        <w:rPr>
          <w:color w:val="000000" w:themeColor="text1"/>
          <w:sz w:val="24"/>
        </w:rPr>
        <w:tab/>
      </w:r>
      <w:r w:rsidRPr="00054F9D">
        <w:rPr>
          <w:color w:val="000000" w:themeColor="text1"/>
          <w:sz w:val="24"/>
        </w:rPr>
        <w:t>本列為自有資本總額除以風險資本總額所得之比率。</w:t>
      </w:r>
    </w:p>
    <w:p w14:paraId="09301350" w14:textId="77777777" w:rsidR="00EC79AA" w:rsidRPr="00054F9D" w:rsidRDefault="00EC79AA">
      <w:pPr>
        <w:spacing w:line="440" w:lineRule="exact"/>
        <w:rPr>
          <w:color w:val="000000" w:themeColor="text1"/>
          <w:sz w:val="24"/>
        </w:rPr>
      </w:pPr>
    </w:p>
    <w:p w14:paraId="1461924C" w14:textId="77777777" w:rsidR="00A04533" w:rsidRPr="00054F9D" w:rsidRDefault="00A04533" w:rsidP="00A04533">
      <w:pPr>
        <w:spacing w:line="440" w:lineRule="exact"/>
        <w:jc w:val="both"/>
        <w:rPr>
          <w:color w:val="000000" w:themeColor="text1"/>
          <w:sz w:val="24"/>
        </w:rPr>
      </w:pPr>
      <w:r w:rsidRPr="00054F9D">
        <w:rPr>
          <w:color w:val="000000" w:themeColor="text1"/>
          <w:sz w:val="24"/>
        </w:rPr>
        <w:t>二、淨值比率：</w:t>
      </w:r>
    </w:p>
    <w:p w14:paraId="7E3623DB" w14:textId="77777777" w:rsidR="00A04533" w:rsidRPr="00054F9D" w:rsidRDefault="00A04533" w:rsidP="00A04533">
      <w:pPr>
        <w:spacing w:line="440" w:lineRule="exact"/>
        <w:ind w:leftChars="108" w:left="281" w:firstLine="428"/>
        <w:jc w:val="both"/>
        <w:rPr>
          <w:color w:val="000000" w:themeColor="text1"/>
          <w:sz w:val="24"/>
        </w:rPr>
      </w:pPr>
      <w:r w:rsidRPr="00054F9D">
        <w:rPr>
          <w:color w:val="000000" w:themeColor="text1"/>
          <w:sz w:val="24"/>
        </w:rPr>
        <w:t>本表依據經會計師查核或核閱之財務數據，為業主權益除以不含投資型保險專設帳簿之資產總額計算，但主管機關另有規定者，從其規定。</w:t>
      </w:r>
    </w:p>
    <w:p w14:paraId="7E0A75E0" w14:textId="77777777" w:rsidR="00A04533" w:rsidRPr="00054F9D" w:rsidRDefault="00A04533" w:rsidP="00A04533">
      <w:pPr>
        <w:spacing w:line="440" w:lineRule="exact"/>
        <w:ind w:leftChars="109" w:left="283" w:firstLine="426"/>
        <w:jc w:val="both"/>
        <w:rPr>
          <w:color w:val="000000" w:themeColor="text1"/>
          <w:sz w:val="24"/>
        </w:rPr>
      </w:pPr>
      <w:r w:rsidRPr="00054F9D">
        <w:rPr>
          <w:color w:val="000000" w:themeColor="text1"/>
          <w:sz w:val="24"/>
        </w:rPr>
        <w:t>數據來源係來源自「表</w:t>
      </w:r>
      <w:r w:rsidRPr="00054F9D">
        <w:rPr>
          <w:color w:val="000000" w:themeColor="text1"/>
          <w:sz w:val="24"/>
        </w:rPr>
        <w:t>03</w:t>
      </w:r>
      <w:r w:rsidRPr="00054F9D">
        <w:rPr>
          <w:color w:val="000000" w:themeColor="text1"/>
          <w:sz w:val="24"/>
        </w:rPr>
        <w:t>：資產負債表」，及保險業者前期揭露之數字。</w:t>
      </w:r>
    </w:p>
    <w:p w14:paraId="7259132D" w14:textId="77777777" w:rsidR="00A04533" w:rsidRPr="00054F9D" w:rsidRDefault="00A04533" w:rsidP="00A04533">
      <w:pPr>
        <w:spacing w:line="440" w:lineRule="exact"/>
        <w:ind w:leftChars="109" w:left="283" w:firstLine="3"/>
        <w:jc w:val="both"/>
        <w:rPr>
          <w:color w:val="000000" w:themeColor="text1"/>
          <w:sz w:val="24"/>
        </w:rPr>
      </w:pPr>
      <w:r w:rsidRPr="00054F9D">
        <w:rPr>
          <w:color w:val="000000" w:themeColor="text1"/>
          <w:sz w:val="24"/>
        </w:rPr>
        <w:t>主要欄位說明如下：</w:t>
      </w:r>
    </w:p>
    <w:p w14:paraId="5E41887A" w14:textId="77777777" w:rsidR="00A04533" w:rsidRPr="00054F9D" w:rsidRDefault="00A04533" w:rsidP="00A04533">
      <w:pPr>
        <w:spacing w:line="440" w:lineRule="exact"/>
        <w:ind w:leftChars="109" w:left="283" w:firstLine="3"/>
        <w:jc w:val="both"/>
        <w:rPr>
          <w:color w:val="000000" w:themeColor="text1"/>
          <w:sz w:val="24"/>
        </w:rPr>
      </w:pPr>
    </w:p>
    <w:p w14:paraId="131D9627" w14:textId="77777777" w:rsidR="00A04533" w:rsidRPr="00054F9D" w:rsidRDefault="00A04533" w:rsidP="00A04533">
      <w:pPr>
        <w:spacing w:line="440" w:lineRule="exact"/>
        <w:ind w:leftChars="109" w:left="283" w:firstLine="3"/>
        <w:jc w:val="both"/>
        <w:rPr>
          <w:color w:val="000000" w:themeColor="text1"/>
          <w:sz w:val="24"/>
        </w:rPr>
      </w:pPr>
      <w:r w:rsidRPr="00054F9D">
        <w:rPr>
          <w:color w:val="000000" w:themeColor="text1"/>
          <w:sz w:val="24"/>
        </w:rPr>
        <w:t>業主權益</w:t>
      </w:r>
    </w:p>
    <w:p w14:paraId="711603DF" w14:textId="77777777" w:rsidR="00A04533" w:rsidRPr="00054F9D" w:rsidRDefault="00A04533" w:rsidP="00A04533">
      <w:pPr>
        <w:spacing w:line="440" w:lineRule="exact"/>
        <w:ind w:leftChars="109" w:left="283" w:firstLine="426"/>
        <w:jc w:val="both"/>
        <w:rPr>
          <w:color w:val="000000" w:themeColor="text1"/>
          <w:sz w:val="24"/>
        </w:rPr>
      </w:pPr>
      <w:r w:rsidRPr="00054F9D">
        <w:rPr>
          <w:color w:val="000000" w:themeColor="text1"/>
          <w:sz w:val="24"/>
        </w:rPr>
        <w:t>本列</w:t>
      </w:r>
      <w:r w:rsidR="00DF7E20" w:rsidRPr="00054F9D">
        <w:rPr>
          <w:color w:val="000000" w:themeColor="text1"/>
        </w:rPr>
        <w:t>之</w:t>
      </w:r>
      <w:r w:rsidR="00DF7E20" w:rsidRPr="00054F9D">
        <w:rPr>
          <w:color w:val="000000" w:themeColor="text1"/>
          <w:sz w:val="24"/>
        </w:rPr>
        <w:t>本期數字</w:t>
      </w:r>
      <w:r w:rsidRPr="00054F9D">
        <w:rPr>
          <w:color w:val="000000" w:themeColor="text1"/>
          <w:sz w:val="24"/>
        </w:rPr>
        <w:t>來自「表</w:t>
      </w:r>
      <w:r w:rsidRPr="00054F9D">
        <w:rPr>
          <w:color w:val="000000" w:themeColor="text1"/>
          <w:sz w:val="24"/>
        </w:rPr>
        <w:t>03</w:t>
      </w:r>
      <w:r w:rsidRPr="00054F9D">
        <w:rPr>
          <w:color w:val="000000" w:themeColor="text1"/>
          <w:sz w:val="24"/>
        </w:rPr>
        <w:t>：資產負債表」第</w:t>
      </w:r>
      <w:r w:rsidRPr="00054F9D">
        <w:rPr>
          <w:color w:val="000000" w:themeColor="text1"/>
          <w:sz w:val="24"/>
        </w:rPr>
        <w:t>90</w:t>
      </w:r>
      <w:r w:rsidRPr="00054F9D">
        <w:rPr>
          <w:color w:val="000000" w:themeColor="text1"/>
          <w:sz w:val="24"/>
        </w:rPr>
        <w:t>列第</w:t>
      </w:r>
      <w:r w:rsidRPr="00054F9D">
        <w:rPr>
          <w:color w:val="000000" w:themeColor="text1"/>
          <w:sz w:val="24"/>
        </w:rPr>
        <w:t>14</w:t>
      </w:r>
      <w:r w:rsidRPr="00054F9D">
        <w:rPr>
          <w:color w:val="000000" w:themeColor="text1"/>
          <w:sz w:val="24"/>
        </w:rPr>
        <w:t>欄</w:t>
      </w:r>
    </w:p>
    <w:p w14:paraId="749F7A92" w14:textId="77777777" w:rsidR="00A04533" w:rsidRPr="00054F9D" w:rsidRDefault="00A04533" w:rsidP="00A04533">
      <w:pPr>
        <w:spacing w:line="440" w:lineRule="exact"/>
        <w:ind w:leftChars="109" w:left="283" w:firstLine="3"/>
        <w:jc w:val="both"/>
        <w:rPr>
          <w:color w:val="000000" w:themeColor="text1"/>
          <w:sz w:val="24"/>
        </w:rPr>
      </w:pPr>
    </w:p>
    <w:p w14:paraId="252E16EC" w14:textId="77777777" w:rsidR="00A04533" w:rsidRPr="00054F9D" w:rsidRDefault="00A04533" w:rsidP="00A04533">
      <w:pPr>
        <w:spacing w:line="440" w:lineRule="exact"/>
        <w:ind w:leftChars="109" w:left="283" w:firstLine="3"/>
        <w:jc w:val="both"/>
        <w:rPr>
          <w:color w:val="000000" w:themeColor="text1"/>
          <w:sz w:val="24"/>
        </w:rPr>
      </w:pPr>
      <w:r w:rsidRPr="00054F9D">
        <w:rPr>
          <w:color w:val="000000" w:themeColor="text1"/>
          <w:sz w:val="24"/>
        </w:rPr>
        <w:t>不含投資型保險專設帳簿之資產總額</w:t>
      </w:r>
    </w:p>
    <w:p w14:paraId="74321427" w14:textId="77777777" w:rsidR="00A04533" w:rsidRPr="00054F9D" w:rsidRDefault="00A04533" w:rsidP="00A04533">
      <w:pPr>
        <w:spacing w:line="440" w:lineRule="exact"/>
        <w:ind w:leftChars="109" w:left="283" w:firstLine="426"/>
        <w:jc w:val="both"/>
        <w:rPr>
          <w:color w:val="000000" w:themeColor="text1"/>
          <w:sz w:val="24"/>
        </w:rPr>
      </w:pPr>
      <w:r w:rsidRPr="00054F9D">
        <w:rPr>
          <w:color w:val="000000" w:themeColor="text1"/>
          <w:sz w:val="24"/>
        </w:rPr>
        <w:t>本列</w:t>
      </w:r>
      <w:r w:rsidR="00DF7E20" w:rsidRPr="00054F9D">
        <w:rPr>
          <w:color w:val="000000" w:themeColor="text1"/>
        </w:rPr>
        <w:t>之</w:t>
      </w:r>
      <w:r w:rsidR="00DF7E20" w:rsidRPr="00054F9D">
        <w:rPr>
          <w:color w:val="000000" w:themeColor="text1"/>
          <w:sz w:val="24"/>
        </w:rPr>
        <w:t>本期數字</w:t>
      </w:r>
      <w:r w:rsidRPr="00054F9D">
        <w:rPr>
          <w:color w:val="000000" w:themeColor="text1"/>
          <w:sz w:val="24"/>
        </w:rPr>
        <w:t>來自「表</w:t>
      </w:r>
      <w:r w:rsidRPr="00054F9D">
        <w:rPr>
          <w:color w:val="000000" w:themeColor="text1"/>
          <w:sz w:val="24"/>
        </w:rPr>
        <w:t>03</w:t>
      </w:r>
      <w:r w:rsidRPr="00054F9D">
        <w:rPr>
          <w:color w:val="000000" w:themeColor="text1"/>
          <w:sz w:val="24"/>
        </w:rPr>
        <w:t>：資產負債表」第</w:t>
      </w:r>
      <w:r w:rsidRPr="00054F9D">
        <w:rPr>
          <w:color w:val="000000" w:themeColor="text1"/>
          <w:sz w:val="24"/>
        </w:rPr>
        <w:t>98</w:t>
      </w:r>
      <w:r w:rsidRPr="00054F9D">
        <w:rPr>
          <w:color w:val="000000" w:themeColor="text1"/>
          <w:sz w:val="24"/>
        </w:rPr>
        <w:t>列第</w:t>
      </w:r>
      <w:r w:rsidRPr="00054F9D">
        <w:rPr>
          <w:color w:val="000000" w:themeColor="text1"/>
          <w:sz w:val="24"/>
        </w:rPr>
        <w:t>4</w:t>
      </w:r>
      <w:r w:rsidRPr="00054F9D">
        <w:rPr>
          <w:color w:val="000000" w:themeColor="text1"/>
          <w:sz w:val="24"/>
        </w:rPr>
        <w:t>欄</w:t>
      </w:r>
      <w:r w:rsidRPr="00054F9D">
        <w:rPr>
          <w:color w:val="000000" w:themeColor="text1"/>
          <w:sz w:val="24"/>
        </w:rPr>
        <w:t>(</w:t>
      </w:r>
      <w:r w:rsidRPr="00054F9D">
        <w:rPr>
          <w:color w:val="000000" w:themeColor="text1"/>
          <w:sz w:val="24"/>
        </w:rPr>
        <w:t>資產總計帳載金額</w:t>
      </w:r>
      <w:r w:rsidRPr="00054F9D">
        <w:rPr>
          <w:color w:val="000000" w:themeColor="text1"/>
          <w:sz w:val="24"/>
        </w:rPr>
        <w:t>)</w:t>
      </w:r>
      <w:r w:rsidRPr="00054F9D">
        <w:rPr>
          <w:color w:val="000000" w:themeColor="text1"/>
          <w:sz w:val="24"/>
        </w:rPr>
        <w:t>扣除第</w:t>
      </w:r>
      <w:r w:rsidRPr="00054F9D">
        <w:rPr>
          <w:color w:val="000000" w:themeColor="text1"/>
          <w:sz w:val="24"/>
        </w:rPr>
        <w:t>93</w:t>
      </w:r>
      <w:r w:rsidRPr="00054F9D">
        <w:rPr>
          <w:color w:val="000000" w:themeColor="text1"/>
          <w:sz w:val="24"/>
        </w:rPr>
        <w:t>列第</w:t>
      </w:r>
      <w:r w:rsidRPr="00054F9D">
        <w:rPr>
          <w:color w:val="000000" w:themeColor="text1"/>
          <w:sz w:val="24"/>
        </w:rPr>
        <w:t>4</w:t>
      </w:r>
      <w:r w:rsidRPr="00054F9D">
        <w:rPr>
          <w:color w:val="000000" w:themeColor="text1"/>
          <w:sz w:val="24"/>
        </w:rPr>
        <w:t>欄</w:t>
      </w:r>
      <w:r w:rsidRPr="00054F9D">
        <w:rPr>
          <w:color w:val="000000" w:themeColor="text1"/>
          <w:sz w:val="24"/>
        </w:rPr>
        <w:t>(</w:t>
      </w:r>
      <w:r w:rsidRPr="00054F9D">
        <w:rPr>
          <w:color w:val="000000" w:themeColor="text1"/>
          <w:sz w:val="24"/>
        </w:rPr>
        <w:t>投資型保險商品資產帳載金額</w:t>
      </w:r>
      <w:r w:rsidRPr="00054F9D">
        <w:rPr>
          <w:color w:val="000000" w:themeColor="text1"/>
          <w:sz w:val="24"/>
        </w:rPr>
        <w:t>)</w:t>
      </w:r>
      <w:r w:rsidRPr="00054F9D">
        <w:rPr>
          <w:color w:val="000000" w:themeColor="text1"/>
          <w:sz w:val="24"/>
        </w:rPr>
        <w:t>。</w:t>
      </w:r>
    </w:p>
    <w:p w14:paraId="403C13C1" w14:textId="77777777" w:rsidR="00A04533" w:rsidRPr="00054F9D" w:rsidRDefault="00A04533" w:rsidP="00A04533">
      <w:pPr>
        <w:spacing w:line="440" w:lineRule="exact"/>
        <w:ind w:leftChars="109" w:left="283" w:firstLine="3"/>
        <w:jc w:val="both"/>
        <w:rPr>
          <w:color w:val="000000" w:themeColor="text1"/>
          <w:sz w:val="24"/>
        </w:rPr>
      </w:pPr>
    </w:p>
    <w:p w14:paraId="5BCEA90E" w14:textId="77777777" w:rsidR="00DF7E20" w:rsidRPr="00054F9D" w:rsidRDefault="00DF7E20" w:rsidP="00DF7E20">
      <w:pPr>
        <w:spacing w:line="440" w:lineRule="exact"/>
        <w:ind w:leftChars="109" w:left="283" w:firstLine="426"/>
        <w:jc w:val="both"/>
        <w:rPr>
          <w:color w:val="000000" w:themeColor="text1"/>
        </w:rPr>
      </w:pPr>
      <w:r w:rsidRPr="00054F9D">
        <w:rPr>
          <w:color w:val="000000" w:themeColor="text1"/>
          <w:sz w:val="24"/>
        </w:rPr>
        <w:t>於填報當年半年度報表時，前期係指前一年度餘額；於填報當年度報表時，前期係指當年半年度餘額。</w:t>
      </w:r>
    </w:p>
    <w:p w14:paraId="2238650A" w14:textId="77777777" w:rsidR="005D59F6" w:rsidRPr="00054F9D" w:rsidRDefault="005D59F6" w:rsidP="004A796F">
      <w:pPr>
        <w:pStyle w:val="1"/>
        <w:spacing w:afterLines="0" w:after="0" w:line="440" w:lineRule="exact"/>
        <w:rPr>
          <w:color w:val="000000" w:themeColor="text1"/>
          <w:szCs w:val="40"/>
        </w:rPr>
      </w:pPr>
      <w:bookmarkStart w:id="317" w:name="_Toc172640020"/>
      <w:r w:rsidRPr="00054F9D">
        <w:rPr>
          <w:color w:val="000000" w:themeColor="text1"/>
          <w:szCs w:val="40"/>
        </w:rPr>
        <w:lastRenderedPageBreak/>
        <w:t>表</w:t>
      </w:r>
      <w:r w:rsidRPr="00054F9D">
        <w:rPr>
          <w:color w:val="000000" w:themeColor="text1"/>
          <w:szCs w:val="40"/>
        </w:rPr>
        <w:t>30-2</w:t>
      </w:r>
      <w:r w:rsidRPr="00054F9D">
        <w:rPr>
          <w:color w:val="000000" w:themeColor="text1"/>
          <w:szCs w:val="40"/>
        </w:rPr>
        <w:t>：</w:t>
      </w:r>
      <w:r w:rsidRPr="00054F9D">
        <w:rPr>
          <w:color w:val="000000" w:themeColor="text1"/>
          <w:szCs w:val="40"/>
        </w:rPr>
        <w:t>R0</w:t>
      </w:r>
      <w:r w:rsidRPr="00054F9D">
        <w:rPr>
          <w:color w:val="000000" w:themeColor="text1"/>
          <w:szCs w:val="40"/>
        </w:rPr>
        <w:t>：資產風險－關係人風險</w:t>
      </w:r>
      <w:bookmarkEnd w:id="192"/>
      <w:r w:rsidRPr="00054F9D">
        <w:rPr>
          <w:color w:val="000000" w:themeColor="text1"/>
          <w:szCs w:val="40"/>
        </w:rPr>
        <w:t>計算表</w:t>
      </w:r>
      <w:bookmarkEnd w:id="193"/>
      <w:bookmarkEnd w:id="317"/>
    </w:p>
    <w:p w14:paraId="6888FA23" w14:textId="77777777" w:rsidR="005D59F6" w:rsidRPr="00054F9D" w:rsidRDefault="005D59F6">
      <w:pPr>
        <w:pStyle w:val="Layer1"/>
        <w:spacing w:line="440" w:lineRule="exact"/>
        <w:rPr>
          <w:color w:val="000000" w:themeColor="text1"/>
          <w:sz w:val="24"/>
        </w:rPr>
      </w:pPr>
      <w:r w:rsidRPr="00054F9D">
        <w:rPr>
          <w:color w:val="000000" w:themeColor="text1"/>
          <w:sz w:val="24"/>
        </w:rPr>
        <w:t>關係人資產風險係指保險業投資於關係人交易所持有之各項資產，可能因其資產價值變動而影響保險業失卻清償能力之風險，依此風險計算應提存之風險資本，試圖保障保險業不致因為關係人資產風險的突然惡化，造成保險業無法清償之危險。本報告關係人資產風險之相關風險係數主要係以我國投資市場之實證報酬率資料來計算，其無實證資料部分則參考美國風險資本額制度之相關經驗，再考量我國實際情形以主觀的方法研定之。</w:t>
      </w:r>
    </w:p>
    <w:p w14:paraId="69F0F1D2" w14:textId="77777777" w:rsidR="005D59F6" w:rsidRPr="00054F9D" w:rsidRDefault="005D59F6">
      <w:pPr>
        <w:spacing w:line="440" w:lineRule="exact"/>
        <w:jc w:val="both"/>
        <w:rPr>
          <w:color w:val="000000" w:themeColor="text1"/>
          <w:sz w:val="24"/>
        </w:rPr>
      </w:pPr>
    </w:p>
    <w:p w14:paraId="5B79EEB6" w14:textId="77777777" w:rsidR="005D59F6" w:rsidRPr="00054F9D" w:rsidRDefault="005D59F6">
      <w:pPr>
        <w:spacing w:line="440" w:lineRule="exact"/>
        <w:ind w:firstLineChars="207" w:firstLine="497"/>
        <w:jc w:val="both"/>
        <w:rPr>
          <w:color w:val="000000" w:themeColor="text1"/>
          <w:sz w:val="24"/>
        </w:rPr>
      </w:pPr>
      <w:r w:rsidRPr="00054F9D">
        <w:rPr>
          <w:color w:val="000000" w:themeColor="text1"/>
          <w:sz w:val="24"/>
        </w:rPr>
        <w:t>本表所稱關係人之定義及範圍，除放款部分，因主要考量對利害關係人之放款，故此項目之關係人定義以利害關係人為區分標準，其相關定義及規定，詳見主管機關公布之「保險業利害關係人放款管理辦法」，餘均準用表</w:t>
      </w:r>
      <w:r w:rsidRPr="00054F9D">
        <w:rPr>
          <w:color w:val="000000" w:themeColor="text1"/>
          <w:sz w:val="24"/>
        </w:rPr>
        <w:t>03</w:t>
      </w:r>
      <w:r w:rsidR="00C0152F" w:rsidRPr="00054F9D">
        <w:rPr>
          <w:color w:val="000000" w:themeColor="text1"/>
          <w:sz w:val="24"/>
        </w:rPr>
        <w:t>：資產負債表「三</w:t>
      </w:r>
      <w:r w:rsidRPr="00054F9D">
        <w:rPr>
          <w:color w:val="000000" w:themeColor="text1"/>
          <w:sz w:val="24"/>
        </w:rPr>
        <w:t>、關係人之定義及分類說明」之規定。</w:t>
      </w:r>
    </w:p>
    <w:p w14:paraId="6FC7ABC2" w14:textId="77777777" w:rsidR="005D59F6" w:rsidRPr="00054F9D" w:rsidRDefault="005D59F6">
      <w:pPr>
        <w:pStyle w:val="a5"/>
        <w:spacing w:after="0" w:line="440" w:lineRule="exact"/>
        <w:ind w:left="520"/>
        <w:jc w:val="both"/>
        <w:rPr>
          <w:color w:val="000000" w:themeColor="text1"/>
          <w:sz w:val="24"/>
        </w:rPr>
      </w:pPr>
    </w:p>
    <w:p w14:paraId="5A15240A" w14:textId="77777777" w:rsidR="009E25BA" w:rsidRPr="00054F9D" w:rsidRDefault="005D59F6" w:rsidP="009E25BA">
      <w:pPr>
        <w:pStyle w:val="Layer1"/>
        <w:spacing w:line="440" w:lineRule="exact"/>
        <w:rPr>
          <w:color w:val="000000" w:themeColor="text1"/>
          <w:sz w:val="24"/>
        </w:rPr>
      </w:pPr>
      <w:r w:rsidRPr="00054F9D">
        <w:rPr>
          <w:color w:val="000000" w:themeColor="text1"/>
          <w:sz w:val="24"/>
        </w:rPr>
        <w:t>本表將關係人分為「</w:t>
      </w:r>
      <w:r w:rsidR="009E25BA" w:rsidRPr="00054F9D">
        <w:rPr>
          <w:color w:val="000000" w:themeColor="text1"/>
          <w:sz w:val="24"/>
        </w:rPr>
        <w:t>0.1</w:t>
      </w:r>
      <w:r w:rsidRPr="00054F9D">
        <w:rPr>
          <w:color w:val="000000" w:themeColor="text1"/>
          <w:sz w:val="24"/>
        </w:rPr>
        <w:t>具控制與從屬關係」與「</w:t>
      </w:r>
      <w:r w:rsidR="009E25BA" w:rsidRPr="00054F9D">
        <w:rPr>
          <w:color w:val="000000" w:themeColor="text1"/>
          <w:sz w:val="24"/>
        </w:rPr>
        <w:t>0.2</w:t>
      </w:r>
      <w:r w:rsidRPr="00054F9D">
        <w:rPr>
          <w:color w:val="000000" w:themeColor="text1"/>
          <w:sz w:val="24"/>
        </w:rPr>
        <w:t>非控制與從屬關係」二大類，各類別下再依投資標的種類區分為各風險細目，分別按</w:t>
      </w:r>
      <w:r w:rsidR="007E569F" w:rsidRPr="00054F9D">
        <w:rPr>
          <w:color w:val="000000" w:themeColor="text1"/>
          <w:sz w:val="24"/>
        </w:rPr>
        <w:t>保險業</w:t>
      </w:r>
      <w:r w:rsidRPr="00054F9D">
        <w:rPr>
          <w:color w:val="000000" w:themeColor="text1"/>
          <w:sz w:val="24"/>
        </w:rPr>
        <w:t>資本適足性相關填報表格所記錄的金額及規定之風險係數計算風險資本額。</w:t>
      </w:r>
      <w:r w:rsidR="009E25BA" w:rsidRPr="00054F9D">
        <w:rPr>
          <w:color w:val="000000" w:themeColor="text1"/>
          <w:sz w:val="24"/>
        </w:rPr>
        <w:t>並另於「</w:t>
      </w:r>
      <w:r w:rsidR="009E25BA" w:rsidRPr="00054F9D">
        <w:rPr>
          <w:color w:val="000000" w:themeColor="text1"/>
          <w:sz w:val="24"/>
        </w:rPr>
        <w:t xml:space="preserve">0.3 </w:t>
      </w:r>
      <w:r w:rsidR="009E25BA" w:rsidRPr="00054F9D">
        <w:rPr>
          <w:color w:val="000000" w:themeColor="text1"/>
          <w:sz w:val="24"/>
        </w:rPr>
        <w:t>匯率風險」計算關係人國外資產之匯率風險。</w:t>
      </w:r>
    </w:p>
    <w:p w14:paraId="7814897E" w14:textId="77777777" w:rsidR="005D59F6" w:rsidRPr="00054F9D" w:rsidRDefault="005D59F6">
      <w:pPr>
        <w:spacing w:line="440" w:lineRule="exact"/>
        <w:ind w:firstLineChars="200" w:firstLine="480"/>
        <w:jc w:val="both"/>
        <w:rPr>
          <w:color w:val="000000" w:themeColor="text1"/>
          <w:sz w:val="24"/>
        </w:rPr>
      </w:pPr>
    </w:p>
    <w:p w14:paraId="4C70F6F8" w14:textId="77777777" w:rsidR="00054F9D" w:rsidRDefault="00054F9D" w:rsidP="00054F9D">
      <w:pPr>
        <w:pStyle w:val="Layer1"/>
        <w:spacing w:line="440" w:lineRule="exact"/>
        <w:rPr>
          <w:rFonts w:ascii="Book Antiqua" w:hAnsi="Book Antiqua"/>
          <w:sz w:val="24"/>
        </w:rPr>
      </w:pPr>
      <w:bookmarkStart w:id="318" w:name="_Toc7492323"/>
      <w:r w:rsidRPr="00F10416">
        <w:rPr>
          <w:rFonts w:ascii="Book Antiqua" w:hAnsi="Book Antiqua"/>
          <w:sz w:val="24"/>
        </w:rPr>
        <w:t>此外，若以相關資產抵充存出保證金者，分別按其存出資產之類型歸類於以下適當分類項目之中。若相關資產係以全權委託投資業務運用者</w:t>
      </w:r>
      <w:r w:rsidRPr="00F10416">
        <w:rPr>
          <w:rFonts w:ascii="Book Antiqua" w:hAnsi="Book Antiqua"/>
          <w:sz w:val="24"/>
        </w:rPr>
        <w:t>(</w:t>
      </w:r>
      <w:r w:rsidRPr="00F10416">
        <w:rPr>
          <w:rFonts w:ascii="Book Antiqua" w:hAnsi="Book Antiqua"/>
          <w:sz w:val="24"/>
        </w:rPr>
        <w:t>即委外操作</w:t>
      </w:r>
      <w:r w:rsidRPr="00F10416">
        <w:rPr>
          <w:rFonts w:ascii="Book Antiqua" w:hAnsi="Book Antiqua"/>
          <w:sz w:val="24"/>
        </w:rPr>
        <w:t>)</w:t>
      </w:r>
      <w:r w:rsidRPr="00F10416">
        <w:rPr>
          <w:rFonts w:ascii="Book Antiqua" w:hAnsi="Book Antiqua"/>
          <w:sz w:val="24"/>
        </w:rPr>
        <w:t>，分別按其投資之標的物歸類於以下適當分類項目之中。</w:t>
      </w:r>
    </w:p>
    <w:p w14:paraId="24BF64A2" w14:textId="5D845AD7" w:rsidR="00054F9D" w:rsidRDefault="00054F9D" w:rsidP="00054F9D">
      <w:pPr>
        <w:pStyle w:val="Layer1"/>
        <w:spacing w:line="440" w:lineRule="exact"/>
        <w:rPr>
          <w:rFonts w:ascii="Book Antiqua" w:hAnsi="Book Antiqua"/>
          <w:color w:val="FF0000"/>
          <w:sz w:val="24"/>
        </w:rPr>
      </w:pPr>
      <w:r w:rsidRPr="00D555D2">
        <w:rPr>
          <w:rFonts w:ascii="Book Antiqua" w:hAnsi="Book Antiqua" w:hint="eastAsia"/>
          <w:color w:val="FF0000"/>
          <w:sz w:val="24"/>
        </w:rPr>
        <w:t>113.1.1</w:t>
      </w:r>
      <w:r w:rsidRPr="00D555D2">
        <w:rPr>
          <w:rFonts w:ascii="Book Antiqua" w:hAnsi="Book Antiqua" w:hint="eastAsia"/>
          <w:color w:val="FF0000"/>
          <w:sz w:val="24"/>
        </w:rPr>
        <w:t>起，投資於關係人且屬於國外保險相關事業</w:t>
      </w:r>
      <w:r>
        <w:rPr>
          <w:rFonts w:ascii="Book Antiqua" w:hAnsi="Book Antiqua" w:hint="eastAsia"/>
          <w:color w:val="FF0000"/>
          <w:sz w:val="24"/>
        </w:rPr>
        <w:t>，投資金額帳上數已從自有資本扣除，故對應之曝險數不計算風險資本。</w:t>
      </w:r>
    </w:p>
    <w:p w14:paraId="399DC897" w14:textId="77777777" w:rsidR="00054F9D" w:rsidRDefault="00054F9D" w:rsidP="00054F9D">
      <w:pPr>
        <w:pStyle w:val="Layer1"/>
        <w:spacing w:line="440" w:lineRule="exact"/>
        <w:rPr>
          <w:rFonts w:ascii="Book Antiqua" w:hAnsi="Book Antiqua"/>
          <w:sz w:val="24"/>
        </w:rPr>
      </w:pPr>
    </w:p>
    <w:p w14:paraId="57D688FC" w14:textId="77777777" w:rsidR="005D59F6" w:rsidRPr="00054F9D" w:rsidRDefault="005D59F6">
      <w:pPr>
        <w:pStyle w:val="Layer2"/>
        <w:spacing w:line="440" w:lineRule="exact"/>
        <w:rPr>
          <w:color w:val="000000" w:themeColor="text1"/>
        </w:rPr>
      </w:pPr>
      <w:r w:rsidRPr="00054F9D">
        <w:rPr>
          <w:color w:val="000000" w:themeColor="text1"/>
        </w:rPr>
        <w:t>0.1</w:t>
      </w:r>
      <w:r w:rsidRPr="00054F9D">
        <w:rPr>
          <w:color w:val="000000" w:themeColor="text1"/>
        </w:rPr>
        <w:t>具控制與從屬關係之關係人交易</w:t>
      </w:r>
      <w:bookmarkEnd w:id="318"/>
    </w:p>
    <w:p w14:paraId="5C5212CC" w14:textId="77777777" w:rsidR="005D59F6" w:rsidRPr="00054F9D" w:rsidRDefault="005D59F6">
      <w:pPr>
        <w:pStyle w:val="Layer3"/>
        <w:spacing w:line="440" w:lineRule="exact"/>
        <w:ind w:leftChars="0" w:left="0" w:firstLineChars="150" w:firstLine="360"/>
        <w:rPr>
          <w:color w:val="000000" w:themeColor="text1"/>
        </w:rPr>
      </w:pPr>
      <w:bookmarkStart w:id="319" w:name="_Toc7492324"/>
      <w:smartTag w:uri="urn:schemas-microsoft-com:office:smarttags" w:element="chsdate">
        <w:smartTagPr>
          <w:attr w:name="Year" w:val="1899"/>
          <w:attr w:name="Month" w:val="12"/>
          <w:attr w:name="Day" w:val="30"/>
          <w:attr w:name="IsLunarDate" w:val="False"/>
          <w:attr w:name="IsROCDate" w:val="False"/>
        </w:smartTagPr>
        <w:r w:rsidRPr="00054F9D">
          <w:rPr>
            <w:color w:val="000000" w:themeColor="text1"/>
          </w:rPr>
          <w:t>0.1.1</w:t>
        </w:r>
      </w:smartTag>
      <w:r w:rsidRPr="00054F9D">
        <w:rPr>
          <w:color w:val="000000" w:themeColor="text1"/>
        </w:rPr>
        <w:t>投資股票</w:t>
      </w:r>
      <w:bookmarkEnd w:id="319"/>
    </w:p>
    <w:p w14:paraId="53A8017D" w14:textId="77777777" w:rsidR="005D59F6" w:rsidRPr="00054F9D" w:rsidRDefault="005D59F6">
      <w:pPr>
        <w:pStyle w:val="Item1"/>
        <w:spacing w:line="440" w:lineRule="exact"/>
        <w:ind w:left="1455" w:hangingChars="200" w:hanging="480"/>
        <w:rPr>
          <w:color w:val="000000" w:themeColor="text1"/>
          <w:sz w:val="24"/>
        </w:rPr>
      </w:pPr>
      <w:r w:rsidRPr="00054F9D">
        <w:rPr>
          <w:color w:val="000000" w:themeColor="text1"/>
          <w:sz w:val="24"/>
        </w:rPr>
        <w:t>一、本項目包含</w:t>
      </w:r>
      <w:r w:rsidRPr="00054F9D">
        <w:rPr>
          <w:color w:val="000000" w:themeColor="text1"/>
          <w:sz w:val="24"/>
        </w:rPr>
        <w:t>(1)</w:t>
      </w:r>
      <w:r w:rsidRPr="00054F9D">
        <w:rPr>
          <w:color w:val="000000" w:themeColor="text1"/>
          <w:sz w:val="24"/>
        </w:rPr>
        <w:t>人身保險業為母公司持有子公司股份、</w:t>
      </w:r>
      <w:r w:rsidRPr="00054F9D">
        <w:rPr>
          <w:color w:val="000000" w:themeColor="text1"/>
          <w:sz w:val="24"/>
        </w:rPr>
        <w:t>(2)</w:t>
      </w:r>
      <w:r w:rsidRPr="00054F9D">
        <w:rPr>
          <w:color w:val="000000" w:themeColor="text1"/>
          <w:sz w:val="24"/>
        </w:rPr>
        <w:t>人身保險業為子公司持有母公司股份、</w:t>
      </w:r>
      <w:r w:rsidRPr="00054F9D">
        <w:rPr>
          <w:color w:val="000000" w:themeColor="text1"/>
          <w:sz w:val="24"/>
        </w:rPr>
        <w:t>(3)</w:t>
      </w:r>
      <w:r w:rsidRPr="00054F9D">
        <w:rPr>
          <w:color w:val="000000" w:themeColor="text1"/>
          <w:sz w:val="24"/>
        </w:rPr>
        <w:t>採權益法評價之創業投資</w:t>
      </w:r>
      <w:r w:rsidRPr="00054F9D">
        <w:rPr>
          <w:color w:val="000000" w:themeColor="text1"/>
          <w:sz w:val="24"/>
        </w:rPr>
        <w:t xml:space="preserve"> </w:t>
      </w:r>
    </w:p>
    <w:p w14:paraId="6F4DE908" w14:textId="77777777" w:rsidR="005D59F6" w:rsidRPr="00054F9D" w:rsidRDefault="005D59F6">
      <w:pPr>
        <w:pStyle w:val="Item1"/>
        <w:spacing w:line="440" w:lineRule="exact"/>
        <w:ind w:left="1455" w:hangingChars="200" w:hanging="480"/>
        <w:jc w:val="both"/>
        <w:rPr>
          <w:color w:val="000000" w:themeColor="text1"/>
          <w:sz w:val="24"/>
        </w:rPr>
      </w:pPr>
      <w:r w:rsidRPr="00054F9D">
        <w:rPr>
          <w:color w:val="000000" w:themeColor="text1"/>
          <w:sz w:val="24"/>
        </w:rPr>
        <w:t>二、依據業務相關性，將具控制與從屬關係之關係人交易之投資股票分為二類：第一類</w:t>
      </w:r>
      <w:r w:rsidRPr="00054F9D">
        <w:rPr>
          <w:color w:val="000000" w:themeColor="text1"/>
          <w:sz w:val="24"/>
        </w:rPr>
        <w:t>.</w:t>
      </w:r>
      <w:r w:rsidRPr="00054F9D">
        <w:rPr>
          <w:color w:val="000000" w:themeColor="text1"/>
          <w:sz w:val="24"/>
        </w:rPr>
        <w:t>投資保險相關事業</w:t>
      </w:r>
      <w:r w:rsidR="00C00917" w:rsidRPr="00054F9D">
        <w:rPr>
          <w:color w:val="000000" w:themeColor="text1"/>
          <w:sz w:val="24"/>
        </w:rPr>
        <w:t>，其中第一類又分為：</w:t>
      </w:r>
      <w:r w:rsidR="00C00917" w:rsidRPr="00054F9D">
        <w:rPr>
          <w:color w:val="000000" w:themeColor="text1"/>
          <w:sz w:val="24"/>
        </w:rPr>
        <w:t>(1)</w:t>
      </w:r>
      <w:r w:rsidR="00C00917" w:rsidRPr="00054F9D">
        <w:rPr>
          <w:color w:val="000000" w:themeColor="text1"/>
          <w:sz w:val="24"/>
        </w:rPr>
        <w:t>國內保險相關事業及</w:t>
      </w:r>
      <w:r w:rsidR="00C00917" w:rsidRPr="00054F9D">
        <w:rPr>
          <w:color w:val="000000" w:themeColor="text1"/>
          <w:sz w:val="24"/>
        </w:rPr>
        <w:t>(2)</w:t>
      </w:r>
      <w:r w:rsidR="00C00917" w:rsidRPr="00054F9D">
        <w:rPr>
          <w:color w:val="000000" w:themeColor="text1"/>
          <w:sz w:val="24"/>
        </w:rPr>
        <w:t>國外保險相關事業。</w:t>
      </w:r>
      <w:r w:rsidRPr="00054F9D">
        <w:rPr>
          <w:color w:val="000000" w:themeColor="text1"/>
          <w:sz w:val="24"/>
        </w:rPr>
        <w:t>第二類</w:t>
      </w:r>
      <w:r w:rsidRPr="00054F9D">
        <w:rPr>
          <w:color w:val="000000" w:themeColor="text1"/>
          <w:sz w:val="24"/>
        </w:rPr>
        <w:t>.</w:t>
      </w:r>
      <w:r w:rsidRPr="00054F9D">
        <w:rPr>
          <w:color w:val="000000" w:themeColor="text1"/>
          <w:sz w:val="24"/>
        </w:rPr>
        <w:t>投資非保險相關事業，其中第二類又分為：</w:t>
      </w:r>
      <w:r w:rsidRPr="00054F9D">
        <w:rPr>
          <w:color w:val="000000" w:themeColor="text1"/>
          <w:sz w:val="24"/>
        </w:rPr>
        <w:t>(1)</w:t>
      </w:r>
      <w:r w:rsidRPr="00054F9D">
        <w:rPr>
          <w:color w:val="000000" w:themeColor="text1"/>
          <w:sz w:val="24"/>
        </w:rPr>
        <w:lastRenderedPageBreak/>
        <w:t>國內非保險相關事業及</w:t>
      </w:r>
      <w:r w:rsidRPr="00054F9D">
        <w:rPr>
          <w:color w:val="000000" w:themeColor="text1"/>
          <w:sz w:val="24"/>
        </w:rPr>
        <w:t>(2)</w:t>
      </w:r>
      <w:r w:rsidRPr="00054F9D">
        <w:rPr>
          <w:color w:val="000000" w:themeColor="text1"/>
          <w:sz w:val="24"/>
        </w:rPr>
        <w:t>國外非保險相關事業。分別按「表</w:t>
      </w:r>
      <w:r w:rsidRPr="00054F9D">
        <w:rPr>
          <w:color w:val="000000" w:themeColor="text1"/>
          <w:sz w:val="24"/>
        </w:rPr>
        <w:t>10-3</w:t>
      </w:r>
      <w:r w:rsidRPr="00054F9D">
        <w:rPr>
          <w:color w:val="000000" w:themeColor="text1"/>
          <w:sz w:val="24"/>
        </w:rPr>
        <w:t>：關係人股票投資明細表」之相關欄位金額及其所對應之風險係數計算風險資本額。</w:t>
      </w:r>
    </w:p>
    <w:p w14:paraId="1AF1C2D5" w14:textId="77777777" w:rsidR="005D59F6" w:rsidRPr="00054F9D" w:rsidRDefault="005D59F6">
      <w:pPr>
        <w:pStyle w:val="Item1"/>
        <w:spacing w:line="440" w:lineRule="exact"/>
        <w:ind w:leftChars="553" w:left="1452" w:hangingChars="6" w:hanging="14"/>
        <w:jc w:val="both"/>
        <w:rPr>
          <w:color w:val="000000" w:themeColor="text1"/>
          <w:sz w:val="24"/>
        </w:rPr>
      </w:pPr>
      <w:r w:rsidRPr="00054F9D">
        <w:rPr>
          <w:color w:val="000000" w:themeColor="text1"/>
          <w:sz w:val="24"/>
        </w:rPr>
        <w:t>有關上述各業別之股票投資定義說明如下：</w:t>
      </w:r>
    </w:p>
    <w:p w14:paraId="47CC20A6" w14:textId="77777777" w:rsidR="005D59F6" w:rsidRPr="00054F9D" w:rsidRDefault="005D59F6" w:rsidP="0071378B">
      <w:pPr>
        <w:pStyle w:val="Item1"/>
        <w:numPr>
          <w:ilvl w:val="0"/>
          <w:numId w:val="18"/>
        </w:numPr>
        <w:tabs>
          <w:tab w:val="clear" w:pos="1022"/>
          <w:tab w:val="num" w:pos="1980"/>
        </w:tabs>
        <w:spacing w:line="440" w:lineRule="exact"/>
        <w:ind w:leftChars="0" w:left="1980" w:firstLineChars="0" w:hanging="54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54F9D">
          <w:rPr>
            <w:color w:val="000000" w:themeColor="text1"/>
            <w:sz w:val="24"/>
          </w:rPr>
          <w:t>0.1.1</w:t>
        </w:r>
      </w:smartTag>
      <w:r w:rsidRPr="00054F9D">
        <w:rPr>
          <w:color w:val="000000" w:themeColor="text1"/>
          <w:sz w:val="24"/>
        </w:rPr>
        <w:t>.1</w:t>
      </w:r>
      <w:r w:rsidRPr="00054F9D">
        <w:rPr>
          <w:color w:val="000000" w:themeColor="text1"/>
          <w:sz w:val="24"/>
        </w:rPr>
        <w:t>投資保險相關事業：係指</w:t>
      </w:r>
      <w:r w:rsidRPr="00054F9D">
        <w:rPr>
          <w:color w:val="000000" w:themeColor="text1"/>
          <w:sz w:val="24"/>
        </w:rPr>
        <w:t>(1)</w:t>
      </w:r>
      <w:r w:rsidRPr="00054F9D">
        <w:rPr>
          <w:color w:val="000000" w:themeColor="text1"/>
          <w:sz w:val="24"/>
        </w:rPr>
        <w:t>、依保險法組織登記，以經營人身保險為業之機構。所稱「人身保險」包括人壽保險、健康保險、傷害保險及年金保險。</w:t>
      </w:r>
      <w:r w:rsidRPr="00054F9D">
        <w:rPr>
          <w:color w:val="000000" w:themeColor="text1"/>
          <w:sz w:val="24"/>
        </w:rPr>
        <w:t>(2)</w:t>
      </w:r>
      <w:r w:rsidRPr="00054F9D">
        <w:rPr>
          <w:color w:val="000000" w:themeColor="text1"/>
          <w:sz w:val="24"/>
        </w:rPr>
        <w:t>、產險：係指依保險法組織登記，以經營財產保險為業之機構。所稱「財產保險」包括火災保險、海上保險、陸空保險、責任保險、保證保險及經主管機關核准之其他保險。</w:t>
      </w:r>
      <w:r w:rsidRPr="00054F9D">
        <w:rPr>
          <w:color w:val="000000" w:themeColor="text1"/>
          <w:sz w:val="24"/>
        </w:rPr>
        <w:t>(3)</w:t>
      </w:r>
      <w:r w:rsidRPr="00054F9D">
        <w:rPr>
          <w:color w:val="000000" w:themeColor="text1"/>
          <w:sz w:val="24"/>
        </w:rPr>
        <w:t>、專業再保險：依保險法第六條規定設立，專以經營保險法第三十九條所稱再保險為業之專業再保險業。</w:t>
      </w:r>
      <w:r w:rsidRPr="00054F9D">
        <w:rPr>
          <w:color w:val="000000" w:themeColor="text1"/>
          <w:sz w:val="24"/>
        </w:rPr>
        <w:t>(4)</w:t>
      </w:r>
      <w:r w:rsidRPr="00054F9D">
        <w:rPr>
          <w:color w:val="000000" w:themeColor="text1"/>
          <w:sz w:val="24"/>
        </w:rPr>
        <w:t>、其他。</w:t>
      </w:r>
    </w:p>
    <w:p w14:paraId="7D0D4DC7" w14:textId="77777777" w:rsidR="005D59F6" w:rsidRPr="00054F9D" w:rsidRDefault="005D59F6" w:rsidP="0071378B">
      <w:pPr>
        <w:pStyle w:val="Item1"/>
        <w:numPr>
          <w:ilvl w:val="0"/>
          <w:numId w:val="18"/>
        </w:numPr>
        <w:tabs>
          <w:tab w:val="clear" w:pos="1022"/>
          <w:tab w:val="num" w:pos="1800"/>
          <w:tab w:val="left" w:pos="1980"/>
        </w:tabs>
        <w:spacing w:line="440" w:lineRule="exact"/>
        <w:ind w:leftChars="0" w:left="1980" w:firstLineChars="0" w:hanging="54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054F9D">
          <w:rPr>
            <w:color w:val="000000" w:themeColor="text1"/>
            <w:sz w:val="24"/>
          </w:rPr>
          <w:t>0.1.1</w:t>
        </w:r>
      </w:smartTag>
      <w:r w:rsidRPr="00054F9D">
        <w:rPr>
          <w:color w:val="000000" w:themeColor="text1"/>
          <w:sz w:val="24"/>
        </w:rPr>
        <w:t>.2</w:t>
      </w:r>
      <w:r w:rsidRPr="00054F9D">
        <w:rPr>
          <w:color w:val="000000" w:themeColor="text1"/>
          <w:sz w:val="24"/>
        </w:rPr>
        <w:t>投資非保險相關事業：分為</w:t>
      </w:r>
      <w:r w:rsidRPr="00054F9D">
        <w:rPr>
          <w:color w:val="000000" w:themeColor="text1"/>
          <w:sz w:val="24"/>
        </w:rPr>
        <w:t>(1)</w:t>
      </w:r>
      <w:r w:rsidRPr="00054F9D">
        <w:rPr>
          <w:color w:val="000000" w:themeColor="text1"/>
          <w:sz w:val="24"/>
        </w:rPr>
        <w:t>、國內非保險相關事業及</w:t>
      </w:r>
      <w:r w:rsidRPr="00054F9D">
        <w:rPr>
          <w:color w:val="000000" w:themeColor="text1"/>
          <w:sz w:val="24"/>
        </w:rPr>
        <w:t>(2)</w:t>
      </w:r>
      <w:r w:rsidRPr="00054F9D">
        <w:rPr>
          <w:color w:val="000000" w:themeColor="text1"/>
          <w:sz w:val="24"/>
        </w:rPr>
        <w:t>、國外非保險相關事業。</w:t>
      </w:r>
    </w:p>
    <w:p w14:paraId="026DC475" w14:textId="77777777" w:rsidR="00C7351C" w:rsidRPr="00054F9D" w:rsidRDefault="00C7351C" w:rsidP="00C7351C">
      <w:pPr>
        <w:pStyle w:val="Item1"/>
        <w:tabs>
          <w:tab w:val="left" w:pos="1980"/>
        </w:tabs>
        <w:spacing w:line="440" w:lineRule="exact"/>
        <w:ind w:leftChars="0" w:left="1440" w:firstLineChars="0" w:firstLine="0"/>
        <w:jc w:val="both"/>
        <w:rPr>
          <w:color w:val="000000" w:themeColor="text1"/>
          <w:sz w:val="24"/>
        </w:rPr>
      </w:pPr>
      <w:r w:rsidRPr="00054F9D">
        <w:rPr>
          <w:color w:val="000000" w:themeColor="text1"/>
          <w:sz w:val="24"/>
        </w:rPr>
        <w:t>(</w:t>
      </w:r>
      <w:r w:rsidRPr="00054F9D">
        <w:rPr>
          <w:color w:val="000000" w:themeColor="text1"/>
          <w:sz w:val="24"/>
        </w:rPr>
        <w:t>註</w:t>
      </w:r>
      <w:r w:rsidRPr="00054F9D">
        <w:rPr>
          <w:color w:val="000000" w:themeColor="text1"/>
          <w:sz w:val="24"/>
        </w:rPr>
        <w:t>)</w:t>
      </w:r>
    </w:p>
    <w:p w14:paraId="4816650A" w14:textId="77777777" w:rsidR="00C7351C" w:rsidRPr="00054F9D"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054F9D">
        <w:rPr>
          <w:color w:val="000000" w:themeColor="text1"/>
          <w:sz w:val="24"/>
        </w:rPr>
        <w:t>投資於非採權益法評價之創業投資事業不論是否為保險業之關係人，均係屬「表</w:t>
      </w:r>
      <w:r w:rsidRPr="00054F9D">
        <w:rPr>
          <w:color w:val="000000" w:themeColor="text1"/>
          <w:sz w:val="24"/>
        </w:rPr>
        <w:t>30-3</w:t>
      </w:r>
      <w:r w:rsidRPr="00054F9D">
        <w:rPr>
          <w:color w:val="000000" w:themeColor="text1"/>
          <w:sz w:val="24"/>
        </w:rPr>
        <w:t>：資產風險</w:t>
      </w:r>
      <w:r w:rsidRPr="00054F9D">
        <w:rPr>
          <w:color w:val="000000" w:themeColor="text1"/>
          <w:sz w:val="24"/>
        </w:rPr>
        <w:t>--</w:t>
      </w:r>
      <w:r w:rsidRPr="00054F9D">
        <w:rPr>
          <w:color w:val="000000" w:themeColor="text1"/>
          <w:sz w:val="24"/>
        </w:rPr>
        <w:t>非關係人風險計算表」之計算範疇。</w:t>
      </w:r>
    </w:p>
    <w:p w14:paraId="1E2F14BE" w14:textId="77777777" w:rsidR="005D59F6" w:rsidRPr="00054F9D" w:rsidRDefault="00C7351C" w:rsidP="0071378B">
      <w:pPr>
        <w:pStyle w:val="Item1"/>
        <w:numPr>
          <w:ilvl w:val="1"/>
          <w:numId w:val="38"/>
        </w:numPr>
        <w:tabs>
          <w:tab w:val="left" w:pos="1980"/>
        </w:tabs>
        <w:spacing w:line="440" w:lineRule="exact"/>
        <w:ind w:leftChars="0" w:left="2268" w:firstLineChars="0" w:hanging="283"/>
        <w:jc w:val="both"/>
        <w:rPr>
          <w:color w:val="000000" w:themeColor="text1"/>
          <w:sz w:val="24"/>
        </w:rPr>
      </w:pPr>
      <w:r w:rsidRPr="00054F9D">
        <w:rPr>
          <w:color w:val="000000" w:themeColor="text1"/>
          <w:sz w:val="24"/>
        </w:rPr>
        <w:t>大陸地區設立之分公司、子公司或參股投資之大陸地區保險業，雖非屬於保險法第</w:t>
      </w:r>
      <w:r w:rsidRPr="00054F9D">
        <w:rPr>
          <w:color w:val="000000" w:themeColor="text1"/>
          <w:sz w:val="24"/>
        </w:rPr>
        <w:t>146</w:t>
      </w:r>
      <w:r w:rsidRPr="00054F9D">
        <w:rPr>
          <w:color w:val="000000" w:themeColor="text1"/>
          <w:sz w:val="24"/>
        </w:rPr>
        <w:t>條之</w:t>
      </w:r>
      <w:r w:rsidRPr="00054F9D">
        <w:rPr>
          <w:color w:val="000000" w:themeColor="text1"/>
          <w:sz w:val="24"/>
        </w:rPr>
        <w:t>4</w:t>
      </w:r>
      <w:r w:rsidRPr="00054F9D">
        <w:rPr>
          <w:color w:val="000000" w:themeColor="text1"/>
          <w:sz w:val="24"/>
        </w:rPr>
        <w:t>規定及同條第</w:t>
      </w:r>
      <w:r w:rsidRPr="00054F9D">
        <w:rPr>
          <w:color w:val="000000" w:themeColor="text1"/>
          <w:sz w:val="24"/>
        </w:rPr>
        <w:t>3</w:t>
      </w:r>
      <w:r w:rsidRPr="00054F9D">
        <w:rPr>
          <w:color w:val="000000" w:themeColor="text1"/>
          <w:sz w:val="24"/>
        </w:rPr>
        <w:t>項授權訂定之國外投資管理辦法所稱「國外保險相關事業」，惟於填報</w:t>
      </w:r>
      <w:r w:rsidRPr="00054F9D">
        <w:rPr>
          <w:color w:val="000000" w:themeColor="text1"/>
          <w:sz w:val="24"/>
        </w:rPr>
        <w:t>RBC</w:t>
      </w:r>
      <w:r w:rsidRPr="00054F9D">
        <w:rPr>
          <w:color w:val="000000" w:themeColor="text1"/>
          <w:sz w:val="24"/>
        </w:rPr>
        <w:t>報表時，大陸地區之分公司、子公司或參股投資之大陸地區保險業應填列於「國外保險相關事業」相關欄位。</w:t>
      </w:r>
    </w:p>
    <w:p w14:paraId="0F3B7AEB" w14:textId="77777777" w:rsidR="005D59F6" w:rsidRPr="00054F9D" w:rsidRDefault="005D59F6">
      <w:pPr>
        <w:pStyle w:val="Item1"/>
        <w:spacing w:line="440" w:lineRule="exact"/>
        <w:ind w:left="1455" w:hangingChars="200" w:hanging="480"/>
        <w:rPr>
          <w:color w:val="000000" w:themeColor="text1"/>
          <w:sz w:val="24"/>
        </w:rPr>
      </w:pPr>
    </w:p>
    <w:p w14:paraId="77E73E31" w14:textId="77777777" w:rsidR="005D59F6" w:rsidRPr="00054F9D" w:rsidRDefault="005D59F6">
      <w:pPr>
        <w:pStyle w:val="Layer3"/>
        <w:spacing w:line="440" w:lineRule="exact"/>
        <w:ind w:leftChars="0" w:left="0" w:firstLineChars="150" w:firstLine="360"/>
        <w:jc w:val="both"/>
        <w:rPr>
          <w:color w:val="000000" w:themeColor="text1"/>
        </w:rPr>
      </w:pPr>
      <w:bookmarkStart w:id="320" w:name="_Toc7492326"/>
      <w:smartTag w:uri="urn:schemas-microsoft-com:office:smarttags" w:element="chsdate">
        <w:smartTagPr>
          <w:attr w:name="IsROCDate" w:val="False"/>
          <w:attr w:name="IsLunarDate" w:val="False"/>
          <w:attr w:name="Day" w:val="30"/>
          <w:attr w:name="Month" w:val="12"/>
          <w:attr w:name="Year" w:val="1899"/>
        </w:smartTagPr>
        <w:r w:rsidRPr="00054F9D">
          <w:rPr>
            <w:color w:val="000000" w:themeColor="text1"/>
          </w:rPr>
          <w:t>0.1.2</w:t>
        </w:r>
      </w:smartTag>
      <w:r w:rsidRPr="00054F9D">
        <w:rPr>
          <w:color w:val="000000" w:themeColor="text1"/>
        </w:rPr>
        <w:t>投資其他資產</w:t>
      </w:r>
    </w:p>
    <w:p w14:paraId="7D49E02C" w14:textId="77777777" w:rsidR="005D59F6" w:rsidRPr="00054F9D" w:rsidRDefault="005D59F6">
      <w:pPr>
        <w:pStyle w:val="Layer30"/>
        <w:spacing w:line="440" w:lineRule="exact"/>
        <w:ind w:left="975"/>
        <w:jc w:val="both"/>
        <w:rPr>
          <w:color w:val="000000" w:themeColor="text1"/>
        </w:rPr>
      </w:pPr>
      <w:r w:rsidRPr="00054F9D">
        <w:rPr>
          <w:color w:val="000000" w:themeColor="text1"/>
        </w:rPr>
        <w:t>此風險主要衡量對具控制與從屬關係除股權投資外之關係人交易。</w:t>
      </w:r>
    </w:p>
    <w:p w14:paraId="1629FA4A" w14:textId="77777777" w:rsidR="005D59F6" w:rsidRPr="00054F9D" w:rsidRDefault="005D59F6">
      <w:pPr>
        <w:pStyle w:val="Item1"/>
        <w:spacing w:line="440" w:lineRule="exact"/>
        <w:ind w:left="1455" w:hangingChars="200" w:hanging="480"/>
        <w:jc w:val="both"/>
        <w:rPr>
          <w:color w:val="000000" w:themeColor="text1"/>
          <w:sz w:val="24"/>
        </w:rPr>
      </w:pPr>
      <w:r w:rsidRPr="00054F9D">
        <w:rPr>
          <w:color w:val="000000" w:themeColor="text1"/>
          <w:sz w:val="24"/>
        </w:rPr>
        <w:t>一、投資具控制與從屬關係之其他資產係指具控制與從屬關係除股權投資外透過交易或其他事項所獲得之經濟資源，能以貨幣衡量並預期未來能提供經濟效益者</w:t>
      </w:r>
      <w:bookmarkEnd w:id="320"/>
      <w:r w:rsidRPr="00054F9D">
        <w:rPr>
          <w:color w:val="000000" w:themeColor="text1"/>
          <w:sz w:val="24"/>
        </w:rPr>
        <w:t>。</w:t>
      </w:r>
    </w:p>
    <w:p w14:paraId="63739790" w14:textId="77777777" w:rsidR="005D59F6" w:rsidRPr="00054F9D" w:rsidRDefault="005D59F6">
      <w:pPr>
        <w:pStyle w:val="Item1"/>
        <w:spacing w:line="440" w:lineRule="exact"/>
        <w:ind w:left="1455" w:hangingChars="200" w:hanging="480"/>
        <w:jc w:val="both"/>
        <w:rPr>
          <w:color w:val="000000" w:themeColor="text1"/>
          <w:sz w:val="24"/>
        </w:rPr>
      </w:pPr>
      <w:r w:rsidRPr="00054F9D">
        <w:rPr>
          <w:color w:val="000000" w:themeColor="text1"/>
          <w:sz w:val="24"/>
        </w:rPr>
        <w:t>二、依據一般業務往來，將此項資產區分為</w:t>
      </w:r>
      <w:r w:rsidRPr="00054F9D">
        <w:rPr>
          <w:color w:val="000000" w:themeColor="text1"/>
          <w:sz w:val="24"/>
        </w:rPr>
        <w:t>(1)</w:t>
      </w:r>
      <w:r w:rsidRPr="00054F9D">
        <w:rPr>
          <w:color w:val="000000" w:themeColor="text1"/>
          <w:sz w:val="24"/>
        </w:rPr>
        <w:t>存款、</w:t>
      </w:r>
      <w:r w:rsidRPr="00054F9D">
        <w:rPr>
          <w:color w:val="000000" w:themeColor="text1"/>
          <w:sz w:val="24"/>
        </w:rPr>
        <w:t>(2)</w:t>
      </w:r>
      <w:r w:rsidRPr="00054F9D">
        <w:rPr>
          <w:color w:val="000000" w:themeColor="text1"/>
          <w:sz w:val="24"/>
        </w:rPr>
        <w:t>債券、票券、不動產受益證劵及金融資產受益證券</w:t>
      </w:r>
      <w:r w:rsidRPr="00054F9D">
        <w:rPr>
          <w:color w:val="000000" w:themeColor="text1"/>
          <w:sz w:val="24"/>
        </w:rPr>
        <w:t>(</w:t>
      </w:r>
      <w:r w:rsidRPr="00054F9D">
        <w:rPr>
          <w:color w:val="000000" w:themeColor="text1"/>
          <w:sz w:val="24"/>
        </w:rPr>
        <w:t>含資產基礎證券</w:t>
      </w:r>
      <w:r w:rsidRPr="00054F9D">
        <w:rPr>
          <w:color w:val="000000" w:themeColor="text1"/>
          <w:sz w:val="24"/>
        </w:rPr>
        <w:t>)</w:t>
      </w:r>
      <w:r w:rsidRPr="00054F9D">
        <w:rPr>
          <w:color w:val="000000" w:themeColor="text1"/>
          <w:sz w:val="24"/>
        </w:rPr>
        <w:t>、</w:t>
      </w:r>
      <w:r w:rsidRPr="00054F9D">
        <w:rPr>
          <w:color w:val="000000" w:themeColor="text1"/>
          <w:sz w:val="24"/>
        </w:rPr>
        <w:t>(3)</w:t>
      </w:r>
      <w:r w:rsidRPr="00054F9D">
        <w:rPr>
          <w:color w:val="000000" w:themeColor="text1"/>
          <w:sz w:val="24"/>
        </w:rPr>
        <w:t>受益憑證、</w:t>
      </w:r>
      <w:r w:rsidRPr="00054F9D">
        <w:rPr>
          <w:color w:val="000000" w:themeColor="text1"/>
          <w:sz w:val="24"/>
        </w:rPr>
        <w:t>(4)</w:t>
      </w:r>
      <w:r w:rsidRPr="00054F9D">
        <w:rPr>
          <w:color w:val="000000" w:themeColor="text1"/>
          <w:sz w:val="24"/>
        </w:rPr>
        <w:t>不動產、</w:t>
      </w:r>
      <w:r w:rsidRPr="00054F9D">
        <w:rPr>
          <w:color w:val="000000" w:themeColor="text1"/>
          <w:sz w:val="24"/>
        </w:rPr>
        <w:t>(5)</w:t>
      </w:r>
      <w:r w:rsidRPr="00054F9D">
        <w:rPr>
          <w:color w:val="000000" w:themeColor="text1"/>
          <w:sz w:val="24"/>
        </w:rPr>
        <w:t>放款、</w:t>
      </w:r>
      <w:r w:rsidRPr="00054F9D">
        <w:rPr>
          <w:color w:val="000000" w:themeColor="text1"/>
          <w:sz w:val="24"/>
        </w:rPr>
        <w:t>(6)</w:t>
      </w:r>
      <w:r w:rsidRPr="00054F9D">
        <w:rPr>
          <w:color w:val="000000" w:themeColor="text1"/>
          <w:sz w:val="24"/>
        </w:rPr>
        <w:t>應收票據及</w:t>
      </w:r>
      <w:r w:rsidRPr="00054F9D">
        <w:rPr>
          <w:color w:val="000000" w:themeColor="text1"/>
          <w:sz w:val="24"/>
        </w:rPr>
        <w:t>(7)</w:t>
      </w:r>
      <w:r w:rsidRPr="00054F9D">
        <w:rPr>
          <w:color w:val="000000" w:themeColor="text1"/>
          <w:sz w:val="24"/>
        </w:rPr>
        <w:t>其他投資等七個項目，分別按</w:t>
      </w:r>
      <w:r w:rsidR="007E569F" w:rsidRPr="00054F9D">
        <w:rPr>
          <w:color w:val="000000" w:themeColor="text1"/>
          <w:sz w:val="24"/>
        </w:rPr>
        <w:t>保險業</w:t>
      </w:r>
      <w:r w:rsidRPr="00054F9D">
        <w:rPr>
          <w:color w:val="000000" w:themeColor="text1"/>
          <w:sz w:val="24"/>
        </w:rPr>
        <w:t>資本適足性相關填報表格欄位所記載之金額及其所對應之風險係數計算風險資本額，</w:t>
      </w:r>
      <w:r w:rsidRPr="00054F9D">
        <w:rPr>
          <w:color w:val="000000" w:themeColor="text1"/>
          <w:sz w:val="24"/>
        </w:rPr>
        <w:lastRenderedPageBreak/>
        <w:t>其中存款及受益憑證部份，若保險業自行提具相關信評資料，且信評等級達一定程度以上者，可給予係數上之折扣，但不包括以</w:t>
      </w:r>
      <w:r w:rsidRPr="00054F9D">
        <w:rPr>
          <w:color w:val="000000" w:themeColor="text1"/>
          <w:sz w:val="24"/>
        </w:rPr>
        <w:t>β</w:t>
      </w:r>
      <w:r w:rsidRPr="00054F9D">
        <w:rPr>
          <w:color w:val="000000" w:themeColor="text1"/>
          <w:sz w:val="24"/>
        </w:rPr>
        <w:t>值計算係數之受益憑證。</w:t>
      </w:r>
    </w:p>
    <w:p w14:paraId="648A4F5E" w14:textId="77777777" w:rsidR="000F5D77" w:rsidRPr="00054F9D" w:rsidRDefault="000F5D77">
      <w:pPr>
        <w:pStyle w:val="Item1"/>
        <w:spacing w:line="440" w:lineRule="exact"/>
        <w:ind w:leftChars="553" w:left="1438" w:firstLineChars="1" w:firstLine="2"/>
        <w:jc w:val="both"/>
        <w:rPr>
          <w:color w:val="000000" w:themeColor="text1"/>
          <w:sz w:val="24"/>
        </w:rPr>
      </w:pPr>
      <w:r w:rsidRPr="00054F9D">
        <w:rPr>
          <w:color w:val="000000" w:themeColor="text1"/>
          <w:sz w:val="24"/>
        </w:rPr>
        <w:t>受益憑證依該基金之投資組合內容再細分為「股票型共同基金」、「債券型共同基金」及「平衡型共同基金</w:t>
      </w:r>
      <w:r w:rsidR="00431B16" w:rsidRPr="00054F9D">
        <w:rPr>
          <w:color w:val="000000" w:themeColor="text1"/>
          <w:sz w:val="24"/>
        </w:rPr>
        <w:t>及多重資產型基金</w:t>
      </w:r>
      <w:r w:rsidRPr="00054F9D">
        <w:rPr>
          <w:color w:val="000000" w:themeColor="text1"/>
          <w:sz w:val="24"/>
        </w:rPr>
        <w:t>」、「貨幣型共同基金」、</w:t>
      </w:r>
      <w:r w:rsidR="006016C3" w:rsidRPr="00054F9D">
        <w:rPr>
          <w:color w:val="000000" w:themeColor="text1"/>
          <w:sz w:val="24"/>
        </w:rPr>
        <w:t>「私募基金」、「國外投資受益憑證」</w:t>
      </w:r>
      <w:r w:rsidRPr="00054F9D">
        <w:rPr>
          <w:color w:val="000000" w:themeColor="text1"/>
          <w:sz w:val="24"/>
        </w:rPr>
        <w:t>等細項。另，各類受益憑證風險資本額之計算方式分別說明如下：</w:t>
      </w:r>
    </w:p>
    <w:p w14:paraId="2913C41C" w14:textId="77777777" w:rsidR="006016C3" w:rsidRPr="00054F9D"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「股票型共同基金」</w:t>
      </w:r>
    </w:p>
    <w:p w14:paraId="76571C6B" w14:textId="77777777" w:rsidR="006016C3" w:rsidRPr="00054F9D" w:rsidRDefault="006016C3" w:rsidP="006016C3">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05-1</w:t>
      </w:r>
      <w:r w:rsidRPr="00054F9D">
        <w:rPr>
          <w:color w:val="000000" w:themeColor="text1"/>
          <w:sz w:val="24"/>
        </w:rPr>
        <w:t>：資金運用表」相關欄位金額減除「表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值計算表」國內發行其投資區域包含國外之股票型共同基金帳載價值後之數額，乘以「表</w:t>
      </w:r>
      <w:r w:rsidRPr="00054F9D">
        <w:rPr>
          <w:color w:val="000000" w:themeColor="text1"/>
          <w:sz w:val="24"/>
        </w:rPr>
        <w:t>30-14</w:t>
      </w:r>
      <w:r w:rsidRPr="00054F9D">
        <w:rPr>
          <w:color w:val="000000" w:themeColor="text1"/>
          <w:sz w:val="24"/>
        </w:rPr>
        <w:t>：公司</w:t>
      </w:r>
      <w:r w:rsidRPr="00054F9D">
        <w:rPr>
          <w:color w:val="000000" w:themeColor="text1"/>
          <w:sz w:val="24"/>
        </w:rPr>
        <w:t>β</w:t>
      </w:r>
      <w:r w:rsidRPr="00054F9D">
        <w:rPr>
          <w:color w:val="000000" w:themeColor="text1"/>
          <w:sz w:val="24"/>
        </w:rPr>
        <w:t>值及</w:t>
      </w:r>
      <w:r w:rsidR="009E25BA" w:rsidRPr="00054F9D">
        <w:rPr>
          <w:color w:val="000000" w:themeColor="text1"/>
          <w:sz w:val="24"/>
        </w:rPr>
        <w:t>股票逆景氣循環</w:t>
      </w:r>
      <w:r w:rsidRPr="00054F9D">
        <w:rPr>
          <w:color w:val="000000" w:themeColor="text1"/>
          <w:sz w:val="24"/>
        </w:rPr>
        <w:t>資產風險係數計算表」所對應之風險係數計算風險資本額。</w:t>
      </w:r>
    </w:p>
    <w:p w14:paraId="06EA2232" w14:textId="77777777" w:rsidR="009E25BA" w:rsidRPr="00054F9D"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「債券型共同基金」</w:t>
      </w:r>
    </w:p>
    <w:p w14:paraId="5F2E8C3D" w14:textId="77777777" w:rsidR="009E25BA" w:rsidRPr="00054F9D" w:rsidRDefault="009E25BA" w:rsidP="006016C3">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05-1</w:t>
      </w:r>
      <w:r w:rsidRPr="00054F9D">
        <w:rPr>
          <w:color w:val="000000" w:themeColor="text1"/>
          <w:sz w:val="24"/>
        </w:rPr>
        <w:t>：資金運用表」相關欄位金額減除「表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值計算表」國內發行其投資區域包含國外之債券型共同基金帳載價值後之數額，乘以對應之風險係數計算風險資本額。</w:t>
      </w:r>
    </w:p>
    <w:p w14:paraId="17C6E338" w14:textId="77777777" w:rsidR="006016C3" w:rsidRPr="00054F9D"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「平衡型共同基金</w:t>
      </w:r>
      <w:r w:rsidR="00431B16" w:rsidRPr="00054F9D">
        <w:rPr>
          <w:color w:val="000000" w:themeColor="text1"/>
          <w:sz w:val="24"/>
        </w:rPr>
        <w:t>及多重資產型基金</w:t>
      </w:r>
      <w:r w:rsidRPr="00054F9D">
        <w:rPr>
          <w:color w:val="000000" w:themeColor="text1"/>
          <w:sz w:val="24"/>
        </w:rPr>
        <w:t>」</w:t>
      </w:r>
    </w:p>
    <w:p w14:paraId="440793C4" w14:textId="77777777" w:rsidR="006016C3" w:rsidRPr="00054F9D" w:rsidRDefault="006016C3" w:rsidP="006016C3">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05-1</w:t>
      </w:r>
      <w:r w:rsidRPr="00054F9D">
        <w:rPr>
          <w:color w:val="000000" w:themeColor="text1"/>
          <w:sz w:val="24"/>
        </w:rPr>
        <w:t>：資金運用表」相關欄位金額減除「表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值計算表」國內發行其投資區域包含國外之平衡型共同基金</w:t>
      </w:r>
      <w:r w:rsidR="00431B16" w:rsidRPr="00054F9D">
        <w:rPr>
          <w:color w:val="000000" w:themeColor="text1"/>
          <w:sz w:val="24"/>
        </w:rPr>
        <w:t>及多重資產型基金</w:t>
      </w:r>
      <w:r w:rsidRPr="00054F9D">
        <w:rPr>
          <w:color w:val="000000" w:themeColor="text1"/>
          <w:sz w:val="24"/>
        </w:rPr>
        <w:t>帳載價值後之數額，乘以「表</w:t>
      </w:r>
      <w:r w:rsidRPr="00054F9D">
        <w:rPr>
          <w:color w:val="000000" w:themeColor="text1"/>
          <w:sz w:val="24"/>
        </w:rPr>
        <w:t>30-14</w:t>
      </w:r>
      <w:r w:rsidRPr="00054F9D">
        <w:rPr>
          <w:color w:val="000000" w:themeColor="text1"/>
          <w:sz w:val="24"/>
        </w:rPr>
        <w:t>：公司</w:t>
      </w:r>
      <w:r w:rsidRPr="00054F9D">
        <w:rPr>
          <w:color w:val="000000" w:themeColor="text1"/>
          <w:sz w:val="24"/>
        </w:rPr>
        <w:t>β</w:t>
      </w:r>
      <w:r w:rsidRPr="00054F9D">
        <w:rPr>
          <w:color w:val="000000" w:themeColor="text1"/>
          <w:sz w:val="24"/>
        </w:rPr>
        <w:t>值及</w:t>
      </w:r>
      <w:r w:rsidR="009E25BA" w:rsidRPr="00054F9D">
        <w:rPr>
          <w:color w:val="000000" w:themeColor="text1"/>
          <w:sz w:val="24"/>
        </w:rPr>
        <w:t>股票逆景氣循環</w:t>
      </w:r>
      <w:r w:rsidRPr="00054F9D">
        <w:rPr>
          <w:color w:val="000000" w:themeColor="text1"/>
          <w:sz w:val="24"/>
        </w:rPr>
        <w:t>資產風險係數計算表」所對應之風險係數計算風險資本額。</w:t>
      </w:r>
    </w:p>
    <w:p w14:paraId="71BC976C" w14:textId="77777777" w:rsidR="00397C36" w:rsidRPr="00054F9D" w:rsidRDefault="00397C36"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「私募基金」</w:t>
      </w:r>
    </w:p>
    <w:p w14:paraId="6B0A068A" w14:textId="77777777" w:rsidR="00397C36" w:rsidRPr="00054F9D" w:rsidRDefault="00397C36" w:rsidP="00397C36">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05-1</w:t>
      </w:r>
      <w:r w:rsidRPr="00054F9D">
        <w:rPr>
          <w:color w:val="000000" w:themeColor="text1"/>
          <w:sz w:val="24"/>
        </w:rPr>
        <w:t>：資金運用表」相關欄位金額減除「表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值計算表」國內發行其投資區域包含國外之私募基金後之數額，乘以其所對應之風險係數計算風險資本額。</w:t>
      </w:r>
    </w:p>
    <w:p w14:paraId="7AA9C328" w14:textId="77777777" w:rsidR="006016C3" w:rsidRPr="00054F9D"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「國外投資受益憑證</w:t>
      </w:r>
      <w:r w:rsidRPr="00054F9D">
        <w:rPr>
          <w:color w:val="000000" w:themeColor="text1"/>
          <w:sz w:val="24"/>
        </w:rPr>
        <w:t xml:space="preserve"> - 1.2.3.6.1 </w:t>
      </w:r>
      <w:r w:rsidRPr="00054F9D">
        <w:rPr>
          <w:color w:val="000000" w:themeColor="text1"/>
          <w:sz w:val="24"/>
        </w:rPr>
        <w:t>股票型共同基金」</w:t>
      </w:r>
    </w:p>
    <w:p w14:paraId="5DB0CC71" w14:textId="77777777" w:rsidR="006016C3" w:rsidRPr="00054F9D" w:rsidRDefault="006016C3" w:rsidP="006016C3">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12-2</w:t>
      </w:r>
      <w:r w:rsidRPr="00054F9D">
        <w:rPr>
          <w:color w:val="000000" w:themeColor="text1"/>
          <w:sz w:val="24"/>
        </w:rPr>
        <w:t>：受益憑證及國外表彰基金餘額明細表</w:t>
      </w:r>
      <w:r w:rsidRPr="00054F9D">
        <w:rPr>
          <w:color w:val="000000" w:themeColor="text1"/>
          <w:sz w:val="24"/>
        </w:rPr>
        <w:t>(</w:t>
      </w:r>
      <w:r w:rsidRPr="00054F9D">
        <w:rPr>
          <w:color w:val="000000" w:themeColor="text1"/>
          <w:sz w:val="24"/>
        </w:rPr>
        <w:t>總計</w:t>
      </w:r>
      <w:r w:rsidRPr="00054F9D">
        <w:rPr>
          <w:color w:val="000000" w:themeColor="text1"/>
          <w:sz w:val="24"/>
        </w:rPr>
        <w:t>)</w:t>
      </w:r>
      <w:r w:rsidRPr="00054F9D">
        <w:rPr>
          <w:color w:val="000000" w:themeColor="text1"/>
          <w:sz w:val="24"/>
        </w:rPr>
        <w:t>」相關欄位金額加計「表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值計算表」國內發行其投資區域包含國外之股票型共同基金帳載價值後之數額，乘以其所對應之風險係數計算風險資本額。</w:t>
      </w:r>
    </w:p>
    <w:p w14:paraId="629FEF14" w14:textId="77777777" w:rsidR="009E25BA" w:rsidRPr="00054F9D" w:rsidRDefault="009E25BA"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lastRenderedPageBreak/>
        <w:t>「國外投資受益憑證</w:t>
      </w:r>
      <w:r w:rsidRPr="00054F9D">
        <w:rPr>
          <w:color w:val="000000" w:themeColor="text1"/>
          <w:sz w:val="24"/>
        </w:rPr>
        <w:t xml:space="preserve"> - 1.2.3.6.2</w:t>
      </w:r>
      <w:r w:rsidRPr="00054F9D">
        <w:rPr>
          <w:color w:val="000000" w:themeColor="text1"/>
          <w:sz w:val="24"/>
        </w:rPr>
        <w:t>債券型共同基金」</w:t>
      </w:r>
    </w:p>
    <w:p w14:paraId="2CA3BEEA" w14:textId="77777777" w:rsidR="009E25BA" w:rsidRPr="00054F9D" w:rsidRDefault="009E25BA" w:rsidP="006016C3">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12-2</w:t>
      </w:r>
      <w:r w:rsidRPr="00054F9D">
        <w:rPr>
          <w:color w:val="000000" w:themeColor="text1"/>
          <w:sz w:val="24"/>
        </w:rPr>
        <w:t>：受益憑證及國外表彰基金餘額明細表</w:t>
      </w:r>
      <w:r w:rsidRPr="00054F9D">
        <w:rPr>
          <w:color w:val="000000" w:themeColor="text1"/>
          <w:sz w:val="24"/>
        </w:rPr>
        <w:t>(</w:t>
      </w:r>
      <w:r w:rsidRPr="00054F9D">
        <w:rPr>
          <w:color w:val="000000" w:themeColor="text1"/>
          <w:sz w:val="24"/>
        </w:rPr>
        <w:t>總計</w:t>
      </w:r>
      <w:r w:rsidRPr="00054F9D">
        <w:rPr>
          <w:color w:val="000000" w:themeColor="text1"/>
          <w:sz w:val="24"/>
        </w:rPr>
        <w:t>)</w:t>
      </w:r>
      <w:r w:rsidRPr="00054F9D">
        <w:rPr>
          <w:color w:val="000000" w:themeColor="text1"/>
          <w:sz w:val="24"/>
        </w:rPr>
        <w:t>」相關欄位金額加計「表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值計算表」國內發行其投資區域包含國外之債券型共同基金帳載價值後之數額，乘以其所對應之風險係數計算風險資本額。</w:t>
      </w:r>
    </w:p>
    <w:p w14:paraId="20DFD906" w14:textId="77777777" w:rsidR="006016C3" w:rsidRPr="00054F9D"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「國外投資受益憑證</w:t>
      </w:r>
      <w:r w:rsidRPr="00054F9D">
        <w:rPr>
          <w:color w:val="000000" w:themeColor="text1"/>
          <w:sz w:val="24"/>
        </w:rPr>
        <w:t xml:space="preserve"> - 1.2.3.6.3</w:t>
      </w:r>
      <w:r w:rsidRPr="00054F9D">
        <w:rPr>
          <w:color w:val="000000" w:themeColor="text1"/>
          <w:sz w:val="24"/>
        </w:rPr>
        <w:t>平衡型共同基金</w:t>
      </w:r>
      <w:r w:rsidR="00431B16" w:rsidRPr="00054F9D">
        <w:rPr>
          <w:color w:val="000000" w:themeColor="text1"/>
          <w:sz w:val="24"/>
        </w:rPr>
        <w:t>及多重資產型基金</w:t>
      </w:r>
      <w:r w:rsidRPr="00054F9D">
        <w:rPr>
          <w:color w:val="000000" w:themeColor="text1"/>
          <w:sz w:val="24"/>
        </w:rPr>
        <w:t>」</w:t>
      </w:r>
    </w:p>
    <w:p w14:paraId="46956FA1" w14:textId="77777777" w:rsidR="006016C3" w:rsidRPr="00054F9D" w:rsidRDefault="006016C3" w:rsidP="006016C3">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12-2</w:t>
      </w:r>
      <w:r w:rsidRPr="00054F9D">
        <w:rPr>
          <w:color w:val="000000" w:themeColor="text1"/>
          <w:sz w:val="24"/>
        </w:rPr>
        <w:t>：受益憑證及國外表彰基金餘額明細表</w:t>
      </w:r>
      <w:r w:rsidRPr="00054F9D">
        <w:rPr>
          <w:color w:val="000000" w:themeColor="text1"/>
          <w:sz w:val="24"/>
        </w:rPr>
        <w:t>(</w:t>
      </w:r>
      <w:r w:rsidRPr="00054F9D">
        <w:rPr>
          <w:color w:val="000000" w:themeColor="text1"/>
          <w:sz w:val="24"/>
        </w:rPr>
        <w:t>總計</w:t>
      </w:r>
      <w:r w:rsidRPr="00054F9D">
        <w:rPr>
          <w:color w:val="000000" w:themeColor="text1"/>
          <w:sz w:val="24"/>
        </w:rPr>
        <w:t>)</w:t>
      </w:r>
      <w:r w:rsidRPr="00054F9D">
        <w:rPr>
          <w:color w:val="000000" w:themeColor="text1"/>
          <w:sz w:val="24"/>
        </w:rPr>
        <w:t>」相關欄位金額加計「表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w:t>
      </w:r>
      <w:r w:rsidR="009E25BA" w:rsidRPr="00054F9D">
        <w:rPr>
          <w:color w:val="000000" w:themeColor="text1"/>
          <w:sz w:val="24"/>
        </w:rPr>
        <w:t>平衡</w:t>
      </w:r>
      <w:r w:rsidRPr="00054F9D">
        <w:rPr>
          <w:color w:val="000000" w:themeColor="text1"/>
          <w:sz w:val="24"/>
        </w:rPr>
        <w:t>型共同基金</w:t>
      </w:r>
      <w:r w:rsidR="00431B16" w:rsidRPr="00054F9D">
        <w:rPr>
          <w:color w:val="000000" w:themeColor="text1"/>
          <w:sz w:val="24"/>
        </w:rPr>
        <w:t>及多重資產型基金</w:t>
      </w:r>
      <w:r w:rsidRPr="00054F9D">
        <w:rPr>
          <w:color w:val="000000" w:themeColor="text1"/>
          <w:sz w:val="24"/>
        </w:rPr>
        <w:t>帳載價值後之數額，乘以其所對應之風險係數計算風險資本額。</w:t>
      </w:r>
    </w:p>
    <w:p w14:paraId="6DE85305" w14:textId="77777777" w:rsidR="00657102" w:rsidRPr="00054F9D" w:rsidRDefault="00657102"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「國外投資受益憑證</w:t>
      </w:r>
      <w:r w:rsidRPr="00054F9D">
        <w:rPr>
          <w:color w:val="000000" w:themeColor="text1"/>
          <w:sz w:val="24"/>
        </w:rPr>
        <w:t xml:space="preserve"> - 1.2.3.6.5</w:t>
      </w:r>
      <w:r w:rsidRPr="00054F9D">
        <w:rPr>
          <w:color w:val="000000" w:themeColor="text1"/>
          <w:sz w:val="24"/>
        </w:rPr>
        <w:t>私募基金」</w:t>
      </w:r>
    </w:p>
    <w:p w14:paraId="04C5D75D" w14:textId="77777777" w:rsidR="00657102" w:rsidRPr="00054F9D" w:rsidRDefault="00657102" w:rsidP="00657102">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12-2</w:t>
      </w:r>
      <w:r w:rsidRPr="00054F9D">
        <w:rPr>
          <w:color w:val="000000" w:themeColor="text1"/>
          <w:sz w:val="24"/>
        </w:rPr>
        <w:t>：受益憑證及國外表彰基金餘額明細表</w:t>
      </w:r>
      <w:r w:rsidRPr="00054F9D">
        <w:rPr>
          <w:color w:val="000000" w:themeColor="text1"/>
          <w:sz w:val="24"/>
        </w:rPr>
        <w:t>(</w:t>
      </w:r>
      <w:r w:rsidRPr="00054F9D">
        <w:rPr>
          <w:color w:val="000000" w:themeColor="text1"/>
          <w:sz w:val="24"/>
        </w:rPr>
        <w:t>總計</w:t>
      </w:r>
      <w:r w:rsidRPr="00054F9D">
        <w:rPr>
          <w:color w:val="000000" w:themeColor="text1"/>
          <w:sz w:val="24"/>
        </w:rPr>
        <w:t>)</w:t>
      </w:r>
      <w:r w:rsidRPr="00054F9D">
        <w:rPr>
          <w:color w:val="000000" w:themeColor="text1"/>
          <w:sz w:val="24"/>
        </w:rPr>
        <w:t>」相關欄位金額加計「表</w:t>
      </w:r>
      <w:r w:rsidRPr="00054F9D">
        <w:rPr>
          <w:color w:val="000000" w:themeColor="text1"/>
          <w:sz w:val="24"/>
        </w:rPr>
        <w:t>30-14-1</w:t>
      </w:r>
      <w:r w:rsidRPr="00054F9D">
        <w:rPr>
          <w:color w:val="000000" w:themeColor="text1"/>
          <w:sz w:val="24"/>
        </w:rPr>
        <w:t>：公司上市股票及基金</w:t>
      </w:r>
      <w:r w:rsidRPr="00054F9D">
        <w:rPr>
          <w:color w:val="000000" w:themeColor="text1"/>
          <w:sz w:val="24"/>
        </w:rPr>
        <w:t>β</w:t>
      </w:r>
      <w:r w:rsidRPr="00054F9D">
        <w:rPr>
          <w:color w:val="000000" w:themeColor="text1"/>
          <w:sz w:val="24"/>
        </w:rPr>
        <w:t>值計算表」國內發行其投資區域包含國外之私募基金帳載價值後之數額，乘以其所對應之風險係數計算風險資本額。</w:t>
      </w:r>
    </w:p>
    <w:p w14:paraId="34E3B7AB" w14:textId="77777777" w:rsidR="006016C3" w:rsidRPr="00054F9D" w:rsidRDefault="006016C3" w:rsidP="0071378B">
      <w:pPr>
        <w:pStyle w:val="Item1"/>
        <w:numPr>
          <w:ilvl w:val="1"/>
          <w:numId w:val="36"/>
        </w:numPr>
        <w:tabs>
          <w:tab w:val="left" w:pos="1985"/>
        </w:tabs>
        <w:spacing w:line="440" w:lineRule="exact"/>
        <w:ind w:leftChars="0" w:left="1807" w:firstLineChars="0" w:hanging="390"/>
        <w:jc w:val="both"/>
        <w:rPr>
          <w:color w:val="000000" w:themeColor="text1"/>
          <w:sz w:val="24"/>
        </w:rPr>
      </w:pPr>
      <w:r w:rsidRPr="00054F9D">
        <w:rPr>
          <w:color w:val="000000" w:themeColor="text1"/>
          <w:sz w:val="24"/>
        </w:rPr>
        <w:t>除上述</w:t>
      </w:r>
      <w:r w:rsidRPr="00054F9D">
        <w:rPr>
          <w:color w:val="000000" w:themeColor="text1"/>
          <w:sz w:val="24"/>
        </w:rPr>
        <w:t>(</w:t>
      </w:r>
      <w:r w:rsidRPr="00054F9D">
        <w:rPr>
          <w:color w:val="000000" w:themeColor="text1"/>
          <w:sz w:val="24"/>
        </w:rPr>
        <w:t>一</w:t>
      </w:r>
      <w:r w:rsidRPr="00054F9D">
        <w:rPr>
          <w:color w:val="000000" w:themeColor="text1"/>
          <w:sz w:val="24"/>
        </w:rPr>
        <w:t>)~(</w:t>
      </w:r>
      <w:r w:rsidR="00657102" w:rsidRPr="00054F9D">
        <w:rPr>
          <w:color w:val="000000" w:themeColor="text1"/>
          <w:sz w:val="24"/>
        </w:rPr>
        <w:t>八</w:t>
      </w:r>
      <w:r w:rsidRPr="00054F9D">
        <w:rPr>
          <w:color w:val="000000" w:themeColor="text1"/>
          <w:sz w:val="24"/>
        </w:rPr>
        <w:t>)</w:t>
      </w:r>
      <w:r w:rsidRPr="00054F9D">
        <w:rPr>
          <w:color w:val="000000" w:themeColor="text1"/>
          <w:sz w:val="24"/>
        </w:rPr>
        <w:t>以外之受益憑證及國外表彰基金</w:t>
      </w:r>
    </w:p>
    <w:p w14:paraId="1F09ED65" w14:textId="77777777" w:rsidR="006016C3" w:rsidRPr="00054F9D" w:rsidRDefault="006016C3" w:rsidP="006016C3">
      <w:pPr>
        <w:pStyle w:val="Item1"/>
        <w:tabs>
          <w:tab w:val="left" w:pos="2268"/>
        </w:tabs>
        <w:spacing w:line="440" w:lineRule="exact"/>
        <w:ind w:leftChars="0" w:left="2268" w:firstLineChars="0" w:firstLine="0"/>
        <w:jc w:val="both"/>
        <w:rPr>
          <w:color w:val="000000" w:themeColor="text1"/>
          <w:sz w:val="24"/>
        </w:rPr>
      </w:pPr>
      <w:r w:rsidRPr="00054F9D">
        <w:rPr>
          <w:color w:val="000000" w:themeColor="text1"/>
          <w:sz w:val="24"/>
        </w:rPr>
        <w:t>按「表</w:t>
      </w:r>
      <w:r w:rsidRPr="00054F9D">
        <w:rPr>
          <w:color w:val="000000" w:themeColor="text1"/>
          <w:sz w:val="24"/>
        </w:rPr>
        <w:t>05-1</w:t>
      </w:r>
      <w:r w:rsidRPr="00054F9D">
        <w:rPr>
          <w:color w:val="000000" w:themeColor="text1"/>
          <w:sz w:val="24"/>
        </w:rPr>
        <w:t>：資金運用表」及「表</w:t>
      </w:r>
      <w:r w:rsidRPr="00054F9D">
        <w:rPr>
          <w:color w:val="000000" w:themeColor="text1"/>
          <w:sz w:val="24"/>
        </w:rPr>
        <w:t>12-2</w:t>
      </w:r>
      <w:r w:rsidRPr="00054F9D">
        <w:rPr>
          <w:color w:val="000000" w:themeColor="text1"/>
          <w:sz w:val="24"/>
        </w:rPr>
        <w:t>：受益憑證及國外表彰基金餘額明細表</w:t>
      </w:r>
      <w:r w:rsidRPr="00054F9D">
        <w:rPr>
          <w:color w:val="000000" w:themeColor="text1"/>
          <w:sz w:val="24"/>
        </w:rPr>
        <w:t>(</w:t>
      </w:r>
      <w:r w:rsidRPr="00054F9D">
        <w:rPr>
          <w:color w:val="000000" w:themeColor="text1"/>
          <w:sz w:val="24"/>
        </w:rPr>
        <w:t>總計</w:t>
      </w:r>
      <w:r w:rsidRPr="00054F9D">
        <w:rPr>
          <w:color w:val="000000" w:themeColor="text1"/>
          <w:sz w:val="24"/>
        </w:rPr>
        <w:t>)</w:t>
      </w:r>
      <w:r w:rsidRPr="00054F9D">
        <w:rPr>
          <w:color w:val="000000" w:themeColor="text1"/>
          <w:sz w:val="24"/>
        </w:rPr>
        <w:t>」之相關欄位金額，乘以其所對應之風險係數計算風險資本額。</w:t>
      </w:r>
    </w:p>
    <w:p w14:paraId="5AE5001A" w14:textId="77777777" w:rsidR="000F5D77" w:rsidRPr="00054F9D" w:rsidRDefault="000F5D77">
      <w:pPr>
        <w:pStyle w:val="Item1"/>
        <w:spacing w:line="440" w:lineRule="exact"/>
        <w:ind w:leftChars="553" w:left="1438" w:firstLineChars="1" w:firstLine="2"/>
        <w:jc w:val="both"/>
        <w:rPr>
          <w:color w:val="000000" w:themeColor="text1"/>
          <w:sz w:val="24"/>
        </w:rPr>
      </w:pPr>
    </w:p>
    <w:p w14:paraId="1E41B911" w14:textId="77777777" w:rsidR="005D59F6" w:rsidRPr="00054F9D" w:rsidRDefault="005D59F6">
      <w:pPr>
        <w:pStyle w:val="Item1"/>
        <w:spacing w:line="440" w:lineRule="exact"/>
        <w:ind w:left="1455" w:hangingChars="200" w:hanging="480"/>
        <w:rPr>
          <w:color w:val="000000" w:themeColor="text1"/>
          <w:sz w:val="24"/>
        </w:rPr>
      </w:pPr>
      <w:r w:rsidRPr="00054F9D">
        <w:rPr>
          <w:color w:val="000000" w:themeColor="text1"/>
          <w:sz w:val="24"/>
        </w:rPr>
        <w:t>三、以專案運用公共及社會福利事業投資之資金運用承做放款部分（非政策性），歸屬於上述之放款項目之中。</w:t>
      </w:r>
    </w:p>
    <w:p w14:paraId="5A658FED" w14:textId="77777777" w:rsidR="005D59F6" w:rsidRPr="00054F9D" w:rsidRDefault="005D59F6" w:rsidP="008E5A9A">
      <w:pPr>
        <w:pStyle w:val="Item1"/>
        <w:spacing w:line="440" w:lineRule="exact"/>
        <w:ind w:left="1495" w:hangingChars="200" w:hanging="520"/>
        <w:jc w:val="both"/>
        <w:rPr>
          <w:color w:val="000000" w:themeColor="text1"/>
          <w:spacing w:val="10"/>
          <w:sz w:val="24"/>
        </w:rPr>
      </w:pPr>
      <w:r w:rsidRPr="00054F9D">
        <w:rPr>
          <w:color w:val="000000" w:themeColor="text1"/>
          <w:spacing w:val="10"/>
          <w:sz w:val="24"/>
        </w:rPr>
        <w:t>四、前項</w:t>
      </w:r>
      <w:r w:rsidRPr="00054F9D">
        <w:rPr>
          <w:color w:val="000000" w:themeColor="text1"/>
          <w:sz w:val="24"/>
        </w:rPr>
        <w:t>不動產項目</w:t>
      </w:r>
      <w:r w:rsidRPr="00054F9D">
        <w:rPr>
          <w:color w:val="000000" w:themeColor="text1"/>
          <w:spacing w:val="10"/>
          <w:sz w:val="24"/>
        </w:rPr>
        <w:t>之填報，以過去五年內取得者為依據。其填報金額需與「表</w:t>
      </w:r>
      <w:r w:rsidRPr="00054F9D">
        <w:rPr>
          <w:color w:val="000000" w:themeColor="text1"/>
          <w:spacing w:val="10"/>
          <w:sz w:val="24"/>
        </w:rPr>
        <w:t>13-2</w:t>
      </w:r>
      <w:r w:rsidRPr="00054F9D">
        <w:rPr>
          <w:color w:val="000000" w:themeColor="text1"/>
          <w:spacing w:val="10"/>
          <w:sz w:val="24"/>
        </w:rPr>
        <w:t>：不動產餘額明細表</w:t>
      </w:r>
      <w:r w:rsidRPr="00054F9D">
        <w:rPr>
          <w:color w:val="000000" w:themeColor="text1"/>
          <w:spacing w:val="10"/>
          <w:sz w:val="24"/>
        </w:rPr>
        <w:t>(</w:t>
      </w:r>
      <w:r w:rsidRPr="00054F9D">
        <w:rPr>
          <w:color w:val="000000" w:themeColor="text1"/>
          <w:spacing w:val="10"/>
          <w:sz w:val="24"/>
        </w:rPr>
        <w:t>總計</w:t>
      </w:r>
      <w:r w:rsidRPr="00054F9D">
        <w:rPr>
          <w:color w:val="000000" w:themeColor="text1"/>
          <w:spacing w:val="10"/>
          <w:sz w:val="24"/>
        </w:rPr>
        <w:t>)</w:t>
      </w:r>
      <w:r w:rsidRPr="00054F9D">
        <w:rPr>
          <w:color w:val="000000" w:themeColor="text1"/>
          <w:spacing w:val="10"/>
          <w:sz w:val="24"/>
        </w:rPr>
        <w:t>」中「五年內取自關係人之不動產總計」之金額加計「表</w:t>
      </w:r>
      <w:smartTag w:uri="urn:schemas-microsoft-com:office:smarttags" w:element="chsdate">
        <w:smartTagPr>
          <w:attr w:name="IsROCDate" w:val="False"/>
          <w:attr w:name="IsLunarDate" w:val="False"/>
          <w:attr w:name="Day" w:val="3"/>
          <w:attr w:name="Month" w:val="8"/>
          <w:attr w:name="Year" w:val="1930"/>
        </w:smartTagPr>
        <w:r w:rsidRPr="00054F9D">
          <w:rPr>
            <w:color w:val="000000" w:themeColor="text1"/>
            <w:spacing w:val="10"/>
            <w:sz w:val="24"/>
          </w:rPr>
          <w:t>30-8-3</w:t>
        </w:r>
      </w:smartTag>
      <w:r w:rsidRPr="00054F9D">
        <w:rPr>
          <w:color w:val="000000" w:themeColor="text1"/>
          <w:spacing w:val="10"/>
          <w:sz w:val="24"/>
        </w:rPr>
        <w:t>：不動產投資採</w:t>
      </w:r>
      <w:r w:rsidR="0075325F" w:rsidRPr="00054F9D">
        <w:rPr>
          <w:color w:val="000000" w:themeColor="text1"/>
          <w:spacing w:val="10"/>
          <w:sz w:val="24"/>
        </w:rPr>
        <w:t>公允價值</w:t>
      </w:r>
      <w:r w:rsidRPr="00054F9D">
        <w:rPr>
          <w:color w:val="000000" w:themeColor="text1"/>
          <w:spacing w:val="10"/>
          <w:sz w:val="24"/>
        </w:rPr>
        <w:t>評價計入自有資本調整計算表」中「五年內取自關係人之不動產總計」</w:t>
      </w:r>
      <w:r w:rsidR="009A42C7" w:rsidRPr="00054F9D">
        <w:rPr>
          <w:color w:val="000000" w:themeColor="text1"/>
          <w:spacing w:val="10"/>
          <w:sz w:val="24"/>
        </w:rPr>
        <w:t>及</w:t>
      </w:r>
      <w:r w:rsidR="009A42C7" w:rsidRPr="00054F9D">
        <w:rPr>
          <w:rFonts w:eastAsia="新細明體"/>
          <w:color w:val="000000" w:themeColor="text1"/>
          <w:spacing w:val="10"/>
          <w:sz w:val="24"/>
        </w:rPr>
        <w:t>「</w:t>
      </w:r>
      <w:r w:rsidR="009A42C7" w:rsidRPr="00054F9D">
        <w:rPr>
          <w:color w:val="000000" w:themeColor="text1"/>
          <w:spacing w:val="10"/>
          <w:sz w:val="24"/>
        </w:rPr>
        <w:t>表</w:t>
      </w:r>
      <w:r w:rsidR="009A42C7" w:rsidRPr="00054F9D">
        <w:rPr>
          <w:color w:val="000000" w:themeColor="text1"/>
          <w:spacing w:val="10"/>
          <w:sz w:val="24"/>
        </w:rPr>
        <w:t>30-8-4</w:t>
      </w:r>
      <w:r w:rsidR="009A42C7" w:rsidRPr="00054F9D">
        <w:rPr>
          <w:color w:val="000000" w:themeColor="text1"/>
          <w:spacing w:val="10"/>
          <w:sz w:val="24"/>
        </w:rPr>
        <w:t>：</w:t>
      </w:r>
      <w:r w:rsidR="00357AF2" w:rsidRPr="00054F9D">
        <w:rPr>
          <w:color w:val="000000" w:themeColor="text1"/>
          <w:spacing w:val="10"/>
          <w:sz w:val="24"/>
        </w:rPr>
        <w:t>投資性不動產</w:t>
      </w:r>
      <w:r w:rsidR="009A42C7" w:rsidRPr="00054F9D">
        <w:rPr>
          <w:color w:val="000000" w:themeColor="text1"/>
          <w:spacing w:val="10"/>
          <w:sz w:val="24"/>
        </w:rPr>
        <w:t>為素地或未能符合即時利用並有收益認定</w:t>
      </w:r>
      <w:r w:rsidR="00F31132" w:rsidRPr="00054F9D">
        <w:rPr>
          <w:color w:val="000000" w:themeColor="text1"/>
          <w:spacing w:val="10"/>
          <w:sz w:val="24"/>
        </w:rPr>
        <w:t>基</w:t>
      </w:r>
      <w:r w:rsidR="009A42C7" w:rsidRPr="00054F9D">
        <w:rPr>
          <w:color w:val="000000" w:themeColor="text1"/>
          <w:spacing w:val="10"/>
          <w:sz w:val="24"/>
        </w:rPr>
        <w:t>準者加計風險資本額調整計算表」中「五年內取自關係人之不動產」</w:t>
      </w:r>
      <w:r w:rsidRPr="00054F9D">
        <w:rPr>
          <w:color w:val="000000" w:themeColor="text1"/>
          <w:spacing w:val="10"/>
          <w:sz w:val="24"/>
        </w:rPr>
        <w:t>之金額合計數一致。</w:t>
      </w:r>
    </w:p>
    <w:p w14:paraId="054F4D45" w14:textId="77777777" w:rsidR="006016C3" w:rsidRPr="00054F9D" w:rsidRDefault="00D42A18" w:rsidP="00D42A18">
      <w:pPr>
        <w:pStyle w:val="Item1"/>
        <w:spacing w:line="440" w:lineRule="exact"/>
        <w:ind w:left="1495" w:hangingChars="200" w:hanging="520"/>
        <w:jc w:val="both"/>
        <w:rPr>
          <w:color w:val="000000" w:themeColor="text1"/>
          <w:spacing w:val="10"/>
          <w:sz w:val="24"/>
        </w:rPr>
      </w:pPr>
      <w:r w:rsidRPr="00054F9D">
        <w:rPr>
          <w:color w:val="000000" w:themeColor="text1"/>
          <w:spacing w:val="10"/>
          <w:sz w:val="24"/>
        </w:rPr>
        <w:t>五、「其他投資」：</w:t>
      </w:r>
    </w:p>
    <w:p w14:paraId="4E53FF32" w14:textId="77777777" w:rsidR="006016C3" w:rsidRPr="00054F9D" w:rsidRDefault="006016C3" w:rsidP="0071378B">
      <w:pPr>
        <w:pStyle w:val="Item1"/>
        <w:numPr>
          <w:ilvl w:val="0"/>
          <w:numId w:val="42"/>
        </w:numPr>
        <w:tabs>
          <w:tab w:val="left" w:pos="1985"/>
        </w:tabs>
        <w:spacing w:line="440" w:lineRule="exact"/>
        <w:ind w:leftChars="0" w:firstLineChars="0"/>
        <w:jc w:val="both"/>
        <w:rPr>
          <w:color w:val="000000" w:themeColor="text1"/>
          <w:spacing w:val="10"/>
          <w:sz w:val="24"/>
        </w:rPr>
      </w:pPr>
      <w:r w:rsidRPr="00054F9D">
        <w:rPr>
          <w:color w:val="000000" w:themeColor="text1"/>
          <w:spacing w:val="10"/>
          <w:sz w:val="24"/>
        </w:rPr>
        <w:t>「專案運用、公共及社會福利事業與其他主管機關核准項目」</w:t>
      </w:r>
    </w:p>
    <w:p w14:paraId="077204AC" w14:textId="77777777" w:rsidR="006016C3" w:rsidRPr="00054F9D" w:rsidRDefault="006016C3" w:rsidP="006016C3">
      <w:pPr>
        <w:pStyle w:val="Item1"/>
        <w:tabs>
          <w:tab w:val="left" w:pos="2268"/>
        </w:tabs>
        <w:spacing w:line="440" w:lineRule="exact"/>
        <w:ind w:leftChars="0" w:left="2268" w:firstLineChars="0" w:firstLine="0"/>
        <w:jc w:val="both"/>
        <w:rPr>
          <w:color w:val="000000" w:themeColor="text1"/>
          <w:spacing w:val="10"/>
          <w:sz w:val="24"/>
        </w:rPr>
      </w:pPr>
      <w:r w:rsidRPr="00054F9D">
        <w:rPr>
          <w:color w:val="000000" w:themeColor="text1"/>
          <w:spacing w:val="10"/>
          <w:sz w:val="24"/>
        </w:rPr>
        <w:lastRenderedPageBreak/>
        <w:t>適用各類型資產，適用範圍包括依「保險業資金辦理專案運用公共及社會福利事業投資管理辦法」第</w:t>
      </w:r>
      <w:r w:rsidRPr="00054F9D">
        <w:rPr>
          <w:color w:val="000000" w:themeColor="text1"/>
          <w:spacing w:val="10"/>
          <w:sz w:val="24"/>
        </w:rPr>
        <w:t>3</w:t>
      </w:r>
      <w:r w:rsidRPr="00054F9D">
        <w:rPr>
          <w:color w:val="000000" w:themeColor="text1"/>
          <w:spacing w:val="10"/>
          <w:sz w:val="24"/>
        </w:rPr>
        <w:t>條及第</w:t>
      </w:r>
      <w:r w:rsidRPr="00054F9D">
        <w:rPr>
          <w:color w:val="000000" w:themeColor="text1"/>
          <w:spacing w:val="10"/>
          <w:sz w:val="24"/>
        </w:rPr>
        <w:t>4</w:t>
      </w:r>
      <w:r w:rsidRPr="00054F9D">
        <w:rPr>
          <w:color w:val="000000" w:themeColor="text1"/>
          <w:spacing w:val="10"/>
          <w:sz w:val="24"/>
        </w:rPr>
        <w:t>條規定或依「保險業投資保險相關事業管理辦法」申請核准辦理之公共建設或社會福利事業</w:t>
      </w:r>
      <w:r w:rsidRPr="00054F9D">
        <w:rPr>
          <w:color w:val="000000" w:themeColor="text1"/>
          <w:spacing w:val="10"/>
          <w:sz w:val="24"/>
        </w:rPr>
        <w:t>(</w:t>
      </w:r>
      <w:r w:rsidRPr="00054F9D">
        <w:rPr>
          <w:color w:val="000000" w:themeColor="text1"/>
          <w:spacing w:val="10"/>
          <w:sz w:val="24"/>
        </w:rPr>
        <w:t>含長期照護產業</w:t>
      </w:r>
      <w:r w:rsidRPr="00054F9D">
        <w:rPr>
          <w:color w:val="000000" w:themeColor="text1"/>
          <w:spacing w:val="10"/>
          <w:sz w:val="24"/>
        </w:rPr>
        <w:t>)</w:t>
      </w:r>
      <w:r w:rsidRPr="00054F9D">
        <w:rPr>
          <w:color w:val="000000" w:themeColor="text1"/>
          <w:spacing w:val="10"/>
          <w:sz w:val="24"/>
        </w:rPr>
        <w:t>投資。</w:t>
      </w:r>
    </w:p>
    <w:p w14:paraId="05F345D7" w14:textId="77777777" w:rsidR="00C51372" w:rsidRPr="00054F9D" w:rsidRDefault="00C51372" w:rsidP="00C51372">
      <w:pPr>
        <w:pStyle w:val="Item1"/>
        <w:numPr>
          <w:ilvl w:val="0"/>
          <w:numId w:val="42"/>
        </w:numPr>
        <w:tabs>
          <w:tab w:val="left" w:pos="1985"/>
        </w:tabs>
        <w:spacing w:line="440" w:lineRule="exact"/>
        <w:ind w:leftChars="0" w:firstLineChars="0"/>
        <w:jc w:val="both"/>
        <w:rPr>
          <w:rFonts w:ascii="Book Antiqua" w:hAnsi="Book Antiqua"/>
          <w:color w:val="000000" w:themeColor="text1"/>
          <w:spacing w:val="10"/>
          <w:sz w:val="24"/>
        </w:rPr>
      </w:pPr>
      <w:r w:rsidRPr="00054F9D">
        <w:rPr>
          <w:rFonts w:ascii="Book Antiqua" w:hAnsi="Book Antiqua" w:hint="eastAsia"/>
          <w:color w:val="000000" w:themeColor="text1"/>
          <w:spacing w:val="10"/>
          <w:sz w:val="24"/>
        </w:rPr>
        <w:t>「公共投資、</w:t>
      </w:r>
      <w:r w:rsidRPr="00054F9D">
        <w:rPr>
          <w:rFonts w:ascii="Book Antiqua" w:hAnsi="Book Antiqua" w:hint="eastAsia"/>
          <w:color w:val="000000" w:themeColor="text1"/>
          <w:spacing w:val="10"/>
          <w:sz w:val="24"/>
        </w:rPr>
        <w:t>5+2</w:t>
      </w:r>
      <w:r w:rsidRPr="00054F9D">
        <w:rPr>
          <w:rFonts w:ascii="Book Antiqua" w:hAnsi="標楷體" w:hint="eastAsia"/>
          <w:color w:val="000000" w:themeColor="text1"/>
          <w:sz w:val="24"/>
        </w:rPr>
        <w:t>及六大核心</w:t>
      </w:r>
      <w:r w:rsidRPr="00054F9D">
        <w:rPr>
          <w:rFonts w:ascii="Book Antiqua" w:hAnsi="Book Antiqua" w:hint="eastAsia"/>
          <w:color w:val="000000" w:themeColor="text1"/>
          <w:spacing w:val="10"/>
          <w:sz w:val="24"/>
        </w:rPr>
        <w:t>產業」</w:t>
      </w:r>
    </w:p>
    <w:p w14:paraId="60CAFC48" w14:textId="77777777" w:rsidR="00C51372" w:rsidRPr="00054F9D" w:rsidRDefault="00C51372" w:rsidP="00C51372">
      <w:pPr>
        <w:pStyle w:val="Item1"/>
        <w:tabs>
          <w:tab w:val="left" w:pos="2268"/>
        </w:tabs>
        <w:spacing w:line="440" w:lineRule="exact"/>
        <w:ind w:leftChars="0" w:left="2268" w:firstLineChars="0" w:firstLine="0"/>
        <w:jc w:val="both"/>
        <w:rPr>
          <w:rFonts w:ascii="Book Antiqua" w:hAnsi="Book Antiqua"/>
          <w:color w:val="000000" w:themeColor="text1"/>
          <w:spacing w:val="10"/>
          <w:sz w:val="24"/>
        </w:rPr>
      </w:pPr>
      <w:r w:rsidRPr="00054F9D">
        <w:rPr>
          <w:rFonts w:ascii="Book Antiqua" w:hAnsi="Book Antiqua" w:hint="eastAsia"/>
          <w:color w:val="000000" w:themeColor="text1"/>
          <w:spacing w:val="10"/>
          <w:sz w:val="24"/>
        </w:rPr>
        <w:t>同表「</w:t>
      </w:r>
      <w:r w:rsidRPr="00054F9D">
        <w:rPr>
          <w:rFonts w:ascii="Book Antiqua" w:hAnsi="Book Antiqua"/>
          <w:color w:val="000000" w:themeColor="text1"/>
          <w:spacing w:val="10"/>
          <w:sz w:val="24"/>
        </w:rPr>
        <w:t>05-1</w:t>
      </w:r>
      <w:r w:rsidRPr="00054F9D">
        <w:rPr>
          <w:rFonts w:ascii="Book Antiqua" w:hAnsi="Book Antiqua" w:hint="eastAsia"/>
          <w:color w:val="000000" w:themeColor="text1"/>
          <w:spacing w:val="10"/>
          <w:sz w:val="24"/>
        </w:rPr>
        <w:t>」的「公共投資、</w:t>
      </w:r>
      <w:r w:rsidRPr="00054F9D">
        <w:rPr>
          <w:rFonts w:ascii="Book Antiqua" w:hAnsi="Book Antiqua"/>
          <w:color w:val="000000" w:themeColor="text1"/>
          <w:spacing w:val="10"/>
          <w:sz w:val="24"/>
        </w:rPr>
        <w:t>5+2</w:t>
      </w:r>
      <w:r w:rsidRPr="00054F9D">
        <w:rPr>
          <w:rFonts w:ascii="Book Antiqua" w:hAnsi="標楷體" w:hint="eastAsia"/>
          <w:color w:val="000000" w:themeColor="text1"/>
          <w:sz w:val="24"/>
        </w:rPr>
        <w:t>及六大核心</w:t>
      </w:r>
      <w:r w:rsidRPr="00054F9D">
        <w:rPr>
          <w:rFonts w:ascii="Book Antiqua" w:hAnsi="Book Antiqua" w:hint="eastAsia"/>
          <w:color w:val="000000" w:themeColor="text1"/>
          <w:spacing w:val="10"/>
          <w:sz w:val="24"/>
        </w:rPr>
        <w:t>產業」定義。</w:t>
      </w:r>
    </w:p>
    <w:p w14:paraId="1EC754C7" w14:textId="77777777" w:rsidR="005D59F6" w:rsidRPr="00054F9D" w:rsidRDefault="005D59F6" w:rsidP="00E818F7">
      <w:pPr>
        <w:pStyle w:val="Item1"/>
        <w:spacing w:line="440" w:lineRule="exact"/>
        <w:ind w:leftChars="364" w:left="1462"/>
        <w:rPr>
          <w:color w:val="000000" w:themeColor="text1"/>
          <w:sz w:val="24"/>
        </w:rPr>
      </w:pPr>
    </w:p>
    <w:p w14:paraId="600C281D" w14:textId="77777777" w:rsidR="005D59F6" w:rsidRPr="00054F9D" w:rsidRDefault="005D59F6">
      <w:pPr>
        <w:pStyle w:val="Layer2"/>
        <w:spacing w:line="440" w:lineRule="exact"/>
        <w:jc w:val="both"/>
        <w:rPr>
          <w:color w:val="000000" w:themeColor="text1"/>
        </w:rPr>
      </w:pPr>
      <w:bookmarkStart w:id="321" w:name="_Toc7492327"/>
      <w:r w:rsidRPr="00054F9D">
        <w:rPr>
          <w:color w:val="000000" w:themeColor="text1"/>
        </w:rPr>
        <w:t>0.2</w:t>
      </w:r>
      <w:r w:rsidRPr="00054F9D">
        <w:rPr>
          <w:color w:val="000000" w:themeColor="text1"/>
        </w:rPr>
        <w:t>非控制與從屬關係之關係人交易</w:t>
      </w:r>
    </w:p>
    <w:p w14:paraId="4D6BC7DC" w14:textId="77777777" w:rsidR="005D59F6" w:rsidRPr="00B65780" w:rsidRDefault="005D59F6">
      <w:pPr>
        <w:pStyle w:val="Item1"/>
        <w:spacing w:line="440" w:lineRule="exact"/>
        <w:ind w:leftChars="150" w:left="870" w:hangingChars="200" w:hanging="480"/>
        <w:jc w:val="both"/>
        <w:rPr>
          <w:color w:val="000000" w:themeColor="text1"/>
          <w:sz w:val="24"/>
        </w:rPr>
      </w:pPr>
      <w:r w:rsidRPr="00B65780">
        <w:rPr>
          <w:color w:val="000000" w:themeColor="text1"/>
          <w:sz w:val="24"/>
        </w:rPr>
        <w:t>一、非控制與從屬關係關係人交易係指公司對除控制與從屬關係外之關係人透過交易或其他事項所獲得之經濟資源，能以貨幣衡量並預期未來能提供經濟效益者。</w:t>
      </w:r>
    </w:p>
    <w:p w14:paraId="3ADF2F45" w14:textId="77777777" w:rsidR="005D59F6" w:rsidRPr="00B65780" w:rsidRDefault="005D59F6">
      <w:pPr>
        <w:pStyle w:val="Item1"/>
        <w:spacing w:line="440" w:lineRule="exact"/>
        <w:ind w:leftChars="138" w:left="359" w:firstLineChars="4" w:firstLine="10"/>
        <w:rPr>
          <w:color w:val="000000" w:themeColor="text1"/>
          <w:sz w:val="24"/>
        </w:rPr>
      </w:pPr>
      <w:r w:rsidRPr="00B65780">
        <w:rPr>
          <w:color w:val="000000" w:themeColor="text1"/>
          <w:sz w:val="24"/>
        </w:rPr>
        <w:t>二、其分類定義同「</w:t>
      </w:r>
      <w:r w:rsidRPr="00B65780">
        <w:rPr>
          <w:color w:val="000000" w:themeColor="text1"/>
          <w:sz w:val="24"/>
        </w:rPr>
        <w:t>0.1</w:t>
      </w:r>
      <w:r w:rsidRPr="00B65780">
        <w:rPr>
          <w:color w:val="000000" w:themeColor="text1"/>
          <w:sz w:val="24"/>
        </w:rPr>
        <w:t>具控制與從屬關係之關係人交易」之說明。</w:t>
      </w:r>
      <w:bookmarkEnd w:id="321"/>
    </w:p>
    <w:p w14:paraId="1F253692" w14:textId="036B7DD5" w:rsidR="00B425A4" w:rsidRDefault="00B425A4">
      <w:pPr>
        <w:widowControl/>
        <w:rPr>
          <w:color w:val="000000" w:themeColor="text1"/>
          <w:sz w:val="24"/>
        </w:rPr>
      </w:pPr>
      <w:r>
        <w:rPr>
          <w:color w:val="000000" w:themeColor="text1"/>
          <w:sz w:val="24"/>
        </w:rPr>
        <w:br w:type="page"/>
      </w:r>
    </w:p>
    <w:p w14:paraId="71AB43F8" w14:textId="3A705B4D" w:rsidR="005D59F6" w:rsidRPr="00B65780" w:rsidRDefault="005D59F6">
      <w:pPr>
        <w:pStyle w:val="1"/>
        <w:spacing w:afterLines="0" w:after="0" w:line="440" w:lineRule="exact"/>
        <w:rPr>
          <w:color w:val="000000" w:themeColor="text1"/>
          <w:szCs w:val="40"/>
        </w:rPr>
      </w:pPr>
      <w:bookmarkStart w:id="322" w:name="_Toc172640021"/>
      <w:r w:rsidRPr="00B65780">
        <w:rPr>
          <w:color w:val="000000" w:themeColor="text1"/>
          <w:szCs w:val="40"/>
        </w:rPr>
        <w:lastRenderedPageBreak/>
        <w:t>表</w:t>
      </w:r>
      <w:r w:rsidRPr="00B65780">
        <w:rPr>
          <w:color w:val="000000" w:themeColor="text1"/>
          <w:szCs w:val="40"/>
        </w:rPr>
        <w:t>30-3</w:t>
      </w:r>
      <w:r w:rsidRPr="00B65780">
        <w:rPr>
          <w:color w:val="000000" w:themeColor="text1"/>
          <w:szCs w:val="40"/>
        </w:rPr>
        <w:t>：</w:t>
      </w:r>
      <w:r w:rsidRPr="00B65780">
        <w:rPr>
          <w:color w:val="000000" w:themeColor="text1"/>
          <w:szCs w:val="40"/>
        </w:rPr>
        <w:t>R1:</w:t>
      </w:r>
      <w:r w:rsidRPr="00B65780">
        <w:rPr>
          <w:color w:val="000000" w:themeColor="text1"/>
          <w:szCs w:val="40"/>
        </w:rPr>
        <w:t>資產風險</w:t>
      </w:r>
      <w:r w:rsidRPr="00B65780">
        <w:rPr>
          <w:color w:val="000000" w:themeColor="text1"/>
          <w:szCs w:val="40"/>
        </w:rPr>
        <w:t>─</w:t>
      </w:r>
      <w:r w:rsidRPr="00B65780">
        <w:rPr>
          <w:color w:val="000000" w:themeColor="text1"/>
          <w:szCs w:val="40"/>
        </w:rPr>
        <w:t>非關係人風險計算表</w:t>
      </w:r>
      <w:bookmarkEnd w:id="322"/>
    </w:p>
    <w:p w14:paraId="525B857E" w14:textId="77777777" w:rsidR="005D59F6" w:rsidRPr="00B65780" w:rsidRDefault="005D59F6">
      <w:pPr>
        <w:pStyle w:val="Layer1"/>
        <w:spacing w:line="440" w:lineRule="exact"/>
        <w:rPr>
          <w:color w:val="000000" w:themeColor="text1"/>
          <w:sz w:val="24"/>
        </w:rPr>
      </w:pPr>
      <w:r w:rsidRPr="00B65780">
        <w:rPr>
          <w:color w:val="000000" w:themeColor="text1"/>
          <w:sz w:val="24"/>
        </w:rPr>
        <w:t>非關係人資產風險係指保險業投資於非關係人之交易所持有之各項資產，可能因其資產價值變動而影響保險業失卻清償能力之風險，依此風險計算應提存之風險資本，試圖保障保險業不致因為非關係人資產風險的突然惡化，造成保險業無法清償之危險。本報告中非關係人資產風險之相關風險係數主要是以我國投資市場之實證報酬率資料來計算，其無實證資料部分則參考美國風險資本額制度之相關經驗，再考量我國實際情形以主觀的方法研定之。</w:t>
      </w:r>
    </w:p>
    <w:p w14:paraId="1C1D0B1E" w14:textId="77777777" w:rsidR="005D59F6" w:rsidRPr="00B65780" w:rsidRDefault="005D59F6">
      <w:pPr>
        <w:pStyle w:val="Layer2"/>
        <w:spacing w:line="440" w:lineRule="exact"/>
        <w:jc w:val="both"/>
        <w:rPr>
          <w:color w:val="000000" w:themeColor="text1"/>
        </w:rPr>
      </w:pPr>
    </w:p>
    <w:p w14:paraId="2140374C" w14:textId="77777777" w:rsidR="005D59F6" w:rsidRPr="00B65780" w:rsidRDefault="005D59F6">
      <w:pPr>
        <w:pStyle w:val="Layer1"/>
        <w:spacing w:line="440" w:lineRule="exact"/>
        <w:rPr>
          <w:color w:val="000000" w:themeColor="text1"/>
          <w:sz w:val="24"/>
        </w:rPr>
      </w:pPr>
      <w:r w:rsidRPr="00B65780">
        <w:rPr>
          <w:color w:val="000000" w:themeColor="text1"/>
          <w:sz w:val="24"/>
        </w:rPr>
        <w:t>本項風險依資產性質區分為</w:t>
      </w:r>
      <w:r w:rsidRPr="00B65780">
        <w:rPr>
          <w:color w:val="000000" w:themeColor="text1"/>
          <w:sz w:val="24"/>
        </w:rPr>
        <w:t>(1)</w:t>
      </w:r>
      <w:r w:rsidRPr="00B65780">
        <w:rPr>
          <w:color w:val="000000" w:themeColor="text1"/>
          <w:sz w:val="24"/>
        </w:rPr>
        <w:t>國內資產風險、</w:t>
      </w:r>
      <w:r w:rsidRPr="00B65780">
        <w:rPr>
          <w:color w:val="000000" w:themeColor="text1"/>
          <w:sz w:val="24"/>
        </w:rPr>
        <w:t>(2)</w:t>
      </w:r>
      <w:r w:rsidRPr="00B65780">
        <w:rPr>
          <w:color w:val="000000" w:themeColor="text1"/>
          <w:sz w:val="24"/>
        </w:rPr>
        <w:t>國外資產風險，以及</w:t>
      </w:r>
      <w:r w:rsidRPr="00B65780">
        <w:rPr>
          <w:color w:val="000000" w:themeColor="text1"/>
          <w:sz w:val="24"/>
        </w:rPr>
        <w:t>(3)</w:t>
      </w:r>
      <w:r w:rsidRPr="00B65780">
        <w:rPr>
          <w:color w:val="000000" w:themeColor="text1"/>
          <w:sz w:val="24"/>
        </w:rPr>
        <w:t>不計入風險資本額計算之項目三大類。另依各類風險相關程度則分為</w:t>
      </w:r>
      <w:r w:rsidR="005865E9" w:rsidRPr="00B65780">
        <w:rPr>
          <w:color w:val="000000" w:themeColor="text1"/>
          <w:sz w:val="24"/>
        </w:rPr>
        <w:t>「</w:t>
      </w:r>
      <w:r w:rsidR="005865E9" w:rsidRPr="00B65780">
        <w:rPr>
          <w:color w:val="000000" w:themeColor="text1"/>
          <w:sz w:val="24"/>
        </w:rPr>
        <w:t>R1</w:t>
      </w:r>
      <w:r w:rsidR="005865E9" w:rsidRPr="00B65780">
        <w:rPr>
          <w:color w:val="000000" w:themeColor="text1"/>
          <w:sz w:val="24"/>
          <w:vertAlign w:val="subscript"/>
        </w:rPr>
        <w:t>C</w:t>
      </w:r>
      <w:r w:rsidR="005865E9" w:rsidRPr="00B65780">
        <w:rPr>
          <w:color w:val="000000" w:themeColor="text1"/>
          <w:sz w:val="24"/>
        </w:rPr>
        <w:t>：非關係人匯率風險」、</w:t>
      </w:r>
      <w:r w:rsidRPr="00B65780">
        <w:rPr>
          <w:color w:val="000000" w:themeColor="text1"/>
          <w:sz w:val="24"/>
        </w:rPr>
        <w:t>「</w:t>
      </w:r>
      <w:r w:rsidRPr="00B65780">
        <w:rPr>
          <w:color w:val="000000" w:themeColor="text1"/>
          <w:sz w:val="24"/>
        </w:rPr>
        <w:t>R1</w:t>
      </w:r>
      <w:r w:rsidRPr="00B65780">
        <w:rPr>
          <w:color w:val="000000" w:themeColor="text1"/>
          <w:sz w:val="24"/>
          <w:vertAlign w:val="subscript"/>
        </w:rPr>
        <w:t>S</w:t>
      </w:r>
      <w:r w:rsidRPr="00B65780">
        <w:rPr>
          <w:color w:val="000000" w:themeColor="text1"/>
          <w:sz w:val="24"/>
        </w:rPr>
        <w:t>：非關係人股票風險」及「</w:t>
      </w:r>
      <w:r w:rsidRPr="00B65780">
        <w:rPr>
          <w:color w:val="000000" w:themeColor="text1"/>
          <w:sz w:val="24"/>
        </w:rPr>
        <w:t>R1</w:t>
      </w:r>
      <w:r w:rsidRPr="00B65780">
        <w:rPr>
          <w:color w:val="000000" w:themeColor="text1"/>
          <w:sz w:val="24"/>
          <w:vertAlign w:val="subscript"/>
        </w:rPr>
        <w:t>O</w:t>
      </w:r>
      <w:r w:rsidRPr="00B65780">
        <w:rPr>
          <w:color w:val="000000" w:themeColor="text1"/>
          <w:sz w:val="24"/>
        </w:rPr>
        <w:t>：</w:t>
      </w:r>
      <w:r w:rsidR="005865E9" w:rsidRPr="00B65780">
        <w:rPr>
          <w:color w:val="000000" w:themeColor="text1"/>
          <w:sz w:val="24"/>
        </w:rPr>
        <w:t>除股票及匯率以外之資產風險</w:t>
      </w:r>
      <w:r w:rsidRPr="00B65780">
        <w:rPr>
          <w:color w:val="000000" w:themeColor="text1"/>
          <w:sz w:val="24"/>
        </w:rPr>
        <w:t>」，其中</w:t>
      </w:r>
      <w:r w:rsidR="005865E9" w:rsidRPr="00B65780">
        <w:rPr>
          <w:color w:val="000000" w:themeColor="text1"/>
          <w:sz w:val="24"/>
        </w:rPr>
        <w:t>「</w:t>
      </w:r>
      <w:r w:rsidR="005865E9" w:rsidRPr="00B65780">
        <w:rPr>
          <w:color w:val="000000" w:themeColor="text1"/>
          <w:sz w:val="24"/>
        </w:rPr>
        <w:t>R1</w:t>
      </w:r>
      <w:r w:rsidR="005865E9" w:rsidRPr="00B65780">
        <w:rPr>
          <w:color w:val="000000" w:themeColor="text1"/>
          <w:sz w:val="24"/>
          <w:vertAlign w:val="subscript"/>
        </w:rPr>
        <w:t>C</w:t>
      </w:r>
      <w:r w:rsidR="005865E9" w:rsidRPr="00B65780">
        <w:rPr>
          <w:color w:val="000000" w:themeColor="text1"/>
          <w:sz w:val="24"/>
        </w:rPr>
        <w:t>：非關係人匯率風險」係為國外資產之匯率風險，</w:t>
      </w:r>
      <w:r w:rsidRPr="00B65780">
        <w:rPr>
          <w:color w:val="000000" w:themeColor="text1"/>
          <w:sz w:val="24"/>
        </w:rPr>
        <w:t>「</w:t>
      </w:r>
      <w:r w:rsidRPr="00B65780">
        <w:rPr>
          <w:color w:val="000000" w:themeColor="text1"/>
          <w:sz w:val="24"/>
        </w:rPr>
        <w:t>R1</w:t>
      </w:r>
      <w:r w:rsidRPr="00B65780">
        <w:rPr>
          <w:color w:val="000000" w:themeColor="text1"/>
          <w:sz w:val="24"/>
          <w:vertAlign w:val="subscript"/>
        </w:rPr>
        <w:t>S</w:t>
      </w:r>
      <w:r w:rsidRPr="00B65780">
        <w:rPr>
          <w:color w:val="000000" w:themeColor="text1"/>
          <w:sz w:val="24"/>
        </w:rPr>
        <w:t>：非關係人股票風險」係包括國內資產風險及國外資產風險中之股票部分，「</w:t>
      </w:r>
      <w:r w:rsidRPr="00B65780">
        <w:rPr>
          <w:color w:val="000000" w:themeColor="text1"/>
          <w:sz w:val="24"/>
        </w:rPr>
        <w:t>R1</w:t>
      </w:r>
      <w:r w:rsidRPr="00B65780">
        <w:rPr>
          <w:color w:val="000000" w:themeColor="text1"/>
          <w:sz w:val="24"/>
          <w:vertAlign w:val="subscript"/>
        </w:rPr>
        <w:t>O</w:t>
      </w:r>
      <w:r w:rsidRPr="00B65780">
        <w:rPr>
          <w:color w:val="000000" w:themeColor="text1"/>
          <w:sz w:val="24"/>
        </w:rPr>
        <w:t>：</w:t>
      </w:r>
      <w:r w:rsidR="005865E9" w:rsidRPr="00B65780">
        <w:rPr>
          <w:color w:val="000000" w:themeColor="text1"/>
          <w:sz w:val="24"/>
        </w:rPr>
        <w:t>除股票及匯率以外之資產風險</w:t>
      </w:r>
      <w:r w:rsidRPr="00B65780">
        <w:rPr>
          <w:color w:val="000000" w:themeColor="text1"/>
          <w:sz w:val="24"/>
        </w:rPr>
        <w:t>」則係指非關係人除股票風險外之其他資產風險。</w:t>
      </w:r>
    </w:p>
    <w:p w14:paraId="37961755" w14:textId="77777777" w:rsidR="005D59F6" w:rsidRPr="00B65780" w:rsidRDefault="005D59F6">
      <w:pPr>
        <w:pStyle w:val="Layer20"/>
        <w:spacing w:line="440" w:lineRule="exact"/>
        <w:ind w:left="585"/>
        <w:jc w:val="both"/>
        <w:rPr>
          <w:color w:val="000000" w:themeColor="text1"/>
        </w:rPr>
      </w:pPr>
    </w:p>
    <w:p w14:paraId="1409DE9D" w14:textId="77777777" w:rsidR="005D59F6" w:rsidRPr="00B65780" w:rsidRDefault="005D59F6">
      <w:pPr>
        <w:pStyle w:val="Layer1"/>
        <w:spacing w:line="440" w:lineRule="exact"/>
        <w:rPr>
          <w:color w:val="000000" w:themeColor="text1"/>
          <w:sz w:val="24"/>
        </w:rPr>
      </w:pPr>
      <w:r w:rsidRPr="00B65780">
        <w:rPr>
          <w:color w:val="000000" w:themeColor="text1"/>
          <w:sz w:val="24"/>
        </w:rPr>
        <w:t>此外，若以相關資產抵充存出保證金者，分別按該存出資產之類型歸類於以下適當分類項目之中。若以相關資產係以全權委託投資業務運用者</w:t>
      </w:r>
      <w:r w:rsidRPr="00B65780">
        <w:rPr>
          <w:color w:val="000000" w:themeColor="text1"/>
          <w:sz w:val="24"/>
        </w:rPr>
        <w:t>(</w:t>
      </w:r>
      <w:r w:rsidRPr="00B65780">
        <w:rPr>
          <w:color w:val="000000" w:themeColor="text1"/>
          <w:sz w:val="24"/>
        </w:rPr>
        <w:t>即委外操作</w:t>
      </w:r>
      <w:r w:rsidRPr="00B65780">
        <w:rPr>
          <w:color w:val="000000" w:themeColor="text1"/>
          <w:sz w:val="24"/>
        </w:rPr>
        <w:t>)</w:t>
      </w:r>
      <w:r w:rsidRPr="00B65780">
        <w:rPr>
          <w:color w:val="000000" w:themeColor="text1"/>
          <w:sz w:val="24"/>
        </w:rPr>
        <w:t>，分別按其投資之標的物歸類於以下適當分類項目之中。</w:t>
      </w:r>
    </w:p>
    <w:p w14:paraId="59ADF27E" w14:textId="77777777" w:rsidR="005D59F6" w:rsidRPr="00B65780" w:rsidRDefault="005D59F6">
      <w:pPr>
        <w:pStyle w:val="Layer2"/>
        <w:spacing w:line="440" w:lineRule="exact"/>
        <w:jc w:val="both"/>
        <w:rPr>
          <w:color w:val="000000" w:themeColor="text1"/>
        </w:rPr>
      </w:pPr>
    </w:p>
    <w:p w14:paraId="013CB43A" w14:textId="77777777" w:rsidR="005D59F6" w:rsidRPr="00B65780" w:rsidRDefault="005D59F6">
      <w:pPr>
        <w:pStyle w:val="Layer2"/>
        <w:spacing w:line="440" w:lineRule="exact"/>
        <w:jc w:val="both"/>
        <w:rPr>
          <w:color w:val="000000" w:themeColor="text1"/>
        </w:rPr>
      </w:pPr>
      <w:bookmarkStart w:id="323" w:name="_Toc7498434"/>
      <w:r w:rsidRPr="00B65780">
        <w:rPr>
          <w:color w:val="000000" w:themeColor="text1"/>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B65780">
          <w:rPr>
            <w:color w:val="000000" w:themeColor="text1"/>
          </w:rPr>
          <w:t>1a</w:t>
        </w:r>
      </w:smartTag>
      <w:r w:rsidRPr="00B65780">
        <w:rPr>
          <w:color w:val="000000" w:themeColor="text1"/>
        </w:rPr>
        <w:t>.</w:t>
      </w:r>
      <w:r w:rsidRPr="00B65780">
        <w:rPr>
          <w:color w:val="000000" w:themeColor="text1"/>
        </w:rPr>
        <w:t>國內資產風險</w:t>
      </w:r>
      <w:bookmarkEnd w:id="323"/>
    </w:p>
    <w:p w14:paraId="10DAD07E" w14:textId="77777777" w:rsidR="005D59F6" w:rsidRPr="00B65780" w:rsidRDefault="005D59F6">
      <w:pPr>
        <w:pStyle w:val="Layer3"/>
        <w:spacing w:line="440" w:lineRule="exact"/>
        <w:ind w:left="585"/>
        <w:jc w:val="both"/>
        <w:rPr>
          <w:color w:val="000000" w:themeColor="text1"/>
        </w:rPr>
      </w:pPr>
      <w:r w:rsidRPr="00B65780">
        <w:rPr>
          <w:color w:val="000000" w:themeColor="text1"/>
        </w:rPr>
        <w:t>1.1</w:t>
      </w:r>
      <w:r w:rsidRPr="00B65780">
        <w:rPr>
          <w:color w:val="000000" w:themeColor="text1"/>
        </w:rPr>
        <w:t>現金及銀行存款</w:t>
      </w:r>
    </w:p>
    <w:p w14:paraId="357D26D3" w14:textId="77777777" w:rsidR="005D59F6" w:rsidRPr="00B65780" w:rsidRDefault="005D59F6">
      <w:pPr>
        <w:pStyle w:val="Layer30"/>
        <w:spacing w:line="440" w:lineRule="exact"/>
        <w:ind w:left="975"/>
        <w:rPr>
          <w:color w:val="000000" w:themeColor="text1"/>
        </w:rPr>
      </w:pPr>
      <w:bookmarkStart w:id="324" w:name="_Toc7498435"/>
      <w:r w:rsidRPr="00B65780">
        <w:rPr>
          <w:color w:val="000000" w:themeColor="text1"/>
        </w:rPr>
        <w:t>係指</w:t>
      </w:r>
      <w:r w:rsidR="007E569F" w:rsidRPr="00B65780">
        <w:rPr>
          <w:color w:val="000000" w:themeColor="text1"/>
        </w:rPr>
        <w:t>保險業</w:t>
      </w:r>
      <w:r w:rsidRPr="00B65780">
        <w:rPr>
          <w:color w:val="000000" w:themeColor="text1"/>
        </w:rPr>
        <w:t>之庫存現金、匯撥中現金及零星支出之週轉金、存款於非關係人金融機構之存款，包括活期存款、支票存款及定期存款，但並不包括可轉讓定期存單，按</w:t>
      </w:r>
      <w:bookmarkEnd w:id="324"/>
      <w:r w:rsidRPr="00B65780">
        <w:rPr>
          <w:color w:val="000000" w:themeColor="text1"/>
        </w:rPr>
        <w:t>「表</w:t>
      </w:r>
      <w:r w:rsidRPr="00B65780">
        <w:rPr>
          <w:color w:val="000000" w:themeColor="text1"/>
        </w:rPr>
        <w:t>05-1</w:t>
      </w:r>
      <w:r w:rsidRPr="00B65780">
        <w:rPr>
          <w:color w:val="000000" w:themeColor="text1"/>
        </w:rPr>
        <w:t>：資金運用表」之相關欄位金額及其所對應之風險係數計算風險資本額。</w:t>
      </w:r>
    </w:p>
    <w:p w14:paraId="1D4742B6" w14:textId="77777777" w:rsidR="005D59F6" w:rsidRPr="00B65780" w:rsidRDefault="005D59F6">
      <w:pPr>
        <w:pStyle w:val="Layer3"/>
        <w:spacing w:line="440" w:lineRule="exact"/>
        <w:ind w:left="585"/>
        <w:jc w:val="both"/>
        <w:rPr>
          <w:color w:val="000000" w:themeColor="text1"/>
        </w:rPr>
      </w:pPr>
      <w:r w:rsidRPr="00B65780">
        <w:rPr>
          <w:color w:val="000000" w:themeColor="text1"/>
        </w:rPr>
        <w:t>1.2</w:t>
      </w:r>
      <w:r w:rsidRPr="00B65780">
        <w:rPr>
          <w:color w:val="000000" w:themeColor="text1"/>
        </w:rPr>
        <w:t>有價證券</w:t>
      </w:r>
    </w:p>
    <w:p w14:paraId="51D6F803" w14:textId="77777777" w:rsidR="005D59F6" w:rsidRPr="00B65780" w:rsidRDefault="005D59F6">
      <w:pPr>
        <w:pStyle w:val="Layer30"/>
        <w:spacing w:line="440" w:lineRule="exact"/>
        <w:ind w:left="975"/>
        <w:rPr>
          <w:color w:val="000000" w:themeColor="text1"/>
        </w:rPr>
      </w:pPr>
      <w:bookmarkStart w:id="325" w:name="_Toc7498436"/>
      <w:r w:rsidRPr="00B65780">
        <w:rPr>
          <w:color w:val="000000" w:themeColor="text1"/>
        </w:rPr>
        <w:t>有價證券以下分為五類，分別為債券、票券、股票、受益憑證</w:t>
      </w:r>
      <w:r w:rsidR="009E25BA" w:rsidRPr="00B65780">
        <w:rPr>
          <w:color w:val="000000" w:themeColor="text1"/>
        </w:rPr>
        <w:t>、</w:t>
      </w:r>
      <w:r w:rsidRPr="00B65780">
        <w:rPr>
          <w:color w:val="000000" w:themeColor="text1"/>
        </w:rPr>
        <w:t>ETF</w:t>
      </w:r>
      <w:r w:rsidR="009E25BA" w:rsidRPr="00B65780">
        <w:rPr>
          <w:color w:val="000000" w:themeColor="text1"/>
        </w:rPr>
        <w:t>及</w:t>
      </w:r>
      <w:r w:rsidR="009E25BA" w:rsidRPr="00B65780">
        <w:rPr>
          <w:color w:val="000000" w:themeColor="text1"/>
        </w:rPr>
        <w:t>ETN</w:t>
      </w:r>
      <w:r w:rsidRPr="00B65780">
        <w:rPr>
          <w:color w:val="000000" w:themeColor="text1"/>
        </w:rPr>
        <w:t>。</w:t>
      </w:r>
      <w:bookmarkEnd w:id="325"/>
    </w:p>
    <w:p w14:paraId="3EF57843" w14:textId="77777777" w:rsidR="005D59F6" w:rsidRPr="00B65780" w:rsidRDefault="005D59F6">
      <w:pPr>
        <w:spacing w:line="440" w:lineRule="exact"/>
        <w:ind w:left="1440" w:hanging="54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1.2.1</w:t>
        </w:r>
      </w:smartTag>
      <w:r w:rsidRPr="00B65780">
        <w:rPr>
          <w:color w:val="000000" w:themeColor="text1"/>
          <w:sz w:val="24"/>
        </w:rPr>
        <w:t>債券：</w:t>
      </w:r>
    </w:p>
    <w:p w14:paraId="6A136EC4" w14:textId="77777777" w:rsidR="005D59F6" w:rsidRPr="00B65780" w:rsidRDefault="005D59F6">
      <w:pPr>
        <w:pStyle w:val="21"/>
        <w:spacing w:line="440" w:lineRule="exact"/>
        <w:ind w:leftChars="600" w:left="1560" w:firstLine="7"/>
        <w:rPr>
          <w:rFonts w:ascii="Times New Roman" w:hAnsi="Times New Roman" w:cs="Times New Roman"/>
          <w:color w:val="000000" w:themeColor="text1"/>
          <w:sz w:val="24"/>
        </w:rPr>
      </w:pPr>
      <w:r w:rsidRPr="00B65780">
        <w:rPr>
          <w:rFonts w:ascii="Times New Roman" w:hAnsi="Times New Roman" w:cs="Times New Roman"/>
          <w:color w:val="000000" w:themeColor="text1"/>
          <w:sz w:val="24"/>
        </w:rPr>
        <w:t>此類別再區分為「公債及庫券」、「公司債」及「金融債券」、「不動產及金融資產受益證券</w:t>
      </w:r>
      <w:r w:rsidRPr="00B65780">
        <w:rPr>
          <w:rFonts w:ascii="Times New Roman" w:hAnsi="Times New Roman" w:cs="Times New Roman"/>
          <w:color w:val="000000" w:themeColor="text1"/>
          <w:sz w:val="24"/>
        </w:rPr>
        <w:t>(</w:t>
      </w:r>
      <w:r w:rsidRPr="00B65780">
        <w:rPr>
          <w:rFonts w:ascii="Times New Roman" w:hAnsi="Times New Roman" w:cs="Times New Roman"/>
          <w:color w:val="000000" w:themeColor="text1"/>
          <w:sz w:val="24"/>
        </w:rPr>
        <w:t>含資產基礎證券</w:t>
      </w:r>
      <w:r w:rsidRPr="00B65780">
        <w:rPr>
          <w:rFonts w:ascii="Times New Roman" w:hAnsi="Times New Roman" w:cs="Times New Roman"/>
          <w:color w:val="000000" w:themeColor="text1"/>
          <w:sz w:val="24"/>
        </w:rPr>
        <w:t>)</w:t>
      </w:r>
      <w:r w:rsidRPr="00B65780">
        <w:rPr>
          <w:rFonts w:ascii="Times New Roman" w:hAnsi="Times New Roman" w:cs="Times New Roman"/>
          <w:color w:val="000000" w:themeColor="text1"/>
          <w:sz w:val="24"/>
        </w:rPr>
        <w:t>」，，分別按本表「資料來源」一欄指示</w:t>
      </w:r>
      <w:r w:rsidRPr="00B65780">
        <w:rPr>
          <w:rFonts w:ascii="Times New Roman" w:hAnsi="Times New Roman" w:cs="Times New Roman"/>
          <w:color w:val="000000" w:themeColor="text1"/>
          <w:sz w:val="24"/>
        </w:rPr>
        <w:lastRenderedPageBreak/>
        <w:t>所填報之金額及其所對應之風險係數計算風險資本額。</w:t>
      </w:r>
    </w:p>
    <w:p w14:paraId="068D3989" w14:textId="77777777" w:rsidR="005D59F6" w:rsidRPr="00B65780" w:rsidRDefault="005D59F6">
      <w:pPr>
        <w:pStyle w:val="21"/>
        <w:spacing w:line="440" w:lineRule="exact"/>
        <w:ind w:leftChars="600" w:left="1560" w:firstLine="7"/>
        <w:rPr>
          <w:rFonts w:ascii="Times New Roman" w:hAnsi="Times New Roman" w:cs="Times New Roman"/>
          <w:color w:val="000000" w:themeColor="text1"/>
          <w:sz w:val="24"/>
        </w:rPr>
      </w:pPr>
    </w:p>
    <w:p w14:paraId="72E4F88F" w14:textId="77777777" w:rsidR="005D59F6" w:rsidRPr="00B65780" w:rsidRDefault="005D59F6">
      <w:pPr>
        <w:pStyle w:val="Layer40"/>
        <w:spacing w:line="440" w:lineRule="exact"/>
        <w:jc w:val="both"/>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1.2.2</w:t>
        </w:r>
      </w:smartTag>
      <w:r w:rsidRPr="00B65780">
        <w:rPr>
          <w:color w:val="000000" w:themeColor="text1"/>
        </w:rPr>
        <w:t>票券：</w:t>
      </w:r>
    </w:p>
    <w:p w14:paraId="55208434" w14:textId="77777777" w:rsidR="005D59F6" w:rsidRPr="00B65780" w:rsidRDefault="005D59F6">
      <w:pPr>
        <w:pStyle w:val="Layer4"/>
        <w:spacing w:line="440" w:lineRule="exact"/>
        <w:ind w:left="1560"/>
        <w:jc w:val="both"/>
        <w:rPr>
          <w:color w:val="000000" w:themeColor="text1"/>
        </w:rPr>
      </w:pPr>
      <w:r w:rsidRPr="00B65780">
        <w:rPr>
          <w:color w:val="000000" w:themeColor="text1"/>
        </w:rPr>
        <w:t>此類別再區分為「可轉讓定期存單」、「銀行承兌匯票」、「金融機構保證商業本票」及「附買回條件之債券」，分別按本表「資料來源」一欄指示所填報之金額及其所對應之風險係數計算風險資本額。</w:t>
      </w:r>
    </w:p>
    <w:p w14:paraId="5B7C9B47" w14:textId="77777777" w:rsidR="005D59F6" w:rsidRPr="00B65780" w:rsidRDefault="005D59F6">
      <w:pPr>
        <w:pStyle w:val="Layer40"/>
        <w:spacing w:line="440" w:lineRule="exact"/>
        <w:jc w:val="both"/>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1.2.3</w:t>
        </w:r>
      </w:smartTag>
      <w:r w:rsidRPr="00B65780">
        <w:rPr>
          <w:color w:val="000000" w:themeColor="text1"/>
        </w:rPr>
        <w:t>股票：</w:t>
      </w:r>
    </w:p>
    <w:p w14:paraId="565DCB35"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此類別再區分為「上市普通股」、「上櫃普通股」、「非上市上櫃普通股」、「特別股」等細項。其中「上市普通股」及「上櫃普通股」又依保險業是否擔任該被投資公司之董監事而區分為「擔任被投資公司之董監事」及「未擔任被投資公司之董監事」兩子項。</w:t>
      </w:r>
    </w:p>
    <w:p w14:paraId="674996FB" w14:textId="77777777" w:rsidR="005D59F6" w:rsidRPr="00B65780" w:rsidRDefault="005D59F6">
      <w:pPr>
        <w:pStyle w:val="Item1"/>
        <w:spacing w:line="440" w:lineRule="exact"/>
        <w:ind w:leftChars="0" w:left="1980" w:firstLineChars="0" w:firstLine="0"/>
        <w:jc w:val="both"/>
        <w:rPr>
          <w:color w:val="000000" w:themeColor="text1"/>
          <w:sz w:val="24"/>
        </w:rPr>
      </w:pPr>
      <w:r w:rsidRPr="00B65780">
        <w:rPr>
          <w:color w:val="000000" w:themeColor="text1"/>
          <w:sz w:val="24"/>
        </w:rPr>
        <w:t>所稱「擔任被投資公司之董監事」係指保險業擔任其被投資公司之董事或監察人，且能證明對該被投資公司不具有控制能力或重大影響力之股權投資。若保險業無法證明對該被投資公司不具有控制能力或重大影響力，則該被投資公司即為保險業之關係人，應將該股權投資計入「表</w:t>
      </w:r>
      <w:r w:rsidRPr="00B65780">
        <w:rPr>
          <w:color w:val="000000" w:themeColor="text1"/>
          <w:sz w:val="24"/>
        </w:rPr>
        <w:t>10-3</w:t>
      </w:r>
      <w:r w:rsidRPr="00B65780">
        <w:rPr>
          <w:color w:val="000000" w:themeColor="text1"/>
          <w:sz w:val="24"/>
        </w:rPr>
        <w:t>：關係人股票投資明細表」，並納入「表</w:t>
      </w:r>
      <w:r w:rsidRPr="00B65780">
        <w:rPr>
          <w:color w:val="000000" w:themeColor="text1"/>
          <w:sz w:val="24"/>
        </w:rPr>
        <w:t>30-2</w:t>
      </w:r>
      <w:r w:rsidRPr="00B65780">
        <w:rPr>
          <w:color w:val="000000" w:themeColor="text1"/>
          <w:sz w:val="24"/>
        </w:rPr>
        <w:t>：</w:t>
      </w:r>
      <w:r w:rsidRPr="00B65780">
        <w:rPr>
          <w:color w:val="000000" w:themeColor="text1"/>
          <w:sz w:val="24"/>
        </w:rPr>
        <w:t>R0</w:t>
      </w:r>
      <w:r w:rsidRPr="00B65780">
        <w:rPr>
          <w:color w:val="000000" w:themeColor="text1"/>
          <w:sz w:val="24"/>
        </w:rPr>
        <w:t>：資產風險</w:t>
      </w:r>
      <w:r w:rsidRPr="00B65780">
        <w:rPr>
          <w:color w:val="000000" w:themeColor="text1"/>
          <w:sz w:val="24"/>
        </w:rPr>
        <w:t>--</w:t>
      </w:r>
      <w:r w:rsidRPr="00B65780">
        <w:rPr>
          <w:color w:val="000000" w:themeColor="text1"/>
          <w:sz w:val="24"/>
        </w:rPr>
        <w:t>關係人風險計算表」計算風險資本額。</w:t>
      </w:r>
    </w:p>
    <w:p w14:paraId="0D31F626"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上市上櫃普通股採</w:t>
      </w:r>
      <w:r w:rsidR="001E0C67" w:rsidRPr="00B65780">
        <w:rPr>
          <w:color w:val="000000" w:themeColor="text1"/>
          <w:sz w:val="24"/>
        </w:rPr>
        <w:t>半年收盤平均價</w:t>
      </w:r>
      <w:r w:rsidRPr="00B65780">
        <w:rPr>
          <w:color w:val="000000" w:themeColor="text1"/>
          <w:sz w:val="24"/>
        </w:rPr>
        <w:t>計算風險資本額，按「表</w:t>
      </w:r>
      <w:r w:rsidRPr="00B65780">
        <w:rPr>
          <w:color w:val="000000" w:themeColor="text1"/>
          <w:sz w:val="24"/>
        </w:rPr>
        <w:t>10-4</w:t>
      </w:r>
      <w:r w:rsidRPr="00B65780">
        <w:rPr>
          <w:color w:val="000000" w:themeColor="text1"/>
          <w:sz w:val="24"/>
        </w:rPr>
        <w:t>：非關係人股票投資明細表」之相關欄位金額及「表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r w:rsidR="001E0C67" w:rsidRPr="00B65780">
        <w:rPr>
          <w:color w:val="000000" w:themeColor="text1"/>
          <w:sz w:val="24"/>
        </w:rPr>
        <w:t>其中「上市普通股」「未擔任被投資公司之董監事」項目之金額，另扣除依「表</w:t>
      </w:r>
      <w:r w:rsidR="001E0C67" w:rsidRPr="00B65780">
        <w:rPr>
          <w:color w:val="000000" w:themeColor="text1"/>
          <w:sz w:val="24"/>
        </w:rPr>
        <w:t>16-2-1</w:t>
      </w:r>
      <w:r w:rsidR="001E0C67" w:rsidRPr="00B65780">
        <w:rPr>
          <w:color w:val="000000" w:themeColor="text1"/>
          <w:sz w:val="24"/>
        </w:rPr>
        <w:t>衍生性商品餘額明細表</w:t>
      </w:r>
      <w:r w:rsidR="001E0C67" w:rsidRPr="00B65780">
        <w:rPr>
          <w:color w:val="000000" w:themeColor="text1"/>
          <w:sz w:val="24"/>
        </w:rPr>
        <w:t>(</w:t>
      </w:r>
      <w:r w:rsidR="001E0C67" w:rsidRPr="00B65780">
        <w:rPr>
          <w:color w:val="000000" w:themeColor="text1"/>
          <w:sz w:val="24"/>
        </w:rPr>
        <w:t>總計</w:t>
      </w:r>
      <w:r w:rsidR="001E0C67" w:rsidRPr="00B65780">
        <w:rPr>
          <w:color w:val="000000" w:themeColor="text1"/>
          <w:sz w:val="24"/>
        </w:rPr>
        <w:t>)</w:t>
      </w:r>
      <w:r w:rsidR="001E0C67" w:rsidRPr="00B65780">
        <w:rPr>
          <w:color w:val="000000" w:themeColor="text1"/>
          <w:sz w:val="24"/>
        </w:rPr>
        <w:t>－以避險為目的」中「國內上市普通股股票風險資本扣抵計算表」之「可扣抵風險資本金額」。</w:t>
      </w:r>
    </w:p>
    <w:p w14:paraId="50BCD6E9"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上市上櫃普通股之</w:t>
      </w:r>
      <w:r w:rsidR="0075325F" w:rsidRPr="00B65780">
        <w:rPr>
          <w:color w:val="000000" w:themeColor="text1"/>
          <w:sz w:val="24"/>
        </w:rPr>
        <w:t>公允價值</w:t>
      </w:r>
      <w:r w:rsidRPr="00B65780">
        <w:rPr>
          <w:color w:val="000000" w:themeColor="text1"/>
          <w:sz w:val="24"/>
        </w:rPr>
        <w:t>以會計年度證交所、櫃檯買賣中心公布資產負債表日之收盤價為填報依據。</w:t>
      </w:r>
    </w:p>
    <w:p w14:paraId="778D90F1"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非上市上櫃普通股則以</w:t>
      </w:r>
      <w:r w:rsidR="00780600" w:rsidRPr="00B65780">
        <w:rPr>
          <w:color w:val="000000" w:themeColor="text1"/>
          <w:sz w:val="24"/>
        </w:rPr>
        <w:t>帳載金額與</w:t>
      </w:r>
      <w:r w:rsidRPr="00B65780">
        <w:rPr>
          <w:color w:val="000000" w:themeColor="text1"/>
          <w:sz w:val="24"/>
        </w:rPr>
        <w:t>該發行股票公司資產負債表日之淨值</w:t>
      </w:r>
      <w:r w:rsidR="00780600" w:rsidRPr="00B65780">
        <w:rPr>
          <w:color w:val="000000" w:themeColor="text1"/>
          <w:sz w:val="24"/>
        </w:rPr>
        <w:t>孰低</w:t>
      </w:r>
      <w:r w:rsidRPr="00B65780">
        <w:rPr>
          <w:color w:val="000000" w:themeColor="text1"/>
          <w:sz w:val="24"/>
        </w:rPr>
        <w:t>計算風險資本額，按「表</w:t>
      </w:r>
      <w:r w:rsidRPr="00B65780">
        <w:rPr>
          <w:color w:val="000000" w:themeColor="text1"/>
          <w:sz w:val="24"/>
        </w:rPr>
        <w:t>10-4</w:t>
      </w:r>
      <w:r w:rsidRPr="00B65780">
        <w:rPr>
          <w:color w:val="000000" w:themeColor="text1"/>
          <w:sz w:val="24"/>
        </w:rPr>
        <w:t>：非關係人股票投資明細表」之相關欄位金額及其所對應之風險係數計算風險資本額。</w:t>
      </w:r>
    </w:p>
    <w:p w14:paraId="0CFE67C3"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特別股依其收益特性區分為「固定收益特別股」及「非固定收益特別股」兩類。所稱「固定收益特別股」，請詳「表</w:t>
      </w:r>
      <w:r w:rsidRPr="00B65780">
        <w:rPr>
          <w:color w:val="000000" w:themeColor="text1"/>
          <w:sz w:val="24"/>
        </w:rPr>
        <w:t>05-1</w:t>
      </w:r>
      <w:r w:rsidRPr="00B65780">
        <w:rPr>
          <w:color w:val="000000" w:themeColor="text1"/>
          <w:sz w:val="24"/>
        </w:rPr>
        <w:t>：資金運用表」第</w:t>
      </w:r>
      <w:r w:rsidRPr="00B65780">
        <w:rPr>
          <w:color w:val="000000" w:themeColor="text1"/>
          <w:sz w:val="24"/>
        </w:rPr>
        <w:lastRenderedPageBreak/>
        <w:t>4</w:t>
      </w:r>
      <w:r w:rsidR="009E25BA" w:rsidRPr="00B65780">
        <w:rPr>
          <w:color w:val="000000" w:themeColor="text1"/>
          <w:sz w:val="24"/>
        </w:rPr>
        <w:t>0</w:t>
      </w:r>
      <w:r w:rsidRPr="00B65780">
        <w:rPr>
          <w:color w:val="000000" w:themeColor="text1"/>
          <w:sz w:val="24"/>
        </w:rPr>
        <w:t>列之有關說明。「固定收益特別股」係按其信用評等等級計算風險資本額；「非固定收益特別股」之風險部位金額則比照普通股之填報原則，亦即按「表</w:t>
      </w:r>
      <w:r w:rsidRPr="00B65780">
        <w:rPr>
          <w:color w:val="000000" w:themeColor="text1"/>
          <w:sz w:val="24"/>
        </w:rPr>
        <w:t>10-4</w:t>
      </w:r>
      <w:r w:rsidRPr="00B65780">
        <w:rPr>
          <w:color w:val="000000" w:themeColor="text1"/>
          <w:sz w:val="24"/>
        </w:rPr>
        <w:t>：非關係人股票投資明細表」之相關欄位金額填報，並依其所對應之風險係數計算風險資本額。</w:t>
      </w:r>
    </w:p>
    <w:p w14:paraId="16DF6135" w14:textId="77777777" w:rsidR="005D59F6" w:rsidRPr="00B65780" w:rsidRDefault="005D59F6">
      <w:pPr>
        <w:pStyle w:val="Item1"/>
        <w:numPr>
          <w:ilvl w:val="0"/>
          <w:numId w:val="3"/>
        </w:numPr>
        <w:spacing w:line="440" w:lineRule="exact"/>
        <w:ind w:leftChars="0" w:firstLineChars="0"/>
        <w:jc w:val="both"/>
        <w:rPr>
          <w:color w:val="000000" w:themeColor="text1"/>
          <w:sz w:val="24"/>
        </w:rPr>
      </w:pPr>
      <w:r w:rsidRPr="00B65780">
        <w:rPr>
          <w:color w:val="000000" w:themeColor="text1"/>
          <w:sz w:val="24"/>
        </w:rPr>
        <w:t>以專案運用及公共投資方式且以股份方式（非創業投資）投資於非關係人之部分按該股份為上市、上櫃或非上市上櫃分別歸屬之。現行之興櫃股票亦歸屬於「非上市上櫃普通股」之中。</w:t>
      </w:r>
    </w:p>
    <w:p w14:paraId="12A0FF08" w14:textId="77777777" w:rsidR="005D59F6" w:rsidRPr="00B65780" w:rsidRDefault="005D59F6">
      <w:pPr>
        <w:pStyle w:val="Layer40"/>
        <w:spacing w:line="440" w:lineRule="exact"/>
        <w:jc w:val="both"/>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1.2.4</w:t>
        </w:r>
      </w:smartTag>
      <w:r w:rsidRPr="00B65780">
        <w:rPr>
          <w:color w:val="000000" w:themeColor="text1"/>
        </w:rPr>
        <w:t>受益憑證：</w:t>
      </w:r>
    </w:p>
    <w:p w14:paraId="4564820A"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一、有關「受益憑證」之規定，以</w:t>
      </w:r>
      <w:r w:rsidR="009E25BA" w:rsidRPr="00B65780">
        <w:rPr>
          <w:color w:val="000000" w:themeColor="text1"/>
          <w:sz w:val="24"/>
        </w:rPr>
        <w:t>10</w:t>
      </w:r>
      <w:r w:rsidRPr="00B65780">
        <w:rPr>
          <w:color w:val="000000" w:themeColor="text1"/>
          <w:sz w:val="24"/>
        </w:rPr>
        <w:t>7</w:t>
      </w:r>
      <w:r w:rsidRPr="00B65780">
        <w:rPr>
          <w:color w:val="000000" w:themeColor="text1"/>
          <w:sz w:val="24"/>
        </w:rPr>
        <w:t>年</w:t>
      </w:r>
      <w:r w:rsidR="009E25BA" w:rsidRPr="00B65780">
        <w:rPr>
          <w:color w:val="000000" w:themeColor="text1"/>
          <w:sz w:val="24"/>
        </w:rPr>
        <w:t>7</w:t>
      </w:r>
      <w:r w:rsidRPr="00B65780">
        <w:rPr>
          <w:color w:val="000000" w:themeColor="text1"/>
          <w:sz w:val="24"/>
        </w:rPr>
        <w:t>月</w:t>
      </w:r>
      <w:r w:rsidR="009E25BA" w:rsidRPr="00B65780">
        <w:rPr>
          <w:color w:val="000000" w:themeColor="text1"/>
          <w:sz w:val="24"/>
        </w:rPr>
        <w:t>23</w:t>
      </w:r>
      <w:r w:rsidR="006B2A98" w:rsidRPr="00B65780">
        <w:rPr>
          <w:color w:val="000000" w:themeColor="text1"/>
          <w:sz w:val="24"/>
        </w:rPr>
        <w:t>日</w:t>
      </w:r>
      <w:r w:rsidRPr="00B65780">
        <w:rPr>
          <w:color w:val="000000" w:themeColor="text1"/>
          <w:sz w:val="24"/>
        </w:rPr>
        <w:t>金融監督管理委員會證期局所修訂之『證券投資信託基金管理辦法』之規定為依據。</w:t>
      </w:r>
    </w:p>
    <w:p w14:paraId="3BDD92F3"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二、此類別依該基金之投資組合內容再細分為「股票型共同基金」、「債券型共同基金」及「平衡型共同基金</w:t>
      </w:r>
      <w:r w:rsidR="00431B16" w:rsidRPr="00B65780">
        <w:rPr>
          <w:color w:val="000000" w:themeColor="text1"/>
          <w:sz w:val="24"/>
        </w:rPr>
        <w:t>及多重資產型基金</w:t>
      </w:r>
      <w:r w:rsidRPr="00B65780">
        <w:rPr>
          <w:color w:val="000000" w:themeColor="text1"/>
          <w:sz w:val="24"/>
        </w:rPr>
        <w:t>」、「貨幣型共同基金」、「私募基金」等細項，有關其分類方式請詳「表</w:t>
      </w:r>
      <w:r w:rsidRPr="00B65780">
        <w:rPr>
          <w:color w:val="000000" w:themeColor="text1"/>
          <w:sz w:val="24"/>
        </w:rPr>
        <w:t>05-1</w:t>
      </w:r>
      <w:r w:rsidRPr="00B65780">
        <w:rPr>
          <w:color w:val="000000" w:themeColor="text1"/>
          <w:sz w:val="24"/>
        </w:rPr>
        <w:t>：資金運用表」第</w:t>
      </w:r>
      <w:r w:rsidR="009E25BA" w:rsidRPr="00B65780">
        <w:rPr>
          <w:color w:val="000000" w:themeColor="text1"/>
          <w:sz w:val="24"/>
        </w:rPr>
        <w:t>50</w:t>
      </w:r>
      <w:r w:rsidRPr="00B65780">
        <w:rPr>
          <w:color w:val="000000" w:themeColor="text1"/>
          <w:sz w:val="24"/>
        </w:rPr>
        <w:t>列之填報說明。另，各類受益憑證風險資本額之計算方式分別說明如下：</w:t>
      </w:r>
    </w:p>
    <w:p w14:paraId="3E5B3B89" w14:textId="77777777" w:rsidR="005D59F6" w:rsidRPr="00B65780" w:rsidRDefault="005D59F6"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「股票型共同基金」</w:t>
      </w:r>
    </w:p>
    <w:p w14:paraId="4D07C6A5" w14:textId="77777777" w:rsidR="005D59F6" w:rsidRPr="00B65780" w:rsidRDefault="005D59F6">
      <w:pPr>
        <w:pStyle w:val="Item1"/>
        <w:spacing w:line="440" w:lineRule="exact"/>
        <w:ind w:leftChars="0" w:left="2520" w:firstLineChars="0"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p>
    <w:p w14:paraId="3E5C738B" w14:textId="77777777" w:rsidR="009E25BA" w:rsidRPr="00B65780" w:rsidRDefault="009E25BA"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「債券型共同基金」</w:t>
      </w:r>
    </w:p>
    <w:p w14:paraId="7BC97FE6" w14:textId="77777777" w:rsidR="009E25BA" w:rsidRPr="00B65780" w:rsidRDefault="009E25BA">
      <w:pPr>
        <w:pStyle w:val="Item1"/>
        <w:spacing w:line="440" w:lineRule="exact"/>
        <w:ind w:leftChars="0" w:left="2520" w:firstLineChars="0"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值計算表」國內發行其投資區域包含國外之債券型共同基金帳載價值後之數額，乘以對應之風險係數計算風險資本額。</w:t>
      </w:r>
    </w:p>
    <w:p w14:paraId="7C3C83AD" w14:textId="77777777" w:rsidR="005D59F6" w:rsidRPr="00B65780" w:rsidRDefault="005D59F6"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「平衡型共同基金</w:t>
      </w:r>
      <w:r w:rsidR="00431B16" w:rsidRPr="00B65780">
        <w:rPr>
          <w:color w:val="000000" w:themeColor="text1"/>
          <w:sz w:val="24"/>
        </w:rPr>
        <w:t>及多重資產型基金</w:t>
      </w:r>
      <w:r w:rsidRPr="00B65780">
        <w:rPr>
          <w:color w:val="000000" w:themeColor="text1"/>
          <w:sz w:val="24"/>
        </w:rPr>
        <w:t>」</w:t>
      </w:r>
    </w:p>
    <w:p w14:paraId="38947E0E" w14:textId="77777777" w:rsidR="005D59F6" w:rsidRPr="00B65780" w:rsidRDefault="005D59F6">
      <w:pPr>
        <w:pStyle w:val="Item1"/>
        <w:spacing w:line="440" w:lineRule="exact"/>
        <w:ind w:leftChars="0" w:left="2520" w:firstLineChars="0"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值計算表」國內發行其投資區域包含國外之平衡型共同基金</w:t>
      </w:r>
      <w:r w:rsidR="00431B16" w:rsidRPr="00B65780">
        <w:rPr>
          <w:color w:val="000000" w:themeColor="text1"/>
          <w:sz w:val="24"/>
        </w:rPr>
        <w:t>及多重資產型基金</w:t>
      </w:r>
      <w:r w:rsidRPr="00B65780">
        <w:rPr>
          <w:color w:val="000000" w:themeColor="text1"/>
          <w:sz w:val="24"/>
        </w:rPr>
        <w:t>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w:t>
      </w:r>
      <w:r w:rsidRPr="00B65780">
        <w:rPr>
          <w:color w:val="000000" w:themeColor="text1"/>
          <w:sz w:val="24"/>
        </w:rPr>
        <w:lastRenderedPageBreak/>
        <w:t>風險係數計算風險資本額。</w:t>
      </w:r>
    </w:p>
    <w:p w14:paraId="33B4C2D1" w14:textId="77777777" w:rsidR="00B14C2C" w:rsidRPr="00B65780" w:rsidRDefault="00B14C2C"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「私募基金」</w:t>
      </w:r>
    </w:p>
    <w:p w14:paraId="38A29CB3" w14:textId="77777777" w:rsidR="00B14C2C" w:rsidRPr="00B65780" w:rsidRDefault="00B14C2C" w:rsidP="00B14C2C">
      <w:pPr>
        <w:pStyle w:val="Item1"/>
        <w:tabs>
          <w:tab w:val="left" w:pos="2552"/>
        </w:tabs>
        <w:spacing w:line="440" w:lineRule="exact"/>
        <w:ind w:leftChars="0" w:left="2552" w:firstLineChars="0" w:hanging="1"/>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值計算表」國內發行其投資區域包含國外之私募基金後之數額，乘以其所對應之風險係數計算風險資本額。</w:t>
      </w:r>
    </w:p>
    <w:p w14:paraId="51625186" w14:textId="77777777" w:rsidR="005D59F6" w:rsidRPr="00B65780" w:rsidRDefault="005D59F6" w:rsidP="0071378B">
      <w:pPr>
        <w:pStyle w:val="Item1"/>
        <w:numPr>
          <w:ilvl w:val="0"/>
          <w:numId w:val="19"/>
        </w:numPr>
        <w:spacing w:line="440" w:lineRule="exact"/>
        <w:ind w:leftChars="0" w:firstLineChars="0"/>
        <w:jc w:val="both"/>
        <w:rPr>
          <w:color w:val="000000" w:themeColor="text1"/>
          <w:sz w:val="24"/>
        </w:rPr>
      </w:pPr>
      <w:r w:rsidRPr="00B65780">
        <w:rPr>
          <w:color w:val="000000" w:themeColor="text1"/>
          <w:sz w:val="24"/>
        </w:rPr>
        <w:t>除上述</w:t>
      </w:r>
      <w:r w:rsidRPr="00B65780">
        <w:rPr>
          <w:color w:val="000000" w:themeColor="text1"/>
          <w:sz w:val="24"/>
        </w:rPr>
        <w:t>(</w:t>
      </w:r>
      <w:r w:rsidRPr="00B65780">
        <w:rPr>
          <w:color w:val="000000" w:themeColor="text1"/>
          <w:sz w:val="24"/>
        </w:rPr>
        <w:t>一</w:t>
      </w:r>
      <w:r w:rsidRPr="00B65780">
        <w:rPr>
          <w:color w:val="000000" w:themeColor="text1"/>
          <w:sz w:val="24"/>
        </w:rPr>
        <w:t>)</w:t>
      </w:r>
      <w:r w:rsidR="006B2A98" w:rsidRPr="00B65780">
        <w:rPr>
          <w:color w:val="000000" w:themeColor="text1"/>
          <w:sz w:val="24"/>
        </w:rPr>
        <w:t>~</w:t>
      </w:r>
      <w:r w:rsidRPr="00B65780">
        <w:rPr>
          <w:color w:val="000000" w:themeColor="text1"/>
          <w:sz w:val="24"/>
        </w:rPr>
        <w:t>(</w:t>
      </w:r>
      <w:r w:rsidR="00B14C2C" w:rsidRPr="00B65780">
        <w:rPr>
          <w:color w:val="000000" w:themeColor="text1"/>
          <w:sz w:val="24"/>
        </w:rPr>
        <w:t>四</w:t>
      </w:r>
      <w:r w:rsidRPr="00B65780">
        <w:rPr>
          <w:color w:val="000000" w:themeColor="text1"/>
          <w:sz w:val="24"/>
        </w:rPr>
        <w:t>)</w:t>
      </w:r>
      <w:r w:rsidRPr="00B65780">
        <w:rPr>
          <w:color w:val="000000" w:themeColor="text1"/>
          <w:sz w:val="24"/>
        </w:rPr>
        <w:t>以外之共同基金</w:t>
      </w:r>
    </w:p>
    <w:p w14:paraId="43DE5AFF" w14:textId="77777777" w:rsidR="005D59F6" w:rsidRPr="00B65780" w:rsidRDefault="005D59F6">
      <w:pPr>
        <w:pStyle w:val="Item1"/>
        <w:spacing w:line="440" w:lineRule="exact"/>
        <w:ind w:leftChars="968" w:left="2519" w:hangingChars="1" w:hanging="2"/>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w:t>
      </w:r>
      <w:r w:rsidRPr="00B65780">
        <w:rPr>
          <w:color w:val="000000" w:themeColor="text1"/>
          <w:sz w:val="24"/>
        </w:rPr>
        <w:t xml:space="preserve"> </w:t>
      </w:r>
    </w:p>
    <w:p w14:paraId="4455AFE5"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三、若保險業自行提供相關信評資料，且該證券之債信評等達一定程度以上者，則可給予風險係數上之折扣，但不包括以</w:t>
      </w:r>
      <w:r w:rsidRPr="00B65780">
        <w:rPr>
          <w:color w:val="000000" w:themeColor="text1"/>
          <w:sz w:val="24"/>
        </w:rPr>
        <w:t>β</w:t>
      </w:r>
      <w:r w:rsidRPr="00B65780">
        <w:rPr>
          <w:color w:val="000000" w:themeColor="text1"/>
          <w:sz w:val="24"/>
        </w:rPr>
        <w:t>值計算係數之受益憑證。</w:t>
      </w:r>
    </w:p>
    <w:p w14:paraId="2649B411" w14:textId="77777777" w:rsidR="005D59F6" w:rsidRPr="00B65780" w:rsidRDefault="005D59F6">
      <w:pPr>
        <w:pStyle w:val="Item1"/>
        <w:spacing w:line="440" w:lineRule="exact"/>
        <w:ind w:leftChars="590" w:left="2014" w:hangingChars="200" w:hanging="480"/>
        <w:jc w:val="both"/>
        <w:rPr>
          <w:color w:val="000000" w:themeColor="text1"/>
          <w:sz w:val="24"/>
        </w:rPr>
      </w:pPr>
      <w:r w:rsidRPr="00B65780">
        <w:rPr>
          <w:color w:val="000000" w:themeColor="text1"/>
          <w:sz w:val="24"/>
        </w:rPr>
        <w:t>四、若受益憑證為國內發行但其投資區域包含國外者，計算風險資本額時，將該項目歸屬於國外投資受益憑證計算，相關資料請於「表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值計算表」中填列。</w:t>
      </w:r>
    </w:p>
    <w:p w14:paraId="748DBBC7" w14:textId="77777777" w:rsidR="005D59F6" w:rsidRPr="00B65780" w:rsidRDefault="005D59F6">
      <w:pPr>
        <w:spacing w:line="440" w:lineRule="exact"/>
        <w:ind w:left="2520" w:hanging="162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1.2.5</w:t>
        </w:r>
      </w:smartTag>
      <w:r w:rsidRPr="00B65780">
        <w:rPr>
          <w:color w:val="000000" w:themeColor="text1"/>
          <w:sz w:val="24"/>
        </w:rPr>
        <w:t xml:space="preserve"> ETF</w:t>
      </w:r>
      <w:r w:rsidRPr="00B65780">
        <w:rPr>
          <w:color w:val="000000" w:themeColor="text1"/>
          <w:sz w:val="24"/>
        </w:rPr>
        <w:t>：</w:t>
      </w:r>
    </w:p>
    <w:p w14:paraId="7C69A5B2" w14:textId="77777777" w:rsidR="005D59F6" w:rsidRPr="00B65780"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B65780">
        <w:rPr>
          <w:color w:val="000000" w:themeColor="text1"/>
          <w:sz w:val="24"/>
        </w:rPr>
        <w:t>有關「</w:t>
      </w:r>
      <w:r w:rsidRPr="00B65780">
        <w:rPr>
          <w:color w:val="000000" w:themeColor="text1"/>
          <w:sz w:val="24"/>
        </w:rPr>
        <w:t>ETF</w:t>
      </w:r>
      <w:r w:rsidRPr="00B65780">
        <w:rPr>
          <w:color w:val="000000" w:themeColor="text1"/>
          <w:sz w:val="24"/>
        </w:rPr>
        <w:t>指數股票型基金」之規定，以</w:t>
      </w:r>
      <w:r w:rsidR="009E25BA" w:rsidRPr="00B65780">
        <w:rPr>
          <w:color w:val="000000" w:themeColor="text1"/>
          <w:sz w:val="24"/>
        </w:rPr>
        <w:t>107</w:t>
      </w:r>
      <w:r w:rsidR="009E25BA" w:rsidRPr="00B65780">
        <w:rPr>
          <w:color w:val="000000" w:themeColor="text1"/>
          <w:sz w:val="24"/>
        </w:rPr>
        <w:t>年</w:t>
      </w:r>
      <w:r w:rsidR="009E25BA" w:rsidRPr="00B65780">
        <w:rPr>
          <w:color w:val="000000" w:themeColor="text1"/>
          <w:sz w:val="24"/>
        </w:rPr>
        <w:t>7</w:t>
      </w:r>
      <w:r w:rsidR="009E25BA" w:rsidRPr="00B65780">
        <w:rPr>
          <w:color w:val="000000" w:themeColor="text1"/>
          <w:sz w:val="24"/>
        </w:rPr>
        <w:t>月</w:t>
      </w:r>
      <w:r w:rsidR="009E25BA" w:rsidRPr="00B65780">
        <w:rPr>
          <w:color w:val="000000" w:themeColor="text1"/>
          <w:sz w:val="24"/>
        </w:rPr>
        <w:t>23</w:t>
      </w:r>
      <w:r w:rsidR="006B2A98" w:rsidRPr="00B65780">
        <w:rPr>
          <w:color w:val="000000" w:themeColor="text1"/>
          <w:sz w:val="24"/>
        </w:rPr>
        <w:t>日</w:t>
      </w:r>
      <w:r w:rsidRPr="00B65780">
        <w:rPr>
          <w:color w:val="000000" w:themeColor="text1"/>
          <w:sz w:val="24"/>
        </w:rPr>
        <w:t>金融監督管理委員會證期局所修訂之『證券投資信託基金管理辦法』之規定為依據。</w:t>
      </w:r>
    </w:p>
    <w:p w14:paraId="7C0686C9" w14:textId="77777777" w:rsidR="005D59F6" w:rsidRPr="00B65780"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B65780">
        <w:rPr>
          <w:color w:val="000000" w:themeColor="text1"/>
          <w:sz w:val="24"/>
        </w:rPr>
        <w:t>此類別可再區分為「</w:t>
      </w:r>
      <w:r w:rsidRPr="00B65780">
        <w:rPr>
          <w:color w:val="000000" w:themeColor="text1"/>
          <w:sz w:val="24"/>
        </w:rPr>
        <w:t>ETF-</w:t>
      </w:r>
      <w:r w:rsidRPr="00B65780">
        <w:rPr>
          <w:color w:val="000000" w:themeColor="text1"/>
          <w:sz w:val="24"/>
        </w:rPr>
        <w:t>股票型」</w:t>
      </w:r>
      <w:r w:rsidR="009E25BA" w:rsidRPr="00B65780">
        <w:rPr>
          <w:color w:val="000000" w:themeColor="text1"/>
          <w:sz w:val="24"/>
        </w:rPr>
        <w:t>、</w:t>
      </w:r>
      <w:r w:rsidRPr="00B65780">
        <w:rPr>
          <w:color w:val="000000" w:themeColor="text1"/>
          <w:sz w:val="24"/>
        </w:rPr>
        <w:t>「</w:t>
      </w:r>
      <w:r w:rsidRPr="00B65780">
        <w:rPr>
          <w:color w:val="000000" w:themeColor="text1"/>
          <w:sz w:val="24"/>
        </w:rPr>
        <w:t>ETF-</w:t>
      </w:r>
      <w:r w:rsidRPr="00B65780">
        <w:rPr>
          <w:color w:val="000000" w:themeColor="text1"/>
          <w:sz w:val="24"/>
        </w:rPr>
        <w:t>債券型」</w:t>
      </w:r>
      <w:r w:rsidR="009E25BA" w:rsidRPr="00B65780">
        <w:rPr>
          <w:color w:val="000000" w:themeColor="text1"/>
          <w:sz w:val="24"/>
        </w:rPr>
        <w:t>及「</w:t>
      </w:r>
      <w:r w:rsidR="009E25BA" w:rsidRPr="00B65780">
        <w:rPr>
          <w:color w:val="000000" w:themeColor="text1"/>
          <w:sz w:val="24"/>
        </w:rPr>
        <w:t>ETF-</w:t>
      </w:r>
      <w:r w:rsidR="009E25BA" w:rsidRPr="00B65780">
        <w:rPr>
          <w:color w:val="000000" w:themeColor="text1"/>
          <w:sz w:val="24"/>
        </w:rPr>
        <w:t>其他型」</w:t>
      </w:r>
      <w:r w:rsidRPr="00B65780">
        <w:rPr>
          <w:color w:val="000000" w:themeColor="text1"/>
          <w:sz w:val="24"/>
        </w:rPr>
        <w:t>，其風險資本額之計算方式說明如下：</w:t>
      </w:r>
    </w:p>
    <w:p w14:paraId="216DC73B" w14:textId="77777777" w:rsidR="005D59F6" w:rsidRPr="00B65780" w:rsidRDefault="005D59F6" w:rsidP="0071378B">
      <w:pPr>
        <w:numPr>
          <w:ilvl w:val="1"/>
          <w:numId w:val="20"/>
        </w:numPr>
        <w:tabs>
          <w:tab w:val="left" w:pos="2160"/>
          <w:tab w:val="left" w:pos="2520"/>
        </w:tabs>
        <w:spacing w:line="440" w:lineRule="exact"/>
        <w:ind w:firstLine="1980"/>
        <w:jc w:val="both"/>
        <w:rPr>
          <w:color w:val="000000" w:themeColor="text1"/>
          <w:sz w:val="24"/>
        </w:rPr>
      </w:pPr>
      <w:r w:rsidRPr="00B65780">
        <w:rPr>
          <w:color w:val="000000" w:themeColor="text1"/>
          <w:sz w:val="24"/>
        </w:rPr>
        <w:t>「</w:t>
      </w:r>
      <w:r w:rsidRPr="00B65780">
        <w:rPr>
          <w:color w:val="000000" w:themeColor="text1"/>
          <w:sz w:val="24"/>
        </w:rPr>
        <w:t>ETF-</w:t>
      </w:r>
      <w:r w:rsidRPr="00B65780">
        <w:rPr>
          <w:color w:val="000000" w:themeColor="text1"/>
          <w:sz w:val="24"/>
        </w:rPr>
        <w:t>股票型」</w:t>
      </w:r>
    </w:p>
    <w:p w14:paraId="0B80DFCE" w14:textId="77777777" w:rsidR="005D59F6" w:rsidRPr="00B65780" w:rsidRDefault="005D59F6">
      <w:pPr>
        <w:tabs>
          <w:tab w:val="left" w:pos="2520"/>
        </w:tabs>
        <w:spacing w:line="440" w:lineRule="exact"/>
        <w:ind w:left="252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股票型帳載價值後之數額，乘以「表</w:t>
      </w:r>
      <w:r w:rsidRPr="00B65780">
        <w:rPr>
          <w:color w:val="000000" w:themeColor="text1"/>
          <w:sz w:val="24"/>
        </w:rPr>
        <w:t>30-14</w:t>
      </w:r>
      <w:r w:rsidRPr="00B65780">
        <w:rPr>
          <w:color w:val="000000" w:themeColor="text1"/>
          <w:sz w:val="24"/>
        </w:rPr>
        <w:t>：公司</w:t>
      </w:r>
      <w:r w:rsidRPr="00B65780">
        <w:rPr>
          <w:color w:val="000000" w:themeColor="text1"/>
          <w:sz w:val="24"/>
        </w:rPr>
        <w:t>β</w:t>
      </w:r>
      <w:r w:rsidRPr="00B65780">
        <w:rPr>
          <w:color w:val="000000" w:themeColor="text1"/>
          <w:sz w:val="24"/>
        </w:rPr>
        <w:t>值及</w:t>
      </w:r>
      <w:r w:rsidR="009E25BA" w:rsidRPr="00B65780">
        <w:rPr>
          <w:color w:val="000000" w:themeColor="text1"/>
          <w:sz w:val="24"/>
        </w:rPr>
        <w:t>股票逆景氣循環</w:t>
      </w:r>
      <w:r w:rsidRPr="00B65780">
        <w:rPr>
          <w:color w:val="000000" w:themeColor="text1"/>
          <w:sz w:val="24"/>
        </w:rPr>
        <w:t>資產風險係數計算表」所對應之風險係數計算風險資本額。</w:t>
      </w:r>
    </w:p>
    <w:p w14:paraId="6A168C3E" w14:textId="77777777" w:rsidR="005D59F6" w:rsidRPr="00B65780" w:rsidRDefault="005D59F6" w:rsidP="0071378B">
      <w:pPr>
        <w:pStyle w:val="Item1"/>
        <w:numPr>
          <w:ilvl w:val="1"/>
          <w:numId w:val="20"/>
        </w:numPr>
        <w:tabs>
          <w:tab w:val="num" w:pos="1980"/>
          <w:tab w:val="left" w:pos="2520"/>
        </w:tabs>
        <w:spacing w:line="440" w:lineRule="exact"/>
        <w:ind w:leftChars="0" w:firstLineChars="0" w:firstLine="1980"/>
        <w:jc w:val="both"/>
        <w:rPr>
          <w:color w:val="000000" w:themeColor="text1"/>
          <w:sz w:val="24"/>
        </w:rPr>
      </w:pPr>
      <w:r w:rsidRPr="00B65780">
        <w:rPr>
          <w:color w:val="000000" w:themeColor="text1"/>
          <w:sz w:val="24"/>
        </w:rPr>
        <w:t>「</w:t>
      </w:r>
      <w:r w:rsidRPr="00B65780">
        <w:rPr>
          <w:color w:val="000000" w:themeColor="text1"/>
          <w:sz w:val="24"/>
        </w:rPr>
        <w:t>ETF-</w:t>
      </w:r>
      <w:r w:rsidRPr="00B65780">
        <w:rPr>
          <w:color w:val="000000" w:themeColor="text1"/>
          <w:sz w:val="24"/>
        </w:rPr>
        <w:t>債券型」</w:t>
      </w:r>
    </w:p>
    <w:p w14:paraId="7E0F1F61" w14:textId="77777777" w:rsidR="005D59F6" w:rsidRPr="00B65780" w:rsidRDefault="005D59F6">
      <w:pPr>
        <w:pStyle w:val="Item1"/>
        <w:tabs>
          <w:tab w:val="num" w:pos="1980"/>
          <w:tab w:val="left" w:pos="2520"/>
        </w:tabs>
        <w:spacing w:line="440" w:lineRule="exact"/>
        <w:ind w:leftChars="969" w:left="2519"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w:t>
      </w:r>
      <w:r w:rsidR="00EC7516" w:rsidRPr="00B65780">
        <w:rPr>
          <w:color w:val="000000" w:themeColor="text1"/>
          <w:sz w:val="24"/>
        </w:rPr>
        <w:t>減除「表</w:t>
      </w:r>
      <w:r w:rsidR="00EC7516" w:rsidRPr="00B65780">
        <w:rPr>
          <w:color w:val="000000" w:themeColor="text1"/>
          <w:sz w:val="24"/>
        </w:rPr>
        <w:t>30-14-1</w:t>
      </w:r>
      <w:r w:rsidR="00EC7516" w:rsidRPr="00B65780">
        <w:rPr>
          <w:color w:val="000000" w:themeColor="text1"/>
          <w:sz w:val="24"/>
        </w:rPr>
        <w:t>：公司上市股票及基金</w:t>
      </w:r>
      <w:r w:rsidR="00EC7516" w:rsidRPr="00B65780">
        <w:rPr>
          <w:color w:val="000000" w:themeColor="text1"/>
          <w:sz w:val="24"/>
        </w:rPr>
        <w:t>β</w:t>
      </w:r>
      <w:r w:rsidR="00EC7516" w:rsidRPr="00B65780">
        <w:rPr>
          <w:color w:val="000000" w:themeColor="text1"/>
          <w:sz w:val="24"/>
        </w:rPr>
        <w:t>值計算表」國內發行其投資區域包含國外之</w:t>
      </w:r>
      <w:r w:rsidR="00EC7516" w:rsidRPr="00B65780">
        <w:rPr>
          <w:color w:val="000000" w:themeColor="text1"/>
          <w:sz w:val="24"/>
        </w:rPr>
        <w:t>ETF-</w:t>
      </w:r>
      <w:r w:rsidR="00EC7516" w:rsidRPr="00B65780">
        <w:rPr>
          <w:color w:val="000000" w:themeColor="text1"/>
          <w:sz w:val="24"/>
        </w:rPr>
        <w:t>債券型帳載價值後之數額</w:t>
      </w:r>
      <w:r w:rsidRPr="00B65780">
        <w:rPr>
          <w:color w:val="000000" w:themeColor="text1"/>
          <w:sz w:val="24"/>
        </w:rPr>
        <w:t>，乘以其所對應之風險係數計算風險資本額。</w:t>
      </w:r>
    </w:p>
    <w:p w14:paraId="2533CBEB" w14:textId="77777777" w:rsidR="00EC7516" w:rsidRPr="00B65780" w:rsidRDefault="00EC7516" w:rsidP="0071378B">
      <w:pPr>
        <w:pStyle w:val="Item1"/>
        <w:numPr>
          <w:ilvl w:val="1"/>
          <w:numId w:val="20"/>
        </w:numPr>
        <w:tabs>
          <w:tab w:val="num" w:pos="1980"/>
          <w:tab w:val="left" w:pos="2520"/>
        </w:tabs>
        <w:spacing w:line="440" w:lineRule="exact"/>
        <w:ind w:leftChars="0" w:firstLineChars="0" w:firstLine="1980"/>
        <w:jc w:val="both"/>
        <w:rPr>
          <w:color w:val="000000" w:themeColor="text1"/>
        </w:rPr>
      </w:pPr>
      <w:r w:rsidRPr="00B65780">
        <w:rPr>
          <w:color w:val="000000" w:themeColor="text1"/>
          <w:sz w:val="24"/>
        </w:rPr>
        <w:lastRenderedPageBreak/>
        <w:t>「</w:t>
      </w:r>
      <w:r w:rsidRPr="00B65780">
        <w:rPr>
          <w:color w:val="000000" w:themeColor="text1"/>
          <w:sz w:val="24"/>
        </w:rPr>
        <w:t>ETF-</w:t>
      </w:r>
      <w:r w:rsidRPr="00B65780">
        <w:rPr>
          <w:color w:val="000000" w:themeColor="text1"/>
          <w:sz w:val="24"/>
        </w:rPr>
        <w:t>其他型」</w:t>
      </w:r>
    </w:p>
    <w:p w14:paraId="4F22BDA1" w14:textId="77777777" w:rsidR="00EC7516" w:rsidRPr="00B65780" w:rsidRDefault="00EC7516" w:rsidP="00EC7516">
      <w:pPr>
        <w:pStyle w:val="Item1"/>
        <w:tabs>
          <w:tab w:val="num" w:pos="1980"/>
          <w:tab w:val="left" w:pos="2520"/>
        </w:tabs>
        <w:spacing w:line="440" w:lineRule="exact"/>
        <w:ind w:leftChars="969" w:left="2519" w:firstLineChars="0" w:firstLine="0"/>
        <w:jc w:val="both"/>
        <w:rPr>
          <w:color w:val="000000" w:themeColor="text1"/>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其他型帳載價值後之數額，乘以其所對應之風險係數計算風險資本額。</w:t>
      </w:r>
    </w:p>
    <w:p w14:paraId="02D1995E" w14:textId="77777777" w:rsidR="005D59F6" w:rsidRPr="00B65780" w:rsidRDefault="005D59F6">
      <w:pPr>
        <w:pStyle w:val="Item1"/>
        <w:tabs>
          <w:tab w:val="num" w:pos="1980"/>
          <w:tab w:val="left" w:pos="2520"/>
        </w:tabs>
        <w:spacing w:line="440" w:lineRule="exact"/>
        <w:ind w:leftChars="969" w:left="2519" w:firstLineChars="0" w:firstLine="0"/>
        <w:jc w:val="both"/>
        <w:rPr>
          <w:color w:val="000000" w:themeColor="text1"/>
          <w:sz w:val="24"/>
        </w:rPr>
      </w:pPr>
    </w:p>
    <w:p w14:paraId="3DF55063" w14:textId="77777777" w:rsidR="005D59F6" w:rsidRPr="00B65780" w:rsidRDefault="005D59F6" w:rsidP="0071378B">
      <w:pPr>
        <w:pStyle w:val="Item1"/>
        <w:numPr>
          <w:ilvl w:val="0"/>
          <w:numId w:val="20"/>
        </w:numPr>
        <w:tabs>
          <w:tab w:val="num" w:pos="1980"/>
        </w:tabs>
        <w:spacing w:line="440" w:lineRule="exact"/>
        <w:ind w:leftChars="0" w:left="1980" w:firstLineChars="0" w:hanging="540"/>
        <w:jc w:val="both"/>
        <w:rPr>
          <w:color w:val="000000" w:themeColor="text1"/>
          <w:sz w:val="24"/>
        </w:rPr>
      </w:pPr>
      <w:r w:rsidRPr="00B65780">
        <w:rPr>
          <w:color w:val="000000" w:themeColor="text1"/>
          <w:sz w:val="24"/>
        </w:rPr>
        <w:t>若</w:t>
      </w:r>
      <w:r w:rsidRPr="00B65780">
        <w:rPr>
          <w:color w:val="000000" w:themeColor="text1"/>
          <w:sz w:val="24"/>
        </w:rPr>
        <w:t>ETF</w:t>
      </w:r>
      <w:r w:rsidRPr="00B65780">
        <w:rPr>
          <w:color w:val="000000" w:themeColor="text1"/>
          <w:sz w:val="24"/>
        </w:rPr>
        <w:t>為國內發行但其投資區域包含國外者，計算風險資本額時，將該項目歸屬於國外投資</w:t>
      </w:r>
      <w:r w:rsidRPr="00B65780">
        <w:rPr>
          <w:color w:val="000000" w:themeColor="text1"/>
          <w:sz w:val="24"/>
        </w:rPr>
        <w:t>ETF</w:t>
      </w:r>
      <w:r w:rsidRPr="00B65780">
        <w:rPr>
          <w:color w:val="000000" w:themeColor="text1"/>
          <w:sz w:val="24"/>
        </w:rPr>
        <w:t>計算，相關資料請於「表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值計算表」中填列。</w:t>
      </w:r>
    </w:p>
    <w:p w14:paraId="0719CA60" w14:textId="77777777" w:rsidR="00EC7516" w:rsidRPr="00B65780" w:rsidRDefault="00EC7516" w:rsidP="00EC7516">
      <w:pPr>
        <w:spacing w:line="440" w:lineRule="exact"/>
        <w:ind w:left="2520" w:hanging="1620"/>
        <w:jc w:val="both"/>
        <w:rPr>
          <w:color w:val="000000" w:themeColor="text1"/>
        </w:rPr>
      </w:pPr>
      <w:r w:rsidRPr="00B65780">
        <w:rPr>
          <w:color w:val="000000" w:themeColor="text1"/>
          <w:sz w:val="24"/>
        </w:rPr>
        <w:t>1.2.6 ETN</w:t>
      </w:r>
      <w:r w:rsidRPr="00B65780">
        <w:rPr>
          <w:color w:val="000000" w:themeColor="text1"/>
          <w:sz w:val="24"/>
        </w:rPr>
        <w:t>：</w:t>
      </w:r>
    </w:p>
    <w:p w14:paraId="03757848" w14:textId="77777777" w:rsidR="00EC7516" w:rsidRPr="00B65780" w:rsidRDefault="00EC7516" w:rsidP="0071378B">
      <w:pPr>
        <w:numPr>
          <w:ilvl w:val="0"/>
          <w:numId w:val="43"/>
        </w:numPr>
        <w:spacing w:line="440" w:lineRule="exact"/>
        <w:jc w:val="both"/>
        <w:rPr>
          <w:color w:val="000000" w:themeColor="text1"/>
          <w:sz w:val="24"/>
        </w:rPr>
      </w:pPr>
      <w:r w:rsidRPr="00B65780">
        <w:rPr>
          <w:color w:val="000000" w:themeColor="text1"/>
          <w:sz w:val="24"/>
        </w:rPr>
        <w:t>有關「</w:t>
      </w:r>
      <w:r w:rsidRPr="00B65780">
        <w:rPr>
          <w:color w:val="000000" w:themeColor="text1"/>
          <w:sz w:val="24"/>
        </w:rPr>
        <w:t>ETN</w:t>
      </w:r>
      <w:r w:rsidRPr="00B65780">
        <w:rPr>
          <w:color w:val="000000" w:themeColor="text1"/>
          <w:sz w:val="24"/>
        </w:rPr>
        <w:t>指數投資證券」之規定，以</w:t>
      </w:r>
      <w:r w:rsidRPr="00B65780">
        <w:rPr>
          <w:color w:val="000000" w:themeColor="text1"/>
          <w:sz w:val="24"/>
        </w:rPr>
        <w:t>107</w:t>
      </w:r>
      <w:r w:rsidRPr="00B65780">
        <w:rPr>
          <w:color w:val="000000" w:themeColor="text1"/>
          <w:sz w:val="24"/>
        </w:rPr>
        <w:t>年</w:t>
      </w:r>
      <w:r w:rsidRPr="00B65780">
        <w:rPr>
          <w:color w:val="000000" w:themeColor="text1"/>
          <w:sz w:val="24"/>
        </w:rPr>
        <w:t>6</w:t>
      </w:r>
      <w:r w:rsidRPr="00B65780">
        <w:rPr>
          <w:color w:val="000000" w:themeColor="text1"/>
          <w:sz w:val="24"/>
        </w:rPr>
        <w:t>月</w:t>
      </w:r>
      <w:r w:rsidRPr="00B65780">
        <w:rPr>
          <w:color w:val="000000" w:themeColor="text1"/>
          <w:sz w:val="24"/>
        </w:rPr>
        <w:t>28</w:t>
      </w:r>
      <w:r w:rsidRPr="00B65780">
        <w:rPr>
          <w:color w:val="000000" w:themeColor="text1"/>
          <w:sz w:val="24"/>
        </w:rPr>
        <w:t>日金融監督管理委員會證期局所發布之『證券商發行指數投資證券處理準則』之規定為依據。</w:t>
      </w:r>
    </w:p>
    <w:p w14:paraId="4C94067F" w14:textId="77777777" w:rsidR="00EC7516" w:rsidRPr="00B65780" w:rsidRDefault="00EC7516" w:rsidP="0071378B">
      <w:pPr>
        <w:numPr>
          <w:ilvl w:val="0"/>
          <w:numId w:val="43"/>
        </w:numPr>
        <w:spacing w:line="440" w:lineRule="exact"/>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：資金運用表」相關欄位金額減除「表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ETN</w:t>
      </w:r>
      <w:r w:rsidRPr="00B65780">
        <w:rPr>
          <w:color w:val="000000" w:themeColor="text1"/>
          <w:sz w:val="24"/>
        </w:rPr>
        <w:t>帳載價值後之數額，乘以對應之風險係數計算風險資本額。</w:t>
      </w:r>
    </w:p>
    <w:p w14:paraId="65CA13A5" w14:textId="77777777" w:rsidR="00EC7516" w:rsidRPr="00B65780" w:rsidRDefault="00EC7516" w:rsidP="00EC7516">
      <w:pPr>
        <w:pStyle w:val="Item1"/>
        <w:tabs>
          <w:tab w:val="num" w:pos="1980"/>
        </w:tabs>
        <w:spacing w:line="440" w:lineRule="exact"/>
        <w:ind w:leftChars="0" w:left="1980" w:firstLineChars="0" w:firstLine="0"/>
        <w:jc w:val="both"/>
        <w:rPr>
          <w:color w:val="000000" w:themeColor="text1"/>
          <w:sz w:val="24"/>
        </w:rPr>
      </w:pPr>
    </w:p>
    <w:p w14:paraId="14609528" w14:textId="77777777" w:rsidR="005D59F6" w:rsidRPr="00B65780" w:rsidRDefault="005D59F6">
      <w:pPr>
        <w:pStyle w:val="Layer3"/>
        <w:spacing w:line="440" w:lineRule="exact"/>
        <w:ind w:left="585"/>
        <w:jc w:val="both"/>
        <w:rPr>
          <w:color w:val="000000" w:themeColor="text1"/>
        </w:rPr>
      </w:pPr>
      <w:r w:rsidRPr="00B65780">
        <w:rPr>
          <w:color w:val="000000" w:themeColor="text1"/>
        </w:rPr>
        <w:t>1.3</w:t>
      </w:r>
      <w:r w:rsidRPr="00B65780">
        <w:rPr>
          <w:color w:val="000000" w:themeColor="text1"/>
        </w:rPr>
        <w:t>不動產</w:t>
      </w:r>
    </w:p>
    <w:p w14:paraId="5846EECE" w14:textId="77777777" w:rsidR="005D59F6" w:rsidRPr="00B65780" w:rsidRDefault="005D59F6">
      <w:pPr>
        <w:pStyle w:val="Item1"/>
        <w:spacing w:line="440" w:lineRule="exact"/>
        <w:ind w:leftChars="400" w:left="1520" w:hangingChars="200" w:hanging="480"/>
        <w:jc w:val="both"/>
        <w:rPr>
          <w:color w:val="000000" w:themeColor="text1"/>
          <w:sz w:val="24"/>
        </w:rPr>
      </w:pPr>
      <w:r w:rsidRPr="00B65780">
        <w:rPr>
          <w:color w:val="000000" w:themeColor="text1"/>
          <w:sz w:val="24"/>
        </w:rPr>
        <w:t>一、不動產項目依以其投資之目的分為「</w:t>
      </w:r>
      <w:r w:rsidR="00357AF2" w:rsidRPr="00B65780">
        <w:rPr>
          <w:color w:val="000000" w:themeColor="text1"/>
          <w:sz w:val="24"/>
        </w:rPr>
        <w:t>投資性不動產</w:t>
      </w:r>
      <w:r w:rsidRPr="00B65780">
        <w:rPr>
          <w:color w:val="000000" w:themeColor="text1"/>
          <w:sz w:val="24"/>
        </w:rPr>
        <w:t>」及「自用不動產」兩類。另針對</w:t>
      </w:r>
      <w:r w:rsidR="00357AF2" w:rsidRPr="00B65780">
        <w:rPr>
          <w:color w:val="000000" w:themeColor="text1"/>
          <w:sz w:val="24"/>
        </w:rPr>
        <w:t>投資性不動產</w:t>
      </w:r>
      <w:r w:rsidRPr="00B65780">
        <w:rPr>
          <w:color w:val="000000" w:themeColor="text1"/>
          <w:sz w:val="24"/>
        </w:rPr>
        <w:t>項目依其投資之方式不同再分為「不動產投資」及「承受擔保品」，而「承受擔保品」項目，因考量承受擔保品過程之差異而影響風險程度，再細分為「協議取得」及「經法院拍賣取得」項目。以上之各項目分別按「表</w:t>
      </w:r>
      <w:r w:rsidRPr="00B65780">
        <w:rPr>
          <w:color w:val="000000" w:themeColor="text1"/>
          <w:sz w:val="24"/>
        </w:rPr>
        <w:t>13-2</w:t>
      </w:r>
      <w:r w:rsidRPr="00B65780">
        <w:rPr>
          <w:color w:val="000000" w:themeColor="text1"/>
          <w:sz w:val="24"/>
        </w:rPr>
        <w:t>：不動產餘額明細表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」之相關欄位金額加計</w:t>
      </w:r>
      <w:r w:rsidRPr="00B65780">
        <w:rPr>
          <w:color w:val="000000" w:themeColor="text1"/>
          <w:spacing w:val="10"/>
          <w:sz w:val="24"/>
        </w:rPr>
        <w:t>「表</w:t>
      </w:r>
      <w:smartTag w:uri="urn:schemas-microsoft-com:office:smarttags" w:element="chsdate">
        <w:smartTagPr>
          <w:attr w:name="IsROCDate" w:val="False"/>
          <w:attr w:name="IsLunarDate" w:val="False"/>
          <w:attr w:name="Day" w:val="3"/>
          <w:attr w:name="Month" w:val="8"/>
          <w:attr w:name="Year" w:val="1930"/>
        </w:smartTagPr>
        <w:r w:rsidRPr="00B65780">
          <w:rPr>
            <w:color w:val="000000" w:themeColor="text1"/>
            <w:spacing w:val="10"/>
            <w:sz w:val="24"/>
          </w:rPr>
          <w:t>30-8-3</w:t>
        </w:r>
      </w:smartTag>
      <w:r w:rsidRPr="00B65780">
        <w:rPr>
          <w:color w:val="000000" w:themeColor="text1"/>
          <w:spacing w:val="10"/>
          <w:sz w:val="24"/>
        </w:rPr>
        <w:t>：不動產投資採</w:t>
      </w:r>
      <w:r w:rsidR="0075325F" w:rsidRPr="00B65780">
        <w:rPr>
          <w:color w:val="000000" w:themeColor="text1"/>
          <w:spacing w:val="10"/>
          <w:sz w:val="24"/>
        </w:rPr>
        <w:t>公允價值</w:t>
      </w:r>
      <w:r w:rsidRPr="00B65780">
        <w:rPr>
          <w:color w:val="000000" w:themeColor="text1"/>
          <w:spacing w:val="10"/>
          <w:sz w:val="24"/>
        </w:rPr>
        <w:t>評價計入自有資本調整計算表」</w:t>
      </w:r>
      <w:r w:rsidR="00407480" w:rsidRPr="00B65780">
        <w:rPr>
          <w:color w:val="000000" w:themeColor="text1"/>
          <w:spacing w:val="10"/>
          <w:sz w:val="24"/>
        </w:rPr>
        <w:t>、及</w:t>
      </w:r>
      <w:r w:rsidR="00407480" w:rsidRPr="00B65780">
        <w:rPr>
          <w:rFonts w:eastAsia="新細明體"/>
          <w:color w:val="000000" w:themeColor="text1"/>
          <w:spacing w:val="10"/>
          <w:sz w:val="24"/>
        </w:rPr>
        <w:t>「</w:t>
      </w:r>
      <w:r w:rsidR="00407480" w:rsidRPr="00B65780">
        <w:rPr>
          <w:color w:val="000000" w:themeColor="text1"/>
          <w:spacing w:val="10"/>
          <w:sz w:val="24"/>
        </w:rPr>
        <w:t>表</w:t>
      </w:r>
      <w:r w:rsidR="00407480" w:rsidRPr="00B65780">
        <w:rPr>
          <w:color w:val="000000" w:themeColor="text1"/>
          <w:spacing w:val="10"/>
          <w:sz w:val="24"/>
        </w:rPr>
        <w:t>30-8-4</w:t>
      </w:r>
      <w:r w:rsidR="00407480" w:rsidRPr="00B65780">
        <w:rPr>
          <w:color w:val="000000" w:themeColor="text1"/>
          <w:spacing w:val="10"/>
          <w:sz w:val="24"/>
        </w:rPr>
        <w:t>：</w:t>
      </w:r>
      <w:r w:rsidR="00357AF2" w:rsidRPr="00B65780">
        <w:rPr>
          <w:color w:val="000000" w:themeColor="text1"/>
          <w:spacing w:val="10"/>
          <w:sz w:val="24"/>
        </w:rPr>
        <w:t>投資性不動產</w:t>
      </w:r>
      <w:r w:rsidR="00407480" w:rsidRPr="00B65780">
        <w:rPr>
          <w:color w:val="000000" w:themeColor="text1"/>
          <w:spacing w:val="10"/>
          <w:sz w:val="24"/>
        </w:rPr>
        <w:t>為素地或未能符合即時利用並有收益認定</w:t>
      </w:r>
      <w:r w:rsidR="00F31132" w:rsidRPr="00B65780">
        <w:rPr>
          <w:color w:val="000000" w:themeColor="text1"/>
          <w:spacing w:val="10"/>
          <w:sz w:val="24"/>
        </w:rPr>
        <w:t>基</w:t>
      </w:r>
      <w:r w:rsidR="00407480" w:rsidRPr="00B65780">
        <w:rPr>
          <w:color w:val="000000" w:themeColor="text1"/>
          <w:spacing w:val="10"/>
          <w:sz w:val="24"/>
        </w:rPr>
        <w:t>準者加計風險資本額調整計算表」</w:t>
      </w:r>
      <w:r w:rsidRPr="00B65780">
        <w:rPr>
          <w:color w:val="000000" w:themeColor="text1"/>
          <w:spacing w:val="10"/>
          <w:sz w:val="24"/>
        </w:rPr>
        <w:t>之相關欄位金</w:t>
      </w:r>
      <w:r w:rsidRPr="00B65780">
        <w:rPr>
          <w:color w:val="000000" w:themeColor="text1"/>
          <w:sz w:val="24"/>
        </w:rPr>
        <w:t>額，乘以其所對應之風險係數計算風險資本額。</w:t>
      </w:r>
    </w:p>
    <w:p w14:paraId="3444356B" w14:textId="77777777" w:rsidR="005D59F6" w:rsidRPr="00B65780" w:rsidRDefault="005D59F6">
      <w:pPr>
        <w:pStyle w:val="Item1"/>
        <w:spacing w:line="440" w:lineRule="exact"/>
        <w:ind w:leftChars="400" w:left="1520" w:hangingChars="200" w:hanging="480"/>
        <w:jc w:val="both"/>
        <w:rPr>
          <w:color w:val="000000" w:themeColor="text1"/>
          <w:sz w:val="24"/>
        </w:rPr>
      </w:pPr>
      <w:r w:rsidRPr="00B65780">
        <w:rPr>
          <w:color w:val="000000" w:themeColor="text1"/>
          <w:sz w:val="24"/>
        </w:rPr>
        <w:t>二、有關不動產出租部份歸入「不動產投資」項目中。另外，關於建造工程於建造前已決定其使用目的且經提報董事會決議者，其使用目的為投資用者歸入「不動產投資」項目中，其使用目的為自用者歸入「自用不動產」項目中。預付房地款，於購置前已決定其使用目的為供營業用，經提報董事會決議者，歸入「自用不動產」項目中。</w:t>
      </w:r>
    </w:p>
    <w:p w14:paraId="37C228E2" w14:textId="77777777" w:rsidR="005D59F6" w:rsidRPr="00B65780" w:rsidRDefault="005D59F6">
      <w:pPr>
        <w:pStyle w:val="Layer3"/>
        <w:spacing w:line="440" w:lineRule="exact"/>
        <w:ind w:left="585"/>
        <w:jc w:val="both"/>
        <w:rPr>
          <w:color w:val="000000" w:themeColor="text1"/>
        </w:rPr>
      </w:pPr>
      <w:r w:rsidRPr="00B65780">
        <w:rPr>
          <w:color w:val="000000" w:themeColor="text1"/>
        </w:rPr>
        <w:lastRenderedPageBreak/>
        <w:t>1.4</w:t>
      </w:r>
      <w:r w:rsidRPr="00B65780">
        <w:rPr>
          <w:color w:val="000000" w:themeColor="text1"/>
        </w:rPr>
        <w:t>放款</w:t>
      </w:r>
    </w:p>
    <w:p w14:paraId="2EA725DE" w14:textId="77777777" w:rsidR="005D59F6" w:rsidRPr="00B65780"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擔保放款依據保險法第</w:t>
      </w:r>
      <w:r w:rsidRPr="00B65780">
        <w:rPr>
          <w:color w:val="000000" w:themeColor="text1"/>
          <w:sz w:val="24"/>
        </w:rPr>
        <w:t>146-3</w:t>
      </w:r>
      <w:r w:rsidRPr="00B65780">
        <w:rPr>
          <w:color w:val="000000" w:themeColor="text1"/>
          <w:sz w:val="24"/>
        </w:rPr>
        <w:t>條，針對保險業可辦理之放款項目細分為「不動產擔保放款」、「動產擔保放款」、「有價證券質押放款」及「銀行保證放款」。</w:t>
      </w:r>
      <w:r w:rsidR="0024266E" w:rsidRPr="00B65780">
        <w:rPr>
          <w:color w:val="000000" w:themeColor="text1"/>
          <w:sz w:val="24"/>
        </w:rPr>
        <w:t>依保險法第</w:t>
      </w:r>
      <w:r w:rsidR="0024266E" w:rsidRPr="00B65780">
        <w:rPr>
          <w:color w:val="000000" w:themeColor="text1"/>
          <w:sz w:val="24"/>
        </w:rPr>
        <w:t>146</w:t>
      </w:r>
      <w:r w:rsidR="0024266E" w:rsidRPr="00B65780">
        <w:rPr>
          <w:color w:val="000000" w:themeColor="text1"/>
          <w:sz w:val="24"/>
        </w:rPr>
        <w:t>條第</w:t>
      </w:r>
      <w:r w:rsidR="0024266E" w:rsidRPr="00B65780">
        <w:rPr>
          <w:color w:val="000000" w:themeColor="text1"/>
          <w:sz w:val="24"/>
        </w:rPr>
        <w:t>1</w:t>
      </w:r>
      <w:r w:rsidR="0024266E" w:rsidRPr="00B65780">
        <w:rPr>
          <w:color w:val="000000" w:themeColor="text1"/>
          <w:sz w:val="24"/>
        </w:rPr>
        <w:t>項第</w:t>
      </w:r>
      <w:r w:rsidR="00FC57A7" w:rsidRPr="00B65780">
        <w:rPr>
          <w:color w:val="000000" w:themeColor="text1"/>
          <w:sz w:val="24"/>
        </w:rPr>
        <w:t>4</w:t>
      </w:r>
      <w:r w:rsidR="0024266E" w:rsidRPr="00B65780">
        <w:rPr>
          <w:color w:val="000000" w:themeColor="text1"/>
          <w:sz w:val="24"/>
        </w:rPr>
        <w:t>款規定，經主管機關核准放款予財團法人保險安定基金之金額，併入前述「銀行保證放款」金額內。</w:t>
      </w:r>
    </w:p>
    <w:p w14:paraId="5D647F3A" w14:textId="77777777" w:rsidR="005D59F6" w:rsidRPr="00B65780" w:rsidRDefault="007E569F"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保險業</w:t>
      </w:r>
      <w:r w:rsidR="005D59F6" w:rsidRPr="00B65780">
        <w:rPr>
          <w:color w:val="000000" w:themeColor="text1"/>
          <w:sz w:val="24"/>
        </w:rPr>
        <w:t>各項擔保放款總額之限制亦應遵守保險法第</w:t>
      </w:r>
      <w:r w:rsidR="005D59F6" w:rsidRPr="00B65780">
        <w:rPr>
          <w:color w:val="000000" w:themeColor="text1"/>
          <w:sz w:val="24"/>
        </w:rPr>
        <w:t>146-3</w:t>
      </w:r>
      <w:r w:rsidR="005D59F6" w:rsidRPr="00B65780">
        <w:rPr>
          <w:color w:val="000000" w:themeColor="text1"/>
          <w:sz w:val="24"/>
        </w:rPr>
        <w:t>條之規定。</w:t>
      </w:r>
    </w:p>
    <w:p w14:paraId="7371BC25" w14:textId="77777777" w:rsidR="005D59F6" w:rsidRPr="00B65780"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除依主管機關公布之「保險業利害關係人放款管理辦法」所定義之利害關係人之放款外，其餘非屬利害關係人之放款應皆歸入此類別之中。</w:t>
      </w:r>
    </w:p>
    <w:p w14:paraId="6D4BBCBE" w14:textId="77777777" w:rsidR="005D59F6" w:rsidRPr="00B65780" w:rsidRDefault="005D59F6" w:rsidP="0071378B">
      <w:pPr>
        <w:pStyle w:val="Item1"/>
        <w:numPr>
          <w:ilvl w:val="0"/>
          <w:numId w:val="21"/>
        </w:numPr>
        <w:tabs>
          <w:tab w:val="clear" w:pos="1995"/>
          <w:tab w:val="num" w:pos="1440"/>
        </w:tabs>
        <w:spacing w:line="440" w:lineRule="exact"/>
        <w:ind w:leftChars="0" w:left="1620" w:firstLineChars="0" w:hanging="540"/>
        <w:jc w:val="both"/>
        <w:rPr>
          <w:color w:val="000000" w:themeColor="text1"/>
          <w:sz w:val="24"/>
        </w:rPr>
      </w:pPr>
      <w:r w:rsidRPr="00B65780">
        <w:rPr>
          <w:color w:val="000000" w:themeColor="text1"/>
          <w:sz w:val="24"/>
        </w:rPr>
        <w:t>以專案運用及公共投資之資金運用且以放款方式（非政策性）投資於非關係人之部分，分別按其放款情形歸屬於各項放款之中。</w:t>
      </w:r>
    </w:p>
    <w:p w14:paraId="0D94B50B" w14:textId="77777777" w:rsidR="005D59F6" w:rsidRPr="00B65780" w:rsidRDefault="005D59F6">
      <w:pPr>
        <w:pStyle w:val="Layer3"/>
        <w:spacing w:line="440" w:lineRule="exact"/>
        <w:ind w:left="585"/>
        <w:jc w:val="both"/>
        <w:rPr>
          <w:color w:val="000000" w:themeColor="text1"/>
        </w:rPr>
      </w:pPr>
      <w:r w:rsidRPr="00B65780">
        <w:rPr>
          <w:color w:val="000000" w:themeColor="text1"/>
        </w:rPr>
        <w:t>1.5</w:t>
      </w:r>
      <w:r w:rsidRPr="00B65780">
        <w:rPr>
          <w:color w:val="000000" w:themeColor="text1"/>
        </w:rPr>
        <w:t>其他投資資產</w:t>
      </w:r>
    </w:p>
    <w:p w14:paraId="60AE780C" w14:textId="77777777" w:rsidR="00BE0041" w:rsidRDefault="00BE0041" w:rsidP="00BE0041">
      <w:pPr>
        <w:pStyle w:val="Layer30"/>
        <w:spacing w:line="440" w:lineRule="exact"/>
        <w:ind w:left="975"/>
        <w:jc w:val="both"/>
        <w:rPr>
          <w:rFonts w:ascii="Book Antiqua" w:hAnsi="Book Antiqua"/>
        </w:rPr>
      </w:pPr>
      <w:bookmarkStart w:id="326" w:name="_Hlk152758110"/>
      <w:r w:rsidRPr="00955B13">
        <w:rPr>
          <w:rFonts w:ascii="Book Antiqua" w:hAnsi="Book Antiqua"/>
        </w:rPr>
        <w:t>此項區分為「</w:t>
      </w:r>
      <w:r w:rsidRPr="00955B13">
        <w:rPr>
          <w:rFonts w:ascii="Book Antiqua" w:hAnsi="Book Antiqua"/>
          <w:spacing w:val="10"/>
        </w:rPr>
        <w:t>專案運用、公共及社會福利事業與其他主管機關核准項目</w:t>
      </w:r>
      <w:r w:rsidRPr="00955B13">
        <w:rPr>
          <w:rFonts w:ascii="Book Antiqua" w:hAnsi="Book Antiqua"/>
        </w:rPr>
        <w:t>」及「其他投資」</w:t>
      </w:r>
      <w:r>
        <w:rPr>
          <w:rFonts w:ascii="Book Antiqua" w:hAnsi="Book Antiqua" w:hint="eastAsia"/>
        </w:rPr>
        <w:t>。</w:t>
      </w:r>
    </w:p>
    <w:p w14:paraId="20405A86" w14:textId="77777777" w:rsidR="00BE0041" w:rsidRPr="006A2BD6" w:rsidRDefault="00BE0041" w:rsidP="00BE0041">
      <w:pPr>
        <w:pStyle w:val="Layer30"/>
        <w:spacing w:line="440" w:lineRule="exact"/>
        <w:ind w:left="975"/>
        <w:jc w:val="both"/>
        <w:rPr>
          <w:rFonts w:ascii="Book Antiqua" w:hAnsi="Book Antiqua"/>
          <w:color w:val="000000" w:themeColor="text1"/>
        </w:rPr>
      </w:pPr>
      <w:r w:rsidRPr="00955B13">
        <w:rPr>
          <w:rFonts w:ascii="Book Antiqua" w:hAnsi="Book Antiqua"/>
        </w:rPr>
        <w:t>其中</w:t>
      </w:r>
      <w:r>
        <w:rPr>
          <w:rFonts w:ascii="Book Antiqua" w:hAnsi="Book Antiqua" w:hint="eastAsia"/>
        </w:rPr>
        <w:t>「</w:t>
      </w:r>
      <w:r w:rsidRPr="00955B13">
        <w:rPr>
          <w:rFonts w:ascii="Book Antiqua" w:hAnsi="Book Antiqua"/>
          <w:spacing w:val="10"/>
        </w:rPr>
        <w:t>專案運用、公共及社會福利事業與其他主管機關核准項目</w:t>
      </w:r>
      <w:r>
        <w:rPr>
          <w:rFonts w:ascii="Book Antiqua" w:hAnsi="Book Antiqua" w:hint="eastAsia"/>
          <w:spacing w:val="10"/>
        </w:rPr>
        <w:t>」</w:t>
      </w:r>
      <w:r w:rsidRPr="00955B13">
        <w:rPr>
          <w:rFonts w:ascii="Book Antiqua" w:hAnsi="Book Antiqua"/>
        </w:rPr>
        <w:t>再區分為「政</w:t>
      </w:r>
      <w:r w:rsidRPr="006A2BD6">
        <w:rPr>
          <w:rFonts w:ascii="Book Antiqua" w:hAnsi="Book Antiqua"/>
          <w:color w:val="000000" w:themeColor="text1"/>
        </w:rPr>
        <w:t>策性」</w:t>
      </w:r>
      <w:r w:rsidRPr="006A2BD6">
        <w:rPr>
          <w:rFonts w:ascii="Book Antiqua" w:hAnsi="Book Antiqua" w:hint="eastAsia"/>
          <w:color w:val="000000" w:themeColor="text1"/>
        </w:rPr>
        <w:t>、</w:t>
      </w:r>
      <w:r w:rsidRPr="006A2BD6">
        <w:rPr>
          <w:rFonts w:ascii="Book Antiqua" w:hAnsi="Book Antiqua"/>
          <w:color w:val="000000" w:themeColor="text1"/>
        </w:rPr>
        <w:t>「創業投資」</w:t>
      </w:r>
      <w:r w:rsidRPr="006A2BD6">
        <w:rPr>
          <w:rFonts w:ascii="Book Antiqua" w:hAnsi="Book Antiqua" w:hint="eastAsia"/>
          <w:color w:val="000000" w:themeColor="text1"/>
        </w:rPr>
        <w:t>及「公共投資、</w:t>
      </w:r>
      <w:r w:rsidRPr="006A2BD6">
        <w:rPr>
          <w:rFonts w:ascii="Book Antiqua" w:hAnsi="Book Antiqua" w:hint="eastAsia"/>
          <w:color w:val="000000" w:themeColor="text1"/>
        </w:rPr>
        <w:t>5+2</w:t>
      </w:r>
      <w:r w:rsidRPr="006A2BD6">
        <w:rPr>
          <w:rFonts w:ascii="Book Antiqua" w:hAnsi="Book Antiqua" w:hint="eastAsia"/>
          <w:color w:val="000000" w:themeColor="text1"/>
          <w:spacing w:val="10"/>
        </w:rPr>
        <w:t>及六大核心</w:t>
      </w:r>
      <w:r w:rsidRPr="006A2BD6">
        <w:rPr>
          <w:rFonts w:ascii="Book Antiqua" w:hAnsi="Book Antiqua" w:hint="eastAsia"/>
          <w:color w:val="000000" w:themeColor="text1"/>
        </w:rPr>
        <w:t>產業」</w:t>
      </w:r>
      <w:r w:rsidRPr="006A2BD6">
        <w:rPr>
          <w:rFonts w:ascii="Book Antiqua" w:hAnsi="Book Antiqua"/>
          <w:color w:val="000000" w:themeColor="text1"/>
        </w:rPr>
        <w:t>，</w:t>
      </w:r>
      <w:r w:rsidRPr="006A2BD6">
        <w:rPr>
          <w:rFonts w:ascii="Book Antiqua" w:hAnsi="Book Antiqua" w:hint="eastAsia"/>
          <w:color w:val="000000" w:themeColor="text1"/>
        </w:rPr>
        <w:t>皆同「表</w:t>
      </w:r>
      <w:r w:rsidRPr="006A2BD6">
        <w:rPr>
          <w:rFonts w:ascii="Book Antiqua" w:hAnsi="Book Antiqua"/>
          <w:color w:val="000000" w:themeColor="text1"/>
        </w:rPr>
        <w:t>05-1</w:t>
      </w:r>
      <w:r w:rsidRPr="006A2BD6">
        <w:rPr>
          <w:rFonts w:ascii="Book Antiqua" w:hAnsi="Book Antiqua" w:hint="eastAsia"/>
          <w:color w:val="000000" w:themeColor="text1"/>
        </w:rPr>
        <w:t>」定義。</w:t>
      </w:r>
    </w:p>
    <w:p w14:paraId="1CF22FC1" w14:textId="070DE226" w:rsidR="00955FB9" w:rsidRPr="006A2BD6" w:rsidRDefault="00955FB9" w:rsidP="00955FB9">
      <w:pPr>
        <w:pStyle w:val="Layer30"/>
        <w:spacing w:line="440" w:lineRule="exact"/>
        <w:ind w:left="975"/>
        <w:jc w:val="both"/>
        <w:rPr>
          <w:color w:val="000000" w:themeColor="text1"/>
        </w:rPr>
      </w:pPr>
      <w:r w:rsidRPr="006A2BD6">
        <w:rPr>
          <w:color w:val="000000" w:themeColor="text1"/>
        </w:rPr>
        <w:t>「其他投資」再區分為「信託受益權」、「組合式存款」及「其他」三項。</w:t>
      </w:r>
    </w:p>
    <w:bookmarkEnd w:id="326"/>
    <w:p w14:paraId="121EC0E7" w14:textId="77777777" w:rsidR="005D59F6" w:rsidRPr="00B65780" w:rsidRDefault="005D59F6">
      <w:pPr>
        <w:pStyle w:val="Layer30"/>
        <w:spacing w:line="440" w:lineRule="exact"/>
        <w:ind w:left="975"/>
        <w:jc w:val="both"/>
        <w:rPr>
          <w:color w:val="000000" w:themeColor="text1"/>
        </w:rPr>
      </w:pPr>
      <w:r w:rsidRPr="006A2BD6">
        <w:rPr>
          <w:color w:val="000000" w:themeColor="text1"/>
        </w:rPr>
        <w:t>「信託受益權」</w:t>
      </w:r>
      <w:r w:rsidRPr="00B65780">
        <w:rPr>
          <w:color w:val="000000" w:themeColor="text1"/>
        </w:rPr>
        <w:t>係指依保險法第一百四十六條第一項第八款「其他經主管機關核准之資金運用」所投資之信託受益權；</w:t>
      </w:r>
    </w:p>
    <w:p w14:paraId="40DB23D4" w14:textId="77777777" w:rsidR="005D59F6" w:rsidRPr="00B65780" w:rsidRDefault="005D59F6">
      <w:pPr>
        <w:pStyle w:val="Layer30"/>
        <w:spacing w:line="440" w:lineRule="exact"/>
        <w:ind w:left="975"/>
        <w:jc w:val="both"/>
        <w:rPr>
          <w:color w:val="000000" w:themeColor="text1"/>
        </w:rPr>
      </w:pPr>
      <w:r w:rsidRPr="00B65780">
        <w:rPr>
          <w:color w:val="000000" w:themeColor="text1"/>
        </w:rPr>
        <w:t>「組合式存款」係指依保險業從事衍生性金融商品交易管理辦法第十</w:t>
      </w:r>
      <w:r w:rsidR="00C94298" w:rsidRPr="00B65780">
        <w:rPr>
          <w:color w:val="000000" w:themeColor="text1"/>
        </w:rPr>
        <w:t>一</w:t>
      </w:r>
      <w:r w:rsidRPr="00B65780">
        <w:rPr>
          <w:color w:val="000000" w:themeColor="text1"/>
        </w:rPr>
        <w:t>條所投資之組合式存款。</w:t>
      </w:r>
    </w:p>
    <w:p w14:paraId="31FA418D" w14:textId="77777777" w:rsidR="005D59F6" w:rsidRPr="00B65780" w:rsidRDefault="005D59F6">
      <w:pPr>
        <w:pStyle w:val="Layer30"/>
        <w:spacing w:line="440" w:lineRule="exact"/>
        <w:ind w:left="975"/>
        <w:jc w:val="both"/>
        <w:rPr>
          <w:color w:val="000000" w:themeColor="text1"/>
        </w:rPr>
      </w:pPr>
      <w:r w:rsidRPr="00B65780">
        <w:rPr>
          <w:color w:val="000000" w:themeColor="text1"/>
        </w:rPr>
        <w:t>「其他」係指除上述</w:t>
      </w:r>
      <w:r w:rsidRPr="00B65780">
        <w:rPr>
          <w:color w:val="000000" w:themeColor="text1"/>
        </w:rPr>
        <w:t>1.1-1.4</w:t>
      </w:r>
      <w:r w:rsidRPr="00B65780">
        <w:rPr>
          <w:color w:val="000000" w:themeColor="text1"/>
        </w:rPr>
        <w:t>項非關係人資產風險、「信託受益權」及「組合式存款」以外之各項投資，以及非以股份、放款方式、非政策性</w:t>
      </w:r>
      <w:r w:rsidR="006016C3" w:rsidRPr="00B65780">
        <w:rPr>
          <w:color w:val="000000" w:themeColor="text1"/>
        </w:rPr>
        <w:t>、</w:t>
      </w:r>
      <w:r w:rsidRPr="00B65780">
        <w:rPr>
          <w:color w:val="000000" w:themeColor="text1"/>
        </w:rPr>
        <w:t>非創投</w:t>
      </w:r>
      <w:r w:rsidR="006016C3" w:rsidRPr="00B65780">
        <w:rPr>
          <w:color w:val="000000" w:themeColor="text1"/>
        </w:rPr>
        <w:t>、非公共投資</w:t>
      </w:r>
      <w:r w:rsidR="000F535B" w:rsidRPr="00B65780">
        <w:rPr>
          <w:color w:val="000000" w:themeColor="text1"/>
        </w:rPr>
        <w:t>、</w:t>
      </w:r>
      <w:r w:rsidR="000F535B" w:rsidRPr="00B65780">
        <w:rPr>
          <w:color w:val="000000" w:themeColor="text1"/>
        </w:rPr>
        <w:t>5+2</w:t>
      </w:r>
      <w:r w:rsidR="000F535B" w:rsidRPr="00B65780">
        <w:rPr>
          <w:color w:val="000000" w:themeColor="text1"/>
        </w:rPr>
        <w:t>及六大核心</w:t>
      </w:r>
      <w:r w:rsidR="006016C3" w:rsidRPr="00B65780">
        <w:rPr>
          <w:color w:val="000000" w:themeColor="text1"/>
        </w:rPr>
        <w:t>產業</w:t>
      </w:r>
      <w:r w:rsidRPr="00B65780">
        <w:rPr>
          <w:color w:val="000000" w:themeColor="text1"/>
        </w:rPr>
        <w:t>之專案運用及公共投資之部分均歸屬於此類別，按「表</w:t>
      </w:r>
      <w:r w:rsidRPr="00B65780">
        <w:rPr>
          <w:color w:val="000000" w:themeColor="text1"/>
        </w:rPr>
        <w:t>05-1</w:t>
      </w:r>
      <w:r w:rsidRPr="00B65780">
        <w:rPr>
          <w:color w:val="000000" w:themeColor="text1"/>
        </w:rPr>
        <w:t>：資金運用表」之相關欄位金額，乘以其所對應之風險係數計算風險資本額。</w:t>
      </w:r>
    </w:p>
    <w:p w14:paraId="68B18747" w14:textId="77777777" w:rsidR="005D59F6" w:rsidRPr="00B65780" w:rsidRDefault="005D59F6">
      <w:pPr>
        <w:pStyle w:val="Layer30"/>
        <w:spacing w:line="440" w:lineRule="exact"/>
        <w:ind w:left="975"/>
        <w:rPr>
          <w:color w:val="000000" w:themeColor="text1"/>
        </w:rPr>
      </w:pPr>
    </w:p>
    <w:p w14:paraId="7D9F8C73" w14:textId="77777777" w:rsidR="005D59F6" w:rsidRPr="00B65780" w:rsidRDefault="005D59F6">
      <w:pPr>
        <w:pStyle w:val="Layer3"/>
        <w:spacing w:line="440" w:lineRule="exact"/>
        <w:ind w:left="585"/>
        <w:jc w:val="both"/>
        <w:rPr>
          <w:color w:val="000000" w:themeColor="text1"/>
        </w:rPr>
      </w:pPr>
      <w:r w:rsidRPr="00B65780">
        <w:rPr>
          <w:color w:val="000000" w:themeColor="text1"/>
        </w:rPr>
        <w:t>1.6</w:t>
      </w:r>
      <w:r w:rsidRPr="00B65780">
        <w:rPr>
          <w:color w:val="000000" w:themeColor="text1"/>
        </w:rPr>
        <w:t>國內外資產集中度風險</w:t>
      </w:r>
      <w:r w:rsidRPr="00B65780">
        <w:rPr>
          <w:color w:val="000000" w:themeColor="text1"/>
        </w:rPr>
        <w:t>-</w:t>
      </w:r>
      <w:r w:rsidRPr="00B65780">
        <w:rPr>
          <w:color w:val="000000" w:themeColor="text1"/>
        </w:rPr>
        <w:t>國內資產部份</w:t>
      </w:r>
    </w:p>
    <w:p w14:paraId="6CDC19ED" w14:textId="77777777" w:rsidR="005D59F6" w:rsidRPr="00B65780" w:rsidRDefault="005D59F6">
      <w:pPr>
        <w:pStyle w:val="Layer40"/>
        <w:spacing w:line="440" w:lineRule="exact"/>
        <w:jc w:val="both"/>
        <w:rPr>
          <w:color w:val="000000" w:themeColor="text1"/>
        </w:rPr>
      </w:pPr>
      <w:r w:rsidRPr="00B65780">
        <w:rPr>
          <w:color w:val="000000" w:themeColor="text1"/>
        </w:rPr>
        <w:t>為反映過度投資特定資產之風險，本表使用「表</w:t>
      </w:r>
      <w:r w:rsidRPr="00B65780">
        <w:rPr>
          <w:color w:val="000000" w:themeColor="text1"/>
        </w:rPr>
        <w:t>30-10</w:t>
      </w:r>
      <w:r w:rsidRPr="00B65780">
        <w:rPr>
          <w:color w:val="000000" w:themeColor="text1"/>
        </w:rPr>
        <w:t>：資產集中度係數計算表」所給定之風險係數調整計算風險資本額。</w:t>
      </w:r>
    </w:p>
    <w:p w14:paraId="52DB8691" w14:textId="77777777" w:rsidR="005D59F6" w:rsidRPr="00B65780" w:rsidRDefault="005D59F6">
      <w:pPr>
        <w:pStyle w:val="Layer30"/>
        <w:spacing w:line="440" w:lineRule="exact"/>
        <w:ind w:left="975"/>
        <w:rPr>
          <w:color w:val="000000" w:themeColor="text1"/>
        </w:rPr>
      </w:pPr>
      <w:r w:rsidRPr="00B65780">
        <w:rPr>
          <w:color w:val="000000" w:themeColor="text1"/>
        </w:rPr>
        <w:t>故</w:t>
      </w:r>
      <w:r w:rsidR="00D6346A" w:rsidRPr="00B65780">
        <w:rPr>
          <w:color w:val="000000" w:themeColor="text1"/>
        </w:rPr>
        <w:t>1.2~1.4</w:t>
      </w:r>
      <w:r w:rsidRPr="00B65780">
        <w:rPr>
          <w:color w:val="000000" w:themeColor="text1"/>
        </w:rPr>
        <w:t>之風險資本額為：</w:t>
      </w:r>
    </w:p>
    <w:p w14:paraId="4AC6510D" w14:textId="77777777" w:rsidR="005D59F6" w:rsidRPr="00B65780" w:rsidRDefault="005D59F6">
      <w:pPr>
        <w:pStyle w:val="Layer30"/>
        <w:spacing w:line="440" w:lineRule="exact"/>
        <w:ind w:left="975"/>
        <w:rPr>
          <w:color w:val="000000" w:themeColor="text1"/>
        </w:rPr>
      </w:pPr>
      <w:bookmarkStart w:id="327" w:name="_Toc7498443"/>
      <w:r w:rsidRPr="00B65780">
        <w:rPr>
          <w:color w:val="000000" w:themeColor="text1"/>
        </w:rPr>
        <w:t>[</w:t>
      </w:r>
      <w:r w:rsidR="00D6346A" w:rsidRPr="00B65780">
        <w:rPr>
          <w:color w:val="000000" w:themeColor="text1"/>
        </w:rPr>
        <w:t>1.2</w:t>
      </w:r>
      <w:r w:rsidR="00D6346A" w:rsidRPr="00B65780">
        <w:rPr>
          <w:color w:val="000000" w:themeColor="text1"/>
        </w:rPr>
        <w:t>＋</w:t>
      </w:r>
      <w:r w:rsidR="00D6346A" w:rsidRPr="00B65780">
        <w:rPr>
          <w:color w:val="000000" w:themeColor="text1"/>
        </w:rPr>
        <w:t>1.3</w:t>
      </w:r>
      <w:r w:rsidR="00D6346A" w:rsidRPr="00B65780">
        <w:rPr>
          <w:color w:val="000000" w:themeColor="text1"/>
        </w:rPr>
        <w:t>＋</w:t>
      </w:r>
      <w:r w:rsidR="00D6346A" w:rsidRPr="00B65780">
        <w:rPr>
          <w:color w:val="000000" w:themeColor="text1"/>
        </w:rPr>
        <w:t>1.4</w:t>
      </w:r>
      <w:r w:rsidRPr="00B65780">
        <w:rPr>
          <w:color w:val="000000" w:themeColor="text1"/>
        </w:rPr>
        <w:t>]</w:t>
      </w:r>
      <w:r w:rsidRPr="00B65780">
        <w:rPr>
          <w:color w:val="000000" w:themeColor="text1"/>
        </w:rPr>
        <w:t>之風險資本額</w:t>
      </w:r>
      <w:r w:rsidRPr="00B65780">
        <w:rPr>
          <w:color w:val="000000" w:themeColor="text1"/>
        </w:rPr>
        <w:t xml:space="preserve"> × 1.6</w:t>
      </w:r>
      <w:r w:rsidRPr="00B65780">
        <w:rPr>
          <w:color w:val="000000" w:themeColor="text1"/>
        </w:rPr>
        <w:t>查得之係數</w:t>
      </w:r>
      <w:bookmarkEnd w:id="327"/>
      <w:r w:rsidRPr="00B65780">
        <w:rPr>
          <w:color w:val="000000" w:themeColor="text1"/>
        </w:rPr>
        <w:t>。</w:t>
      </w:r>
    </w:p>
    <w:p w14:paraId="35203A89" w14:textId="77777777" w:rsidR="005D59F6" w:rsidRPr="00B65780" w:rsidRDefault="005D59F6">
      <w:pPr>
        <w:pStyle w:val="Layer2"/>
        <w:spacing w:line="440" w:lineRule="exact"/>
        <w:jc w:val="both"/>
        <w:rPr>
          <w:color w:val="000000" w:themeColor="text1"/>
        </w:rPr>
      </w:pPr>
      <w:bookmarkStart w:id="328" w:name="_Toc7498444"/>
      <w:r w:rsidRPr="00B65780">
        <w:rPr>
          <w:color w:val="000000" w:themeColor="text1"/>
        </w:rPr>
        <w:lastRenderedPageBreak/>
        <w:t>R1b</w:t>
      </w:r>
      <w:r w:rsidRPr="00B65780">
        <w:rPr>
          <w:color w:val="000000" w:themeColor="text1"/>
        </w:rPr>
        <w:t>國外資產風險</w:t>
      </w:r>
      <w:bookmarkEnd w:id="328"/>
    </w:p>
    <w:p w14:paraId="3072794E" w14:textId="77777777" w:rsidR="005D59F6" w:rsidRPr="00B65780" w:rsidRDefault="005D59F6" w:rsidP="0071378B">
      <w:pPr>
        <w:pStyle w:val="Item1"/>
        <w:numPr>
          <w:ilvl w:val="0"/>
          <w:numId w:val="22"/>
        </w:numPr>
        <w:spacing w:line="440" w:lineRule="exact"/>
        <w:ind w:leftChars="0" w:firstLineChars="0"/>
        <w:jc w:val="both"/>
        <w:rPr>
          <w:color w:val="000000" w:themeColor="text1"/>
          <w:sz w:val="24"/>
        </w:rPr>
      </w:pPr>
      <w:r w:rsidRPr="00B65780">
        <w:rPr>
          <w:color w:val="000000" w:themeColor="text1"/>
          <w:sz w:val="24"/>
        </w:rPr>
        <w:t>國外資產請依投資標的所屬之國家區分為</w:t>
      </w:r>
      <w:r w:rsidR="00FF612F" w:rsidRPr="00B65780">
        <w:rPr>
          <w:color w:val="000000" w:themeColor="text1"/>
          <w:sz w:val="24"/>
        </w:rPr>
        <w:t>已開發國家</w:t>
      </w:r>
      <w:r w:rsidRPr="00B65780">
        <w:rPr>
          <w:color w:val="000000" w:themeColor="text1"/>
          <w:sz w:val="24"/>
        </w:rPr>
        <w:t>及</w:t>
      </w:r>
      <w:r w:rsidR="00FF612F" w:rsidRPr="00B65780">
        <w:rPr>
          <w:color w:val="000000" w:themeColor="text1"/>
          <w:sz w:val="24"/>
        </w:rPr>
        <w:t>新興市場</w:t>
      </w:r>
      <w:r w:rsidRPr="00B65780">
        <w:rPr>
          <w:color w:val="000000" w:themeColor="text1"/>
          <w:sz w:val="24"/>
        </w:rPr>
        <w:t>兩大項。</w:t>
      </w:r>
      <w:r w:rsidR="00FF612F" w:rsidRPr="00B65780">
        <w:rPr>
          <w:color w:val="000000" w:themeColor="text1"/>
          <w:sz w:val="24"/>
        </w:rPr>
        <w:t>已開發國家</w:t>
      </w:r>
      <w:r w:rsidRPr="00B65780">
        <w:rPr>
          <w:color w:val="000000" w:themeColor="text1"/>
          <w:sz w:val="24"/>
        </w:rPr>
        <w:t>家之成員包括</w:t>
      </w:r>
      <w:r w:rsidR="00FF612F" w:rsidRPr="00B65780">
        <w:rPr>
          <w:color w:val="000000" w:themeColor="text1"/>
          <w:sz w:val="24"/>
        </w:rPr>
        <w:t>加拿大、美國、奧地利、比利時、丹麥、芬蘭、法國、德國、愛爾蘭、以色列、義大利、荷蘭、挪威、葡萄牙、西班牙、瑞典、瑞士、英國、澳洲、香港、日本、紐西蘭、新加坡</w:t>
      </w:r>
      <w:r w:rsidRPr="00B65780">
        <w:rPr>
          <w:color w:val="000000" w:themeColor="text1"/>
          <w:sz w:val="24"/>
        </w:rPr>
        <w:t>；現金及外幣存款則依其所存之幣別為區分標準。上述兩大項中再細分細項，包括現金及外幣存款、固定型收益投資、股票、受益憑證及信託資金、放款、不動產、對沖基金、</w:t>
      </w:r>
      <w:r w:rsidRPr="00B65780">
        <w:rPr>
          <w:color w:val="000000" w:themeColor="text1"/>
          <w:sz w:val="24"/>
        </w:rPr>
        <w:t>ETF-</w:t>
      </w:r>
      <w:r w:rsidRPr="00B65780">
        <w:rPr>
          <w:color w:val="000000" w:themeColor="text1"/>
          <w:sz w:val="24"/>
        </w:rPr>
        <w:t>股票型、</w:t>
      </w:r>
      <w:r w:rsidRPr="00B65780">
        <w:rPr>
          <w:color w:val="000000" w:themeColor="text1"/>
          <w:sz w:val="24"/>
        </w:rPr>
        <w:t>ETF-</w:t>
      </w:r>
      <w:r w:rsidRPr="00B65780">
        <w:rPr>
          <w:color w:val="000000" w:themeColor="text1"/>
          <w:sz w:val="24"/>
        </w:rPr>
        <w:t>債券型</w:t>
      </w:r>
      <w:r w:rsidR="00EC7516" w:rsidRPr="00B65780">
        <w:rPr>
          <w:color w:val="000000" w:themeColor="text1"/>
          <w:sz w:val="24"/>
        </w:rPr>
        <w:t>、</w:t>
      </w:r>
      <w:r w:rsidR="00EC7516" w:rsidRPr="00B65780">
        <w:rPr>
          <w:color w:val="000000" w:themeColor="text1"/>
          <w:sz w:val="24"/>
        </w:rPr>
        <w:t>ETF-</w:t>
      </w:r>
      <w:r w:rsidR="00EC7516" w:rsidRPr="00B65780">
        <w:rPr>
          <w:color w:val="000000" w:themeColor="text1"/>
          <w:sz w:val="24"/>
        </w:rPr>
        <w:t>其他型、</w:t>
      </w:r>
      <w:r w:rsidR="00EC7516" w:rsidRPr="00B65780">
        <w:rPr>
          <w:color w:val="000000" w:themeColor="text1"/>
          <w:sz w:val="24"/>
        </w:rPr>
        <w:t>ETN</w:t>
      </w:r>
      <w:r w:rsidRPr="00B65780">
        <w:rPr>
          <w:color w:val="000000" w:themeColor="text1"/>
          <w:sz w:val="24"/>
        </w:rPr>
        <w:t>、組合式存款、其他</w:t>
      </w:r>
      <w:r w:rsidR="00EC7516" w:rsidRPr="00B65780">
        <w:rPr>
          <w:color w:val="000000" w:themeColor="text1"/>
          <w:sz w:val="24"/>
        </w:rPr>
        <w:t>等十三</w:t>
      </w:r>
      <w:r w:rsidRPr="00B65780">
        <w:rPr>
          <w:color w:val="000000" w:themeColor="text1"/>
          <w:sz w:val="24"/>
        </w:rPr>
        <w:t>項。其中受益憑證</w:t>
      </w:r>
      <w:r w:rsidR="00EC7516" w:rsidRPr="00B65780">
        <w:rPr>
          <w:color w:val="000000" w:themeColor="text1"/>
          <w:sz w:val="24"/>
        </w:rPr>
        <w:t>及信託資金、對沖基金、</w:t>
      </w:r>
      <w:r w:rsidR="00EC7516" w:rsidRPr="00B65780">
        <w:rPr>
          <w:color w:val="000000" w:themeColor="text1"/>
          <w:sz w:val="24"/>
        </w:rPr>
        <w:t>ETF</w:t>
      </w:r>
      <w:r w:rsidR="00EC7516" w:rsidRPr="00B65780">
        <w:rPr>
          <w:color w:val="000000" w:themeColor="text1"/>
          <w:sz w:val="24"/>
        </w:rPr>
        <w:t>及</w:t>
      </w:r>
      <w:r w:rsidR="00EC7516" w:rsidRPr="00B65780">
        <w:rPr>
          <w:color w:val="000000" w:themeColor="text1"/>
          <w:sz w:val="24"/>
        </w:rPr>
        <w:t>ETN</w:t>
      </w:r>
      <w:r w:rsidRPr="00B65780">
        <w:rPr>
          <w:color w:val="000000" w:themeColor="text1"/>
          <w:sz w:val="24"/>
        </w:rPr>
        <w:t>之投資區域為全球之投資組合者，原則上歸入</w:t>
      </w:r>
      <w:r w:rsidR="00FF612F" w:rsidRPr="00B65780">
        <w:rPr>
          <w:color w:val="000000" w:themeColor="text1"/>
          <w:sz w:val="24"/>
        </w:rPr>
        <w:t>新興市場</w:t>
      </w:r>
      <w:r w:rsidRPr="00B65780">
        <w:rPr>
          <w:color w:val="000000" w:themeColor="text1"/>
          <w:sz w:val="24"/>
        </w:rPr>
        <w:t>。然倘若保險業能夠提出明確證據，顯示其投資組合之投資標的投資於</w:t>
      </w:r>
      <w:r w:rsidR="00FF612F" w:rsidRPr="00B65780">
        <w:rPr>
          <w:color w:val="000000" w:themeColor="text1"/>
          <w:sz w:val="24"/>
        </w:rPr>
        <w:t>已開發國家</w:t>
      </w:r>
      <w:r w:rsidRPr="00B65780">
        <w:rPr>
          <w:color w:val="000000" w:themeColor="text1"/>
          <w:sz w:val="24"/>
        </w:rPr>
        <w:t>之比例佔百分之五十以上時，則得以歸入</w:t>
      </w:r>
      <w:r w:rsidR="00FF612F" w:rsidRPr="00B65780">
        <w:rPr>
          <w:color w:val="000000" w:themeColor="text1"/>
          <w:sz w:val="24"/>
        </w:rPr>
        <w:t>已開發國家</w:t>
      </w:r>
      <w:r w:rsidRPr="00B65780">
        <w:rPr>
          <w:color w:val="000000" w:themeColor="text1"/>
          <w:sz w:val="24"/>
        </w:rPr>
        <w:t>。</w:t>
      </w:r>
    </w:p>
    <w:p w14:paraId="32A46F84"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有關上述各類風險項目之風險資本額計算方式說明如下：</w:t>
      </w:r>
    </w:p>
    <w:p w14:paraId="6956EE0C"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現金及外幣存款</w:t>
      </w:r>
    </w:p>
    <w:p w14:paraId="46F72D0F" w14:textId="77777777" w:rsidR="005D59F6" w:rsidRPr="00B65780" w:rsidRDefault="005D59F6">
      <w:pPr>
        <w:pStyle w:val="Item1"/>
        <w:spacing w:line="440" w:lineRule="exact"/>
        <w:ind w:leftChars="0" w:left="1440"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w:t>
      </w:r>
    </w:p>
    <w:p w14:paraId="1388651B" w14:textId="77777777" w:rsidR="005D59F6" w:rsidRPr="00B65780" w:rsidRDefault="005D59F6">
      <w:pPr>
        <w:pStyle w:val="Item1"/>
        <w:spacing w:line="440" w:lineRule="exact"/>
        <w:ind w:leftChars="0" w:left="1440" w:firstLineChars="0" w:firstLine="0"/>
        <w:jc w:val="both"/>
        <w:rPr>
          <w:color w:val="000000" w:themeColor="text1"/>
          <w:sz w:val="24"/>
        </w:rPr>
      </w:pPr>
    </w:p>
    <w:p w14:paraId="729B695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固定型收益投資</w:t>
      </w:r>
    </w:p>
    <w:p w14:paraId="4F241E38" w14:textId="77777777" w:rsidR="005D59F6" w:rsidRPr="00B65780"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B65780">
        <w:rPr>
          <w:color w:val="000000" w:themeColor="text1"/>
          <w:sz w:val="24"/>
        </w:rPr>
        <w:t>公債、公司債及金融資產受益證券、不動產投資信託基金，其他有信用評等之固定型收益投資：</w:t>
      </w:r>
    </w:p>
    <w:p w14:paraId="37A8236F" w14:textId="77777777" w:rsidR="005D59F6" w:rsidRPr="00B65780" w:rsidRDefault="005D59F6">
      <w:pPr>
        <w:pStyle w:val="Item1"/>
        <w:spacing w:line="440" w:lineRule="exact"/>
        <w:ind w:leftChars="0" w:left="1800" w:firstLineChars="0" w:firstLine="0"/>
        <w:jc w:val="both"/>
        <w:rPr>
          <w:color w:val="000000" w:themeColor="text1"/>
          <w:sz w:val="24"/>
        </w:rPr>
      </w:pPr>
      <w:r w:rsidRPr="00B65780">
        <w:rPr>
          <w:color w:val="000000" w:themeColor="text1"/>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B65780">
          <w:rPr>
            <w:color w:val="000000" w:themeColor="text1"/>
            <w:sz w:val="24"/>
          </w:rPr>
          <w:t>30-3-2</w:t>
        </w:r>
      </w:smartTag>
      <w:r w:rsidRPr="00B65780">
        <w:rPr>
          <w:color w:val="000000" w:themeColor="text1"/>
          <w:sz w:val="24"/>
        </w:rPr>
        <w:t>：</w:t>
      </w:r>
      <w:r w:rsidRPr="00B65780">
        <w:rPr>
          <w:color w:val="000000" w:themeColor="text1"/>
          <w:sz w:val="24"/>
        </w:rPr>
        <w:t>R1b</w:t>
      </w:r>
      <w:r w:rsidRPr="00B65780">
        <w:rPr>
          <w:color w:val="000000" w:themeColor="text1"/>
          <w:sz w:val="24"/>
        </w:rPr>
        <w:t>：國外資產風險</w:t>
      </w:r>
      <w:r w:rsidRPr="00B65780">
        <w:rPr>
          <w:color w:val="000000" w:themeColor="text1"/>
          <w:sz w:val="24"/>
        </w:rPr>
        <w:t>--</w:t>
      </w:r>
      <w:r w:rsidRPr="00B65780">
        <w:rPr>
          <w:color w:val="000000" w:themeColor="text1"/>
          <w:sz w:val="24"/>
        </w:rPr>
        <w:t>非關係人信用風險計算表」並依其所對應之風險係數據以計算風險資本額。</w:t>
      </w:r>
    </w:p>
    <w:p w14:paraId="4864320A" w14:textId="77777777" w:rsidR="005D59F6" w:rsidRPr="00B65780" w:rsidRDefault="005D59F6">
      <w:pPr>
        <w:pStyle w:val="Item1"/>
        <w:spacing w:line="440" w:lineRule="exact"/>
        <w:ind w:leftChars="0" w:left="1800" w:firstLineChars="0" w:firstLine="0"/>
        <w:jc w:val="both"/>
        <w:rPr>
          <w:color w:val="000000" w:themeColor="text1"/>
          <w:sz w:val="24"/>
        </w:rPr>
      </w:pPr>
    </w:p>
    <w:p w14:paraId="46E085DF" w14:textId="77777777" w:rsidR="005D59F6" w:rsidRPr="00B65780" w:rsidRDefault="005D59F6" w:rsidP="0071378B">
      <w:pPr>
        <w:pStyle w:val="Item1"/>
        <w:numPr>
          <w:ilvl w:val="2"/>
          <w:numId w:val="23"/>
        </w:numPr>
        <w:tabs>
          <w:tab w:val="clear" w:pos="1440"/>
          <w:tab w:val="num" w:pos="1800"/>
        </w:tabs>
        <w:spacing w:line="440" w:lineRule="exact"/>
        <w:ind w:leftChars="0" w:left="1800" w:firstLineChars="0" w:hanging="361"/>
        <w:jc w:val="both"/>
        <w:rPr>
          <w:color w:val="000000" w:themeColor="text1"/>
          <w:sz w:val="24"/>
        </w:rPr>
      </w:pPr>
      <w:r w:rsidRPr="00B65780">
        <w:rPr>
          <w:color w:val="000000" w:themeColor="text1"/>
          <w:sz w:val="24"/>
        </w:rPr>
        <w:t>除上述</w:t>
      </w:r>
      <w:r w:rsidRPr="00B65780">
        <w:rPr>
          <w:color w:val="000000" w:themeColor="text1"/>
          <w:sz w:val="24"/>
        </w:rPr>
        <w:t>1.</w:t>
      </w:r>
      <w:r w:rsidRPr="00B65780">
        <w:rPr>
          <w:color w:val="000000" w:themeColor="text1"/>
          <w:sz w:val="24"/>
        </w:rPr>
        <w:t>所列者外，其他無信用評等之固定型收益投資：</w:t>
      </w:r>
    </w:p>
    <w:p w14:paraId="2E7C867E" w14:textId="77777777" w:rsidR="005D59F6" w:rsidRPr="00B65780" w:rsidRDefault="005D59F6">
      <w:pPr>
        <w:pStyle w:val="Item1"/>
        <w:spacing w:line="440" w:lineRule="exact"/>
        <w:ind w:leftChars="692" w:left="1799"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w:t>
      </w:r>
    </w:p>
    <w:p w14:paraId="7A405860" w14:textId="77777777" w:rsidR="005D59F6" w:rsidRPr="00B65780" w:rsidRDefault="005D59F6">
      <w:pPr>
        <w:pStyle w:val="Item1"/>
        <w:spacing w:line="440" w:lineRule="exact"/>
        <w:ind w:leftChars="692" w:left="1799" w:firstLineChars="0" w:firstLine="0"/>
        <w:jc w:val="both"/>
        <w:rPr>
          <w:color w:val="000000" w:themeColor="text1"/>
          <w:sz w:val="24"/>
        </w:rPr>
      </w:pPr>
    </w:p>
    <w:p w14:paraId="118B5B75"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股票</w:t>
      </w:r>
    </w:p>
    <w:p w14:paraId="2A403F4B" w14:textId="77777777" w:rsidR="005D59F6" w:rsidRPr="00B65780" w:rsidRDefault="005D59F6">
      <w:pPr>
        <w:pStyle w:val="Item1"/>
        <w:spacing w:line="440" w:lineRule="exact"/>
        <w:ind w:leftChars="0" w:left="0" w:firstLineChars="600" w:firstLine="1440"/>
        <w:jc w:val="both"/>
        <w:rPr>
          <w:color w:val="000000" w:themeColor="text1"/>
          <w:sz w:val="24"/>
        </w:rPr>
      </w:pPr>
      <w:r w:rsidRPr="00B65780">
        <w:rPr>
          <w:color w:val="000000" w:themeColor="text1"/>
          <w:sz w:val="24"/>
        </w:rPr>
        <w:t>依其股權特性又區分為「普通股」與「特別股」兩類：</w:t>
      </w:r>
    </w:p>
    <w:p w14:paraId="7DC8E507" w14:textId="77777777" w:rsidR="005D59F6" w:rsidRPr="00B65780"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B65780">
        <w:rPr>
          <w:color w:val="000000" w:themeColor="text1"/>
          <w:sz w:val="24"/>
        </w:rPr>
        <w:t>普通股</w:t>
      </w:r>
    </w:p>
    <w:p w14:paraId="1F073402" w14:textId="77777777" w:rsidR="005D59F6" w:rsidRPr="00B65780" w:rsidRDefault="005D59F6">
      <w:pPr>
        <w:pStyle w:val="Item1"/>
        <w:spacing w:line="440" w:lineRule="exact"/>
        <w:ind w:leftChars="0" w:left="1800" w:firstLineChars="0" w:firstLine="0"/>
        <w:jc w:val="both"/>
        <w:rPr>
          <w:color w:val="000000" w:themeColor="text1"/>
          <w:sz w:val="24"/>
        </w:rPr>
      </w:pPr>
      <w:r w:rsidRPr="00B65780">
        <w:rPr>
          <w:color w:val="000000" w:themeColor="text1"/>
          <w:sz w:val="24"/>
        </w:rPr>
        <w:lastRenderedPageBreak/>
        <w:t>上市上櫃普通股採</w:t>
      </w:r>
      <w:r w:rsidR="0075325F" w:rsidRPr="00B65780">
        <w:rPr>
          <w:color w:val="000000" w:themeColor="text1"/>
          <w:sz w:val="24"/>
        </w:rPr>
        <w:t>公允價值</w:t>
      </w:r>
      <w:r w:rsidRPr="00B65780">
        <w:rPr>
          <w:color w:val="000000" w:themeColor="text1"/>
          <w:sz w:val="24"/>
        </w:rPr>
        <w:t>(</w:t>
      </w:r>
      <w:r w:rsidRPr="00B65780">
        <w:rPr>
          <w:color w:val="000000" w:themeColor="text1"/>
          <w:sz w:val="24"/>
        </w:rPr>
        <w:t>亦即該股票投資於資產負債表日之收盤價</w:t>
      </w:r>
      <w:r w:rsidRPr="00B65780">
        <w:rPr>
          <w:color w:val="000000" w:themeColor="text1"/>
          <w:sz w:val="24"/>
        </w:rPr>
        <w:t>)</w:t>
      </w:r>
      <w:r w:rsidRPr="00B65780">
        <w:rPr>
          <w:color w:val="000000" w:themeColor="text1"/>
          <w:sz w:val="24"/>
        </w:rPr>
        <w:t>計算風險部位金額，非上市上櫃普通股則以</w:t>
      </w:r>
      <w:r w:rsidR="00780600" w:rsidRPr="00B65780">
        <w:rPr>
          <w:color w:val="000000" w:themeColor="text1"/>
          <w:sz w:val="24"/>
        </w:rPr>
        <w:t>帳載金額與</w:t>
      </w:r>
      <w:r w:rsidRPr="00B65780">
        <w:rPr>
          <w:color w:val="000000" w:themeColor="text1"/>
          <w:sz w:val="24"/>
        </w:rPr>
        <w:t>該發行股票公司資產負債表日之淨值</w:t>
      </w:r>
      <w:r w:rsidR="00780600" w:rsidRPr="00B65780">
        <w:rPr>
          <w:color w:val="000000" w:themeColor="text1"/>
          <w:sz w:val="24"/>
        </w:rPr>
        <w:t>孰低</w:t>
      </w:r>
      <w:r w:rsidRPr="00B65780">
        <w:rPr>
          <w:color w:val="000000" w:themeColor="text1"/>
          <w:sz w:val="24"/>
        </w:rPr>
        <w:t>計算風險部位金額。兩者均按「表</w:t>
      </w:r>
      <w:r w:rsidRPr="00B65780">
        <w:rPr>
          <w:color w:val="000000" w:themeColor="text1"/>
          <w:sz w:val="24"/>
        </w:rPr>
        <w:t>10-4</w:t>
      </w:r>
      <w:r w:rsidRPr="00B65780">
        <w:rPr>
          <w:color w:val="000000" w:themeColor="text1"/>
          <w:sz w:val="24"/>
        </w:rPr>
        <w:t>：非關係人股票投資明細表」之相關欄位金額及其所對應之風險係數計算風險資本額。</w:t>
      </w:r>
    </w:p>
    <w:p w14:paraId="7262EAF1" w14:textId="77777777" w:rsidR="005D59F6" w:rsidRPr="00B65780" w:rsidRDefault="005D59F6">
      <w:pPr>
        <w:pStyle w:val="Item1"/>
        <w:spacing w:line="440" w:lineRule="exact"/>
        <w:ind w:leftChars="0" w:firstLineChars="0" w:firstLine="24"/>
        <w:jc w:val="both"/>
        <w:rPr>
          <w:color w:val="000000" w:themeColor="text1"/>
          <w:sz w:val="24"/>
        </w:rPr>
      </w:pPr>
    </w:p>
    <w:p w14:paraId="57DC24EC" w14:textId="77777777" w:rsidR="005D59F6" w:rsidRPr="00B65780" w:rsidRDefault="005D59F6" w:rsidP="0071378B">
      <w:pPr>
        <w:pStyle w:val="Item1"/>
        <w:numPr>
          <w:ilvl w:val="3"/>
          <w:numId w:val="24"/>
        </w:numPr>
        <w:tabs>
          <w:tab w:val="clear" w:pos="3360"/>
          <w:tab w:val="num" w:pos="1800"/>
        </w:tabs>
        <w:spacing w:line="440" w:lineRule="exact"/>
        <w:ind w:leftChars="0" w:firstLineChars="0" w:hanging="1920"/>
        <w:jc w:val="both"/>
        <w:rPr>
          <w:color w:val="000000" w:themeColor="text1"/>
          <w:sz w:val="24"/>
        </w:rPr>
      </w:pPr>
      <w:r w:rsidRPr="00B65780">
        <w:rPr>
          <w:color w:val="000000" w:themeColor="text1"/>
          <w:sz w:val="24"/>
        </w:rPr>
        <w:t>特別股</w:t>
      </w:r>
    </w:p>
    <w:p w14:paraId="338157DD" w14:textId="77777777" w:rsidR="005D59F6" w:rsidRPr="00B65780" w:rsidRDefault="005D59F6" w:rsidP="0071378B">
      <w:pPr>
        <w:pStyle w:val="Item1"/>
        <w:numPr>
          <w:ilvl w:val="4"/>
          <w:numId w:val="24"/>
        </w:numPr>
        <w:tabs>
          <w:tab w:val="clear" w:pos="3840"/>
          <w:tab w:val="num" w:pos="2160"/>
        </w:tabs>
        <w:spacing w:line="440" w:lineRule="exact"/>
        <w:ind w:leftChars="0" w:left="2160" w:firstLineChars="0" w:hanging="360"/>
        <w:jc w:val="both"/>
        <w:rPr>
          <w:color w:val="000000" w:themeColor="text1"/>
          <w:sz w:val="24"/>
        </w:rPr>
      </w:pPr>
      <w:r w:rsidRPr="00B65780">
        <w:rPr>
          <w:color w:val="000000" w:themeColor="text1"/>
          <w:sz w:val="24"/>
        </w:rPr>
        <w:t>固定收益特別股：</w:t>
      </w:r>
    </w:p>
    <w:p w14:paraId="041482DE" w14:textId="77777777" w:rsidR="005D59F6" w:rsidRPr="00B65780" w:rsidRDefault="005D59F6">
      <w:pPr>
        <w:pStyle w:val="Item1"/>
        <w:spacing w:line="440" w:lineRule="exact"/>
        <w:ind w:leftChars="0" w:left="2160" w:firstLineChars="0" w:firstLine="0"/>
        <w:jc w:val="both"/>
        <w:rPr>
          <w:color w:val="000000" w:themeColor="text1"/>
          <w:sz w:val="24"/>
        </w:rPr>
      </w:pPr>
      <w:r w:rsidRPr="00B65780">
        <w:rPr>
          <w:color w:val="000000" w:themeColor="text1"/>
          <w:sz w:val="24"/>
        </w:rPr>
        <w:t>按其信用評等等級填報於「表</w:t>
      </w:r>
      <w:smartTag w:uri="urn:schemas-microsoft-com:office:smarttags" w:element="chsdate">
        <w:smartTagPr>
          <w:attr w:name="IsROCDate" w:val="False"/>
          <w:attr w:name="IsLunarDate" w:val="False"/>
          <w:attr w:name="Day" w:val="2"/>
          <w:attr w:name="Month" w:val="3"/>
          <w:attr w:name="Year" w:val="1930"/>
        </w:smartTagPr>
        <w:r w:rsidRPr="00B65780">
          <w:rPr>
            <w:color w:val="000000" w:themeColor="text1"/>
            <w:sz w:val="24"/>
          </w:rPr>
          <w:t>30-3-2</w:t>
        </w:r>
      </w:smartTag>
      <w:r w:rsidRPr="00B65780">
        <w:rPr>
          <w:color w:val="000000" w:themeColor="text1"/>
          <w:sz w:val="24"/>
        </w:rPr>
        <w:t>：</w:t>
      </w:r>
      <w:r w:rsidRPr="00B65780">
        <w:rPr>
          <w:color w:val="000000" w:themeColor="text1"/>
          <w:sz w:val="24"/>
        </w:rPr>
        <w:t>R1b</w:t>
      </w:r>
      <w:r w:rsidRPr="00B65780">
        <w:rPr>
          <w:color w:val="000000" w:themeColor="text1"/>
          <w:sz w:val="24"/>
        </w:rPr>
        <w:t>：國外資產風險</w:t>
      </w:r>
      <w:r w:rsidRPr="00B65780">
        <w:rPr>
          <w:color w:val="000000" w:themeColor="text1"/>
          <w:sz w:val="24"/>
        </w:rPr>
        <w:t>--</w:t>
      </w:r>
      <w:r w:rsidRPr="00B65780">
        <w:rPr>
          <w:color w:val="000000" w:themeColor="text1"/>
          <w:sz w:val="24"/>
        </w:rPr>
        <w:t>非關係人信用風險計算表」並依其所對應之風險係數據以計算風險資本額。</w:t>
      </w:r>
    </w:p>
    <w:p w14:paraId="21ED405D" w14:textId="77777777" w:rsidR="005D59F6" w:rsidRPr="00B65780" w:rsidRDefault="005D59F6">
      <w:pPr>
        <w:pStyle w:val="Item1"/>
        <w:spacing w:line="440" w:lineRule="exact"/>
        <w:ind w:leftChars="0" w:left="2160" w:firstLineChars="0" w:firstLine="0"/>
        <w:jc w:val="both"/>
        <w:rPr>
          <w:color w:val="000000" w:themeColor="text1"/>
          <w:sz w:val="24"/>
        </w:rPr>
      </w:pPr>
    </w:p>
    <w:p w14:paraId="25CAEEBA" w14:textId="77777777" w:rsidR="005D59F6" w:rsidRPr="00B65780" w:rsidRDefault="005D59F6">
      <w:pPr>
        <w:pStyle w:val="Item1"/>
        <w:spacing w:line="440" w:lineRule="exact"/>
        <w:ind w:leftChars="0" w:left="2160" w:firstLineChars="0" w:firstLine="0"/>
        <w:jc w:val="both"/>
        <w:rPr>
          <w:color w:val="000000" w:themeColor="text1"/>
          <w:sz w:val="24"/>
        </w:rPr>
      </w:pPr>
    </w:p>
    <w:p w14:paraId="75351F39" w14:textId="77777777" w:rsidR="005D59F6" w:rsidRPr="00B65780" w:rsidRDefault="005D59F6" w:rsidP="0071378B">
      <w:pPr>
        <w:pStyle w:val="Item1"/>
        <w:numPr>
          <w:ilvl w:val="4"/>
          <w:numId w:val="24"/>
        </w:numPr>
        <w:tabs>
          <w:tab w:val="clear" w:pos="3840"/>
          <w:tab w:val="num" w:pos="2160"/>
        </w:tabs>
        <w:spacing w:line="440" w:lineRule="exact"/>
        <w:ind w:leftChars="0" w:firstLineChars="0" w:hanging="2040"/>
        <w:jc w:val="both"/>
        <w:rPr>
          <w:color w:val="000000" w:themeColor="text1"/>
          <w:sz w:val="24"/>
        </w:rPr>
      </w:pPr>
      <w:r w:rsidRPr="00B65780">
        <w:rPr>
          <w:color w:val="000000" w:themeColor="text1"/>
          <w:sz w:val="24"/>
        </w:rPr>
        <w:t>非固定收益特別股：</w:t>
      </w:r>
    </w:p>
    <w:p w14:paraId="11FBBCC1" w14:textId="77777777" w:rsidR="005D59F6" w:rsidRPr="00B65780" w:rsidRDefault="005D59F6">
      <w:pPr>
        <w:pStyle w:val="Item1"/>
        <w:spacing w:line="440" w:lineRule="exact"/>
        <w:ind w:leftChars="0" w:left="2160" w:firstLineChars="0" w:firstLine="0"/>
        <w:jc w:val="both"/>
        <w:rPr>
          <w:color w:val="000000" w:themeColor="text1"/>
          <w:sz w:val="24"/>
        </w:rPr>
      </w:pPr>
      <w:r w:rsidRPr="00B65780">
        <w:rPr>
          <w:color w:val="000000" w:themeColor="text1"/>
          <w:sz w:val="24"/>
        </w:rPr>
        <w:t>「非固定收益特別股」之風險部位金額則比照普通股之填報原則，亦即按「表</w:t>
      </w:r>
      <w:r w:rsidRPr="00B65780">
        <w:rPr>
          <w:color w:val="000000" w:themeColor="text1"/>
          <w:sz w:val="24"/>
        </w:rPr>
        <w:t>10-4</w:t>
      </w:r>
      <w:r w:rsidRPr="00B65780">
        <w:rPr>
          <w:color w:val="000000" w:themeColor="text1"/>
          <w:sz w:val="24"/>
        </w:rPr>
        <w:t>：非關係人股票投資明細表」之相關欄位金額填報，並依其所對應之風險係數計算風險資本額。</w:t>
      </w:r>
    </w:p>
    <w:p w14:paraId="0184F316" w14:textId="77777777" w:rsidR="005D59F6" w:rsidRPr="00B65780" w:rsidRDefault="005D59F6">
      <w:pPr>
        <w:pStyle w:val="Item1"/>
        <w:spacing w:line="440" w:lineRule="exact"/>
        <w:ind w:leftChars="0" w:left="2160" w:firstLineChars="0" w:firstLine="0"/>
        <w:jc w:val="both"/>
        <w:rPr>
          <w:color w:val="000000" w:themeColor="text1"/>
          <w:sz w:val="24"/>
        </w:rPr>
      </w:pPr>
    </w:p>
    <w:p w14:paraId="646E4498"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受益憑證及信託資金</w:t>
      </w:r>
    </w:p>
    <w:p w14:paraId="754A5E7F" w14:textId="77777777" w:rsidR="000F5D77" w:rsidRPr="00B65780" w:rsidRDefault="000F5D77">
      <w:pPr>
        <w:pStyle w:val="Item1"/>
        <w:spacing w:line="440" w:lineRule="exact"/>
        <w:ind w:leftChars="0" w:left="1440" w:firstLineChars="0" w:firstLine="0"/>
        <w:jc w:val="both"/>
        <w:rPr>
          <w:color w:val="000000" w:themeColor="text1"/>
          <w:sz w:val="24"/>
        </w:rPr>
      </w:pPr>
      <w:r w:rsidRPr="00B65780">
        <w:rPr>
          <w:color w:val="000000" w:themeColor="text1"/>
          <w:sz w:val="24"/>
        </w:rPr>
        <w:t>此類別依該基金之投資組合內容再細分為「股票型共同基金」、「債券型共同基金」及「平衡型共同基金</w:t>
      </w:r>
      <w:r w:rsidR="00431B16" w:rsidRPr="00B65780">
        <w:rPr>
          <w:color w:val="000000" w:themeColor="text1"/>
          <w:sz w:val="24"/>
        </w:rPr>
        <w:t>及多重資產型基金</w:t>
      </w:r>
      <w:r w:rsidRPr="00B65780">
        <w:rPr>
          <w:color w:val="000000" w:themeColor="text1"/>
          <w:sz w:val="24"/>
        </w:rPr>
        <w:t>」、「貨幣型共同基金」</w:t>
      </w:r>
      <w:r w:rsidR="00032FAF" w:rsidRPr="00B65780">
        <w:rPr>
          <w:color w:val="000000" w:themeColor="text1"/>
          <w:sz w:val="24"/>
        </w:rPr>
        <w:t>、「私募股權基金」、「私募債權基金」、「不動產私募基金」、</w:t>
      </w:r>
      <w:r w:rsidR="003D4E12" w:rsidRPr="00B65780">
        <w:rPr>
          <w:color w:val="000000" w:themeColor="text1"/>
          <w:sz w:val="24"/>
        </w:rPr>
        <w:t>「基礎建設基金</w:t>
      </w:r>
      <w:r w:rsidR="00032FAF" w:rsidRPr="00B65780">
        <w:rPr>
          <w:color w:val="000000" w:themeColor="text1"/>
          <w:sz w:val="24"/>
        </w:rPr>
        <w:t>(</w:t>
      </w:r>
      <w:r w:rsidR="00032FAF" w:rsidRPr="00B65780">
        <w:rPr>
          <w:color w:val="000000" w:themeColor="text1"/>
          <w:sz w:val="24"/>
        </w:rPr>
        <w:t>已開發國家</w:t>
      </w:r>
      <w:r w:rsidR="00032FAF" w:rsidRPr="00B65780">
        <w:rPr>
          <w:color w:val="000000" w:themeColor="text1"/>
          <w:sz w:val="24"/>
        </w:rPr>
        <w:t>)</w:t>
      </w:r>
      <w:r w:rsidR="003D4E12" w:rsidRPr="00B65780">
        <w:rPr>
          <w:color w:val="000000" w:themeColor="text1"/>
          <w:sz w:val="24"/>
        </w:rPr>
        <w:t>」</w:t>
      </w:r>
      <w:r w:rsidRPr="00B65780">
        <w:rPr>
          <w:color w:val="000000" w:themeColor="text1"/>
          <w:sz w:val="24"/>
        </w:rPr>
        <w:t>等細項。另，各類受益憑證風險資本額之計算方式分別說明如下：</w:t>
      </w:r>
      <w:r w:rsidRPr="00B65780">
        <w:rPr>
          <w:color w:val="000000" w:themeColor="text1"/>
          <w:sz w:val="24"/>
        </w:rPr>
        <w:tab/>
      </w:r>
    </w:p>
    <w:p w14:paraId="41182D4A" w14:textId="77777777" w:rsidR="000F5D77" w:rsidRPr="00B65780" w:rsidRDefault="000F5D77" w:rsidP="0071378B">
      <w:pPr>
        <w:pStyle w:val="Item1"/>
        <w:numPr>
          <w:ilvl w:val="0"/>
          <w:numId w:val="39"/>
        </w:numPr>
        <w:tabs>
          <w:tab w:val="left" w:pos="1985"/>
        </w:tabs>
        <w:spacing w:line="440" w:lineRule="exact"/>
        <w:ind w:leftChars="0" w:left="1985" w:firstLineChars="0"/>
        <w:jc w:val="both"/>
        <w:rPr>
          <w:color w:val="000000" w:themeColor="text1"/>
          <w:sz w:val="24"/>
        </w:rPr>
      </w:pPr>
      <w:r w:rsidRPr="00B65780">
        <w:rPr>
          <w:color w:val="000000" w:themeColor="text1"/>
          <w:sz w:val="24"/>
        </w:rPr>
        <w:t>「股票型共同基金」</w:t>
      </w:r>
    </w:p>
    <w:p w14:paraId="578E5329" w14:textId="77777777" w:rsidR="000F5D77" w:rsidRPr="00B65780" w:rsidRDefault="000F5D77"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值計算表」國內發行其投資區域包含國外之股票型共同基金帳載價值後之數額，乘以其所對應之風險係數計算風險資本額。</w:t>
      </w:r>
    </w:p>
    <w:p w14:paraId="0A193F96" w14:textId="77777777" w:rsidR="00EC7516" w:rsidRPr="00B65780" w:rsidRDefault="00EC7516" w:rsidP="0071378B">
      <w:pPr>
        <w:pStyle w:val="Item1"/>
        <w:numPr>
          <w:ilvl w:val="0"/>
          <w:numId w:val="39"/>
        </w:numPr>
        <w:tabs>
          <w:tab w:val="left" w:pos="1985"/>
        </w:tabs>
        <w:spacing w:line="440" w:lineRule="exact"/>
        <w:ind w:leftChars="0" w:left="1985" w:firstLineChars="0"/>
        <w:jc w:val="both"/>
        <w:rPr>
          <w:color w:val="000000" w:themeColor="text1"/>
          <w:sz w:val="24"/>
        </w:rPr>
      </w:pPr>
      <w:r w:rsidRPr="00B65780">
        <w:rPr>
          <w:color w:val="000000" w:themeColor="text1"/>
          <w:sz w:val="24"/>
        </w:rPr>
        <w:t>「債券型共同基金」</w:t>
      </w:r>
    </w:p>
    <w:p w14:paraId="05A9225B" w14:textId="77777777" w:rsidR="00EC7516" w:rsidRPr="00B65780" w:rsidRDefault="00EC7516"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w:t>
      </w:r>
      <w:r w:rsidRPr="00B65780">
        <w:rPr>
          <w:color w:val="000000" w:themeColor="text1"/>
          <w:sz w:val="24"/>
        </w:rPr>
        <w:lastRenderedPageBreak/>
        <w:t>行其投資區域包含國外之債券型共同基金帳載價值後之數額，乘以其所對應之風險係數計算風險資本額。</w:t>
      </w:r>
    </w:p>
    <w:p w14:paraId="4497ADC3" w14:textId="77777777" w:rsidR="000F5D77" w:rsidRPr="00B65780"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B65780">
        <w:rPr>
          <w:color w:val="000000" w:themeColor="text1"/>
          <w:sz w:val="24"/>
        </w:rPr>
        <w:t>「平衡型共同基金</w:t>
      </w:r>
      <w:r w:rsidR="00431B16" w:rsidRPr="00B65780">
        <w:rPr>
          <w:color w:val="000000" w:themeColor="text1"/>
          <w:sz w:val="24"/>
        </w:rPr>
        <w:t>及多重資產型基金</w:t>
      </w:r>
      <w:r w:rsidRPr="00B65780">
        <w:rPr>
          <w:color w:val="000000" w:themeColor="text1"/>
          <w:sz w:val="24"/>
        </w:rPr>
        <w:t>」</w:t>
      </w:r>
    </w:p>
    <w:p w14:paraId="09F1EE3B" w14:textId="77777777" w:rsidR="000F5D77" w:rsidRPr="00B65780" w:rsidRDefault="000F5D77"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值計算表」國內發行其投資區域包含國外之股票型共同基金帳載價值後之數額，乘以其所對應之風險係數計算風險資本額。</w:t>
      </w:r>
    </w:p>
    <w:p w14:paraId="214CFF7D" w14:textId="77777777" w:rsidR="00B14C2C" w:rsidRPr="00B65780" w:rsidRDefault="00B14C2C"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B65780">
        <w:rPr>
          <w:color w:val="000000" w:themeColor="text1"/>
          <w:sz w:val="24"/>
        </w:rPr>
        <w:t>「私募股權基金」</w:t>
      </w:r>
    </w:p>
    <w:p w14:paraId="21F21EC7" w14:textId="77777777" w:rsidR="00B14C2C" w:rsidRPr="00B65780" w:rsidRDefault="00B14C2C" w:rsidP="00EB6DFB">
      <w:pPr>
        <w:pStyle w:val="Item1"/>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值計算表」國內發行其投資區域包含國外之私募基金帳載價值後之數額，乘以其所對應之風險係數計算風險資本額。</w:t>
      </w:r>
    </w:p>
    <w:p w14:paraId="60936CE4" w14:textId="77777777" w:rsidR="000F5D77" w:rsidRPr="00B65780" w:rsidRDefault="000F5D77" w:rsidP="0071378B">
      <w:pPr>
        <w:pStyle w:val="Item1"/>
        <w:numPr>
          <w:ilvl w:val="0"/>
          <w:numId w:val="39"/>
        </w:numPr>
        <w:tabs>
          <w:tab w:val="left" w:pos="1985"/>
        </w:tabs>
        <w:spacing w:line="440" w:lineRule="exact"/>
        <w:ind w:leftChars="0" w:left="1985" w:firstLineChars="0" w:hanging="425"/>
        <w:jc w:val="both"/>
        <w:rPr>
          <w:color w:val="000000" w:themeColor="text1"/>
          <w:sz w:val="24"/>
        </w:rPr>
      </w:pPr>
      <w:r w:rsidRPr="00B65780">
        <w:rPr>
          <w:color w:val="000000" w:themeColor="text1"/>
          <w:sz w:val="24"/>
        </w:rPr>
        <w:t>除上述</w:t>
      </w:r>
      <w:r w:rsidR="00032FAF" w:rsidRPr="00B65780">
        <w:rPr>
          <w:color w:val="000000" w:themeColor="text1"/>
          <w:sz w:val="24"/>
        </w:rPr>
        <w:t>1</w:t>
      </w:r>
      <w:r w:rsidR="0008067A" w:rsidRPr="00B65780">
        <w:rPr>
          <w:color w:val="000000" w:themeColor="text1"/>
          <w:sz w:val="24"/>
        </w:rPr>
        <w:t>~</w:t>
      </w:r>
      <w:r w:rsidR="00B14C2C" w:rsidRPr="00B65780">
        <w:rPr>
          <w:color w:val="000000" w:themeColor="text1"/>
          <w:sz w:val="24"/>
        </w:rPr>
        <w:t>4</w:t>
      </w:r>
      <w:r w:rsidR="00032FAF" w:rsidRPr="00B65780">
        <w:rPr>
          <w:color w:val="000000" w:themeColor="text1"/>
          <w:sz w:val="24"/>
        </w:rPr>
        <w:t>以外之受益憑證及國外表彰</w:t>
      </w:r>
      <w:r w:rsidRPr="00B65780">
        <w:rPr>
          <w:color w:val="000000" w:themeColor="text1"/>
          <w:sz w:val="24"/>
        </w:rPr>
        <w:t>基金</w:t>
      </w:r>
    </w:p>
    <w:p w14:paraId="12C5544D" w14:textId="77777777" w:rsidR="000F5D77" w:rsidRPr="00B65780" w:rsidRDefault="00B02F36" w:rsidP="000F5D77">
      <w:pPr>
        <w:pStyle w:val="Item1"/>
        <w:tabs>
          <w:tab w:val="left" w:pos="2268"/>
        </w:tabs>
        <w:spacing w:line="440" w:lineRule="exact"/>
        <w:ind w:leftChars="0" w:left="226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：資金運用表」及「表</w:t>
      </w:r>
      <w:r w:rsidRPr="00B65780">
        <w:rPr>
          <w:color w:val="000000" w:themeColor="text1"/>
          <w:sz w:val="24"/>
        </w:rPr>
        <w:t>12-2</w:t>
      </w:r>
      <w:r w:rsidRPr="00B65780">
        <w:rPr>
          <w:color w:val="000000" w:themeColor="text1"/>
          <w:sz w:val="24"/>
        </w:rPr>
        <w:t>：受益憑證及國外表彰基金餘額明細表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」之相關欄位金額，乘以其所對應之風險係數計算風險資本額。</w:t>
      </w:r>
      <w:r w:rsidR="000F5D77" w:rsidRPr="00B65780">
        <w:rPr>
          <w:color w:val="000000" w:themeColor="text1"/>
          <w:sz w:val="24"/>
        </w:rPr>
        <w:t>。</w:t>
      </w:r>
    </w:p>
    <w:p w14:paraId="373FCFE9" w14:textId="77777777" w:rsidR="005D59F6" w:rsidRPr="00B65780" w:rsidRDefault="005D59F6" w:rsidP="000F5D77">
      <w:pPr>
        <w:pStyle w:val="Item1"/>
        <w:spacing w:line="440" w:lineRule="exact"/>
        <w:ind w:leftChars="0" w:left="0" w:firstLineChars="0" w:firstLine="0"/>
        <w:jc w:val="both"/>
        <w:rPr>
          <w:color w:val="000000" w:themeColor="text1"/>
          <w:sz w:val="24"/>
        </w:rPr>
      </w:pPr>
    </w:p>
    <w:p w14:paraId="2617F17E" w14:textId="77777777" w:rsidR="005D59F6" w:rsidRPr="00B65780" w:rsidRDefault="005D59F6">
      <w:pPr>
        <w:pStyle w:val="Item1"/>
        <w:spacing w:line="440" w:lineRule="exact"/>
        <w:ind w:leftChars="0" w:left="1440" w:firstLineChars="0" w:firstLine="0"/>
        <w:jc w:val="both"/>
        <w:rPr>
          <w:color w:val="000000" w:themeColor="text1"/>
          <w:sz w:val="24"/>
        </w:rPr>
      </w:pPr>
      <w:r w:rsidRPr="00B65780">
        <w:rPr>
          <w:color w:val="000000" w:themeColor="text1"/>
          <w:sz w:val="24"/>
        </w:rPr>
        <w:t>國外投資係以「信託資金」方式投資者，則歸屬於受益憑證及信託資金項目之下。所謂「受益憑證」係指依「保險業辦理國外投資管理辦法」第八條第一項第一款規定之有價證券種類，而「信託資金」係指依信託法（信託業法及信託資金集合管理運用管理辦法）方式運用之資金。信託資金部份無法明確區分是否為</w:t>
      </w:r>
      <w:r w:rsidR="00FF612F" w:rsidRPr="00B65780">
        <w:rPr>
          <w:color w:val="000000" w:themeColor="text1"/>
          <w:sz w:val="24"/>
        </w:rPr>
        <w:t>已開發國家</w:t>
      </w:r>
      <w:r w:rsidRPr="00B65780">
        <w:rPr>
          <w:color w:val="000000" w:themeColor="text1"/>
          <w:sz w:val="24"/>
        </w:rPr>
        <w:t>時，原則上歸入</w:t>
      </w:r>
      <w:r w:rsidR="00FF612F" w:rsidRPr="00B65780">
        <w:rPr>
          <w:color w:val="000000" w:themeColor="text1"/>
          <w:sz w:val="24"/>
        </w:rPr>
        <w:t>新興市場</w:t>
      </w:r>
      <w:r w:rsidRPr="00B65780">
        <w:rPr>
          <w:color w:val="000000" w:themeColor="text1"/>
          <w:sz w:val="24"/>
        </w:rPr>
        <w:t>。然徜若保險業能夠提出明確證據，顯示其投資組合之投資標的投資於</w:t>
      </w:r>
      <w:r w:rsidR="00FF612F" w:rsidRPr="00B65780">
        <w:rPr>
          <w:color w:val="000000" w:themeColor="text1"/>
          <w:sz w:val="24"/>
        </w:rPr>
        <w:t>已開發國家</w:t>
      </w:r>
      <w:r w:rsidRPr="00B65780">
        <w:rPr>
          <w:color w:val="000000" w:themeColor="text1"/>
          <w:sz w:val="24"/>
        </w:rPr>
        <w:t>之比例佔百分之五十以上時，則得以歸入</w:t>
      </w:r>
      <w:r w:rsidR="00FF612F" w:rsidRPr="00B65780">
        <w:rPr>
          <w:color w:val="000000" w:themeColor="text1"/>
          <w:sz w:val="24"/>
        </w:rPr>
        <w:t>已開發國家</w:t>
      </w:r>
      <w:r w:rsidRPr="00B65780">
        <w:rPr>
          <w:color w:val="000000" w:themeColor="text1"/>
          <w:sz w:val="24"/>
        </w:rPr>
        <w:t>。</w:t>
      </w:r>
    </w:p>
    <w:p w14:paraId="7F982C10" w14:textId="77777777" w:rsidR="005D59F6" w:rsidRPr="00B65780" w:rsidRDefault="005D59F6">
      <w:pPr>
        <w:pStyle w:val="Item1"/>
        <w:spacing w:line="440" w:lineRule="exact"/>
        <w:ind w:leftChars="0" w:left="1440" w:firstLineChars="0" w:firstLine="0"/>
        <w:jc w:val="both"/>
        <w:rPr>
          <w:color w:val="000000" w:themeColor="text1"/>
          <w:sz w:val="24"/>
        </w:rPr>
      </w:pPr>
    </w:p>
    <w:p w14:paraId="0BDF51FC"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放款</w:t>
      </w:r>
    </w:p>
    <w:p w14:paraId="1158E0E1" w14:textId="77777777" w:rsidR="005D59F6" w:rsidRPr="00B65780" w:rsidRDefault="005D59F6">
      <w:pPr>
        <w:pStyle w:val="Item1"/>
        <w:spacing w:line="440" w:lineRule="exact"/>
        <w:ind w:leftChars="0" w:left="1440" w:firstLineChars="0" w:hanging="1"/>
        <w:jc w:val="both"/>
        <w:rPr>
          <w:color w:val="000000" w:themeColor="text1"/>
          <w:sz w:val="24"/>
        </w:rPr>
      </w:pPr>
      <w:r w:rsidRPr="00B65780">
        <w:rPr>
          <w:color w:val="000000" w:themeColor="text1"/>
          <w:sz w:val="24"/>
        </w:rPr>
        <w:t>又區分為「外幣保單放款」及「其他放款」兩項，均按「表</w:t>
      </w:r>
      <w:r w:rsidRPr="00B65780">
        <w:rPr>
          <w:color w:val="000000" w:themeColor="text1"/>
          <w:sz w:val="24"/>
        </w:rPr>
        <w:t>05-1</w:t>
      </w:r>
      <w:r w:rsidRPr="00B65780">
        <w:rPr>
          <w:color w:val="000000" w:themeColor="text1"/>
          <w:sz w:val="24"/>
        </w:rPr>
        <w:t>：資金運用表」之相關欄位金額，乘以其所對應之風險係數計算風險資本額。</w:t>
      </w:r>
    </w:p>
    <w:p w14:paraId="19B7D149" w14:textId="77777777" w:rsidR="005D59F6" w:rsidRPr="00B65780" w:rsidRDefault="005D59F6">
      <w:pPr>
        <w:pStyle w:val="Item1"/>
        <w:spacing w:line="440" w:lineRule="exact"/>
        <w:ind w:leftChars="0" w:left="900" w:firstLineChars="225" w:firstLine="540"/>
        <w:jc w:val="both"/>
        <w:rPr>
          <w:color w:val="000000" w:themeColor="text1"/>
          <w:sz w:val="24"/>
        </w:rPr>
      </w:pPr>
    </w:p>
    <w:p w14:paraId="3BE4A42D"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不動產</w:t>
      </w:r>
    </w:p>
    <w:p w14:paraId="4D7B3733" w14:textId="123D02B9"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13-2</w:t>
      </w:r>
      <w:r w:rsidRPr="00B65780">
        <w:rPr>
          <w:color w:val="000000" w:themeColor="text1"/>
          <w:sz w:val="24"/>
        </w:rPr>
        <w:t>：不動產餘額明細表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」之相關欄位金額加計</w:t>
      </w:r>
      <w:r w:rsidRPr="00B65780">
        <w:rPr>
          <w:color w:val="000000" w:themeColor="text1"/>
          <w:spacing w:val="10"/>
          <w:sz w:val="24"/>
        </w:rPr>
        <w:t>「表</w:t>
      </w:r>
      <w:r w:rsidRPr="00B65780">
        <w:rPr>
          <w:color w:val="000000" w:themeColor="text1"/>
          <w:spacing w:val="10"/>
          <w:sz w:val="24"/>
        </w:rPr>
        <w:t>30-</w:t>
      </w:r>
      <w:r w:rsidR="003E1A3E">
        <w:rPr>
          <w:rFonts w:hint="eastAsia"/>
          <w:color w:val="000000" w:themeColor="text1"/>
          <w:spacing w:val="10"/>
          <w:sz w:val="24"/>
        </w:rPr>
        <w:t>8</w:t>
      </w:r>
      <w:r w:rsidRPr="00B65780">
        <w:rPr>
          <w:color w:val="000000" w:themeColor="text1"/>
          <w:spacing w:val="10"/>
          <w:sz w:val="24"/>
        </w:rPr>
        <w:t>-3</w:t>
      </w:r>
      <w:r w:rsidRPr="00B65780">
        <w:rPr>
          <w:color w:val="000000" w:themeColor="text1"/>
          <w:spacing w:val="10"/>
          <w:sz w:val="24"/>
        </w:rPr>
        <w:t>：</w:t>
      </w:r>
      <w:r w:rsidRPr="00B65780">
        <w:rPr>
          <w:color w:val="000000" w:themeColor="text1"/>
          <w:spacing w:val="10"/>
          <w:sz w:val="24"/>
        </w:rPr>
        <w:lastRenderedPageBreak/>
        <w:t>不動產投資採</w:t>
      </w:r>
      <w:r w:rsidR="0075325F" w:rsidRPr="00B65780">
        <w:rPr>
          <w:color w:val="000000" w:themeColor="text1"/>
          <w:spacing w:val="10"/>
          <w:sz w:val="24"/>
        </w:rPr>
        <w:t>公允價值</w:t>
      </w:r>
      <w:r w:rsidRPr="00B65780">
        <w:rPr>
          <w:color w:val="000000" w:themeColor="text1"/>
          <w:spacing w:val="10"/>
          <w:sz w:val="24"/>
        </w:rPr>
        <w:t>評價計入自有資本調整計算表」</w:t>
      </w:r>
      <w:r w:rsidR="00407480" w:rsidRPr="00B65780">
        <w:rPr>
          <w:color w:val="000000" w:themeColor="text1"/>
          <w:spacing w:val="10"/>
          <w:sz w:val="24"/>
        </w:rPr>
        <w:t>、及</w:t>
      </w:r>
      <w:r w:rsidR="00407480" w:rsidRPr="00B65780">
        <w:rPr>
          <w:rFonts w:eastAsia="新細明體"/>
          <w:color w:val="000000" w:themeColor="text1"/>
          <w:spacing w:val="10"/>
          <w:sz w:val="24"/>
        </w:rPr>
        <w:t>「</w:t>
      </w:r>
      <w:r w:rsidR="00407480" w:rsidRPr="00B65780">
        <w:rPr>
          <w:color w:val="000000" w:themeColor="text1"/>
          <w:spacing w:val="10"/>
          <w:sz w:val="24"/>
        </w:rPr>
        <w:t>表</w:t>
      </w:r>
      <w:r w:rsidR="00407480" w:rsidRPr="00B65780">
        <w:rPr>
          <w:color w:val="000000" w:themeColor="text1"/>
          <w:spacing w:val="10"/>
          <w:sz w:val="24"/>
        </w:rPr>
        <w:t>30-8-4</w:t>
      </w:r>
      <w:r w:rsidR="00407480" w:rsidRPr="00B65780">
        <w:rPr>
          <w:color w:val="000000" w:themeColor="text1"/>
          <w:spacing w:val="10"/>
          <w:sz w:val="24"/>
        </w:rPr>
        <w:t>：</w:t>
      </w:r>
      <w:r w:rsidR="00357AF2" w:rsidRPr="00B65780">
        <w:rPr>
          <w:color w:val="000000" w:themeColor="text1"/>
          <w:spacing w:val="10"/>
          <w:sz w:val="24"/>
        </w:rPr>
        <w:t>投資性不動產</w:t>
      </w:r>
      <w:r w:rsidR="00407480" w:rsidRPr="00B65780">
        <w:rPr>
          <w:color w:val="000000" w:themeColor="text1"/>
          <w:spacing w:val="10"/>
          <w:sz w:val="24"/>
        </w:rPr>
        <w:t>為素地或未能符合即時利用並有收益認定</w:t>
      </w:r>
      <w:r w:rsidR="00F31132" w:rsidRPr="00B65780">
        <w:rPr>
          <w:color w:val="000000" w:themeColor="text1"/>
          <w:spacing w:val="10"/>
          <w:sz w:val="24"/>
        </w:rPr>
        <w:t>基</w:t>
      </w:r>
      <w:r w:rsidR="00407480" w:rsidRPr="00B65780">
        <w:rPr>
          <w:color w:val="000000" w:themeColor="text1"/>
          <w:spacing w:val="10"/>
          <w:sz w:val="24"/>
        </w:rPr>
        <w:t>準者加計風險資本額調整計算表」</w:t>
      </w:r>
      <w:r w:rsidRPr="00B65780">
        <w:rPr>
          <w:color w:val="000000" w:themeColor="text1"/>
          <w:spacing w:val="10"/>
          <w:sz w:val="24"/>
        </w:rPr>
        <w:t>之相關欄位金</w:t>
      </w:r>
      <w:r w:rsidRPr="00B65780">
        <w:rPr>
          <w:color w:val="000000" w:themeColor="text1"/>
          <w:sz w:val="24"/>
        </w:rPr>
        <w:t>額，乘以其所對應之風險係數計算風險資本額。</w:t>
      </w:r>
    </w:p>
    <w:p w14:paraId="0B018C1A" w14:textId="77777777" w:rsidR="005D59F6" w:rsidRPr="00B65780" w:rsidRDefault="005D59F6">
      <w:pPr>
        <w:pStyle w:val="Item1"/>
        <w:spacing w:line="440" w:lineRule="exact"/>
        <w:ind w:leftChars="0" w:left="0" w:firstLineChars="600" w:firstLine="1440"/>
        <w:jc w:val="both"/>
        <w:rPr>
          <w:color w:val="000000" w:themeColor="text1"/>
          <w:sz w:val="24"/>
        </w:rPr>
      </w:pPr>
    </w:p>
    <w:p w14:paraId="55687C7D"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對沖基金</w:t>
      </w:r>
    </w:p>
    <w:p w14:paraId="247CA659"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：資金運用表」之相關欄位金額，乘以其所對應之風險係數計算風險資本額。所稱「對沖基金」係指依「保險業辦理國外投資管理辦法」第八條第一項第五款規定之有價證券種類。</w:t>
      </w:r>
    </w:p>
    <w:p w14:paraId="5D065D20" w14:textId="77777777" w:rsidR="005D59F6" w:rsidRPr="00B65780" w:rsidRDefault="005D59F6">
      <w:pPr>
        <w:pStyle w:val="Item1"/>
        <w:spacing w:line="440" w:lineRule="exact"/>
        <w:ind w:leftChars="553" w:left="1438" w:firstLineChars="0" w:firstLine="0"/>
        <w:jc w:val="both"/>
        <w:rPr>
          <w:color w:val="000000" w:themeColor="text1"/>
          <w:sz w:val="24"/>
        </w:rPr>
      </w:pPr>
    </w:p>
    <w:p w14:paraId="582F88B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ETF-</w:t>
      </w:r>
      <w:r w:rsidRPr="00B65780">
        <w:rPr>
          <w:color w:val="000000" w:themeColor="text1"/>
          <w:sz w:val="24"/>
        </w:rPr>
        <w:t>股票型</w:t>
      </w:r>
    </w:p>
    <w:p w14:paraId="329BAFA4"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股票型帳載價值</w:t>
      </w:r>
      <w:r w:rsidRPr="00B65780">
        <w:rPr>
          <w:color w:val="000000" w:themeColor="text1"/>
          <w:sz w:val="24"/>
        </w:rPr>
        <w:t>--</w:t>
      </w:r>
      <w:r w:rsidR="00FF612F" w:rsidRPr="00B65780">
        <w:rPr>
          <w:color w:val="000000" w:themeColor="text1"/>
          <w:sz w:val="24"/>
        </w:rPr>
        <w:t>已開發國家</w:t>
      </w:r>
      <w:r w:rsidRPr="00B65780">
        <w:rPr>
          <w:color w:val="000000" w:themeColor="text1"/>
          <w:sz w:val="24"/>
        </w:rPr>
        <w:t>後之數額，乘以其所對應之風險係數計算風險資本額。</w:t>
      </w:r>
    </w:p>
    <w:p w14:paraId="19ADE90B" w14:textId="77777777" w:rsidR="005D59F6" w:rsidRPr="00B65780" w:rsidRDefault="005D59F6">
      <w:pPr>
        <w:pStyle w:val="Item1"/>
        <w:spacing w:line="440" w:lineRule="exact"/>
        <w:ind w:leftChars="0" w:left="0" w:firstLineChars="600" w:firstLine="1440"/>
        <w:jc w:val="both"/>
        <w:rPr>
          <w:color w:val="000000" w:themeColor="text1"/>
          <w:sz w:val="24"/>
        </w:rPr>
      </w:pPr>
    </w:p>
    <w:p w14:paraId="3FD202E5"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ETF-</w:t>
      </w:r>
      <w:r w:rsidRPr="00B65780">
        <w:rPr>
          <w:color w:val="000000" w:themeColor="text1"/>
          <w:sz w:val="24"/>
        </w:rPr>
        <w:t>債券型</w:t>
      </w:r>
    </w:p>
    <w:p w14:paraId="76C5D1FF"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w:t>
      </w:r>
      <w:r w:rsidR="00EC7516" w:rsidRPr="00B65780">
        <w:rPr>
          <w:color w:val="000000" w:themeColor="text1"/>
          <w:sz w:val="24"/>
        </w:rPr>
        <w:t>加計「表</w:t>
      </w:r>
      <w:r w:rsidR="00EC7516" w:rsidRPr="00B65780">
        <w:rPr>
          <w:color w:val="000000" w:themeColor="text1"/>
          <w:sz w:val="24"/>
        </w:rPr>
        <w:t>30-14-1</w:t>
      </w:r>
      <w:r w:rsidR="00EC7516" w:rsidRPr="00B65780">
        <w:rPr>
          <w:color w:val="000000" w:themeColor="text1"/>
          <w:sz w:val="24"/>
        </w:rPr>
        <w:t>：公司上市股票及基金</w:t>
      </w:r>
      <w:r w:rsidR="00EC7516" w:rsidRPr="00B65780">
        <w:rPr>
          <w:color w:val="000000" w:themeColor="text1"/>
          <w:sz w:val="24"/>
        </w:rPr>
        <w:t>β</w:t>
      </w:r>
      <w:r w:rsidR="00EC7516" w:rsidRPr="00B65780">
        <w:rPr>
          <w:color w:val="000000" w:themeColor="text1"/>
          <w:sz w:val="24"/>
        </w:rPr>
        <w:t>值計算表」國內發行其投資區域包含國外之</w:t>
      </w:r>
      <w:r w:rsidR="00EC7516" w:rsidRPr="00B65780">
        <w:rPr>
          <w:color w:val="000000" w:themeColor="text1"/>
          <w:sz w:val="24"/>
        </w:rPr>
        <w:t>ETF-</w:t>
      </w:r>
      <w:r w:rsidR="00EC7516" w:rsidRPr="00B65780">
        <w:rPr>
          <w:color w:val="000000" w:themeColor="text1"/>
          <w:sz w:val="24"/>
        </w:rPr>
        <w:t>債券型帳載價值</w:t>
      </w:r>
      <w:r w:rsidR="00EC7516" w:rsidRPr="00B65780">
        <w:rPr>
          <w:color w:val="000000" w:themeColor="text1"/>
          <w:sz w:val="24"/>
        </w:rPr>
        <w:t>--</w:t>
      </w:r>
      <w:r w:rsidR="00EC7516" w:rsidRPr="00B65780">
        <w:rPr>
          <w:color w:val="000000" w:themeColor="text1"/>
          <w:sz w:val="24"/>
        </w:rPr>
        <w:t>已開發國家後之數額</w:t>
      </w:r>
      <w:r w:rsidRPr="00B65780">
        <w:rPr>
          <w:color w:val="000000" w:themeColor="text1"/>
          <w:sz w:val="24"/>
        </w:rPr>
        <w:t>，乘以其所對應之風險係數計算風險資本額。</w:t>
      </w:r>
    </w:p>
    <w:p w14:paraId="1E16166E" w14:textId="77777777" w:rsidR="005D59F6" w:rsidRPr="00B65780" w:rsidRDefault="005D59F6">
      <w:pPr>
        <w:pStyle w:val="Item1"/>
        <w:spacing w:line="440" w:lineRule="exact"/>
        <w:ind w:leftChars="553" w:left="1438" w:firstLineChars="0" w:firstLine="0"/>
        <w:jc w:val="both"/>
        <w:rPr>
          <w:color w:val="000000" w:themeColor="text1"/>
          <w:sz w:val="24"/>
        </w:rPr>
      </w:pPr>
    </w:p>
    <w:p w14:paraId="506737ED" w14:textId="77777777" w:rsidR="00EC7516" w:rsidRPr="00B65780" w:rsidRDefault="00EC751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ETF-</w:t>
      </w:r>
      <w:r w:rsidRPr="00B65780">
        <w:rPr>
          <w:color w:val="000000" w:themeColor="text1"/>
          <w:sz w:val="24"/>
        </w:rPr>
        <w:t>其他型</w:t>
      </w:r>
    </w:p>
    <w:p w14:paraId="22D96141" w14:textId="77777777" w:rsidR="00EC7516" w:rsidRPr="00B65780" w:rsidRDefault="00EC7516" w:rsidP="00EC751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：資金運用表」之相關欄位金額加計「表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ETF-</w:t>
      </w:r>
      <w:r w:rsidRPr="00B65780">
        <w:rPr>
          <w:color w:val="000000" w:themeColor="text1"/>
          <w:sz w:val="24"/>
        </w:rPr>
        <w:t>其他型帳載價值</w:t>
      </w:r>
      <w:r w:rsidRPr="00B65780">
        <w:rPr>
          <w:color w:val="000000" w:themeColor="text1"/>
          <w:sz w:val="24"/>
        </w:rPr>
        <w:t>--</w:t>
      </w:r>
      <w:r w:rsidRPr="00B65780">
        <w:rPr>
          <w:color w:val="000000" w:themeColor="text1"/>
          <w:sz w:val="24"/>
        </w:rPr>
        <w:t>已開發國家後之數額，乘以其所對應之風險係數計算風險資本額。</w:t>
      </w:r>
    </w:p>
    <w:p w14:paraId="0874D282" w14:textId="77777777" w:rsidR="00EC7516" w:rsidRPr="00B65780" w:rsidRDefault="00EC7516" w:rsidP="00EC7516">
      <w:pPr>
        <w:pStyle w:val="Item1"/>
        <w:spacing w:line="440" w:lineRule="exact"/>
        <w:ind w:leftChars="553" w:left="1438" w:firstLineChars="0" w:firstLine="0"/>
        <w:jc w:val="both"/>
        <w:rPr>
          <w:color w:val="000000" w:themeColor="text1"/>
          <w:sz w:val="24"/>
        </w:rPr>
      </w:pPr>
    </w:p>
    <w:p w14:paraId="04BC7B2E" w14:textId="77777777" w:rsidR="00EC7516" w:rsidRPr="00B65780" w:rsidRDefault="00EC751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ETN</w:t>
      </w:r>
    </w:p>
    <w:p w14:paraId="4DCE3ECB" w14:textId="77777777" w:rsidR="00EC7516" w:rsidRPr="00B65780" w:rsidRDefault="00EC7516" w:rsidP="00EC751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值計算表」國內發行其投資區域包含國外之</w:t>
      </w:r>
      <w:r w:rsidRPr="00B65780">
        <w:rPr>
          <w:color w:val="000000" w:themeColor="text1"/>
          <w:sz w:val="24"/>
        </w:rPr>
        <w:t>ETN</w:t>
      </w:r>
      <w:r w:rsidRPr="00B65780">
        <w:rPr>
          <w:color w:val="000000" w:themeColor="text1"/>
          <w:sz w:val="24"/>
        </w:rPr>
        <w:t>帳載價值</w:t>
      </w:r>
      <w:r w:rsidRPr="00B65780">
        <w:rPr>
          <w:color w:val="000000" w:themeColor="text1"/>
          <w:sz w:val="24"/>
        </w:rPr>
        <w:t>--</w:t>
      </w:r>
      <w:r w:rsidRPr="00B65780">
        <w:rPr>
          <w:color w:val="000000" w:themeColor="text1"/>
          <w:sz w:val="24"/>
        </w:rPr>
        <w:t>已開發國家後之數額，乘以其所對應之風險係數計算風險資本額。</w:t>
      </w:r>
    </w:p>
    <w:p w14:paraId="7C4BDC97" w14:textId="77777777" w:rsidR="00EC7516" w:rsidRPr="00B65780" w:rsidRDefault="00EC7516">
      <w:pPr>
        <w:pStyle w:val="Item1"/>
        <w:spacing w:line="440" w:lineRule="exact"/>
        <w:ind w:leftChars="553" w:left="1438" w:firstLineChars="0" w:firstLine="0"/>
        <w:jc w:val="both"/>
        <w:rPr>
          <w:color w:val="000000" w:themeColor="text1"/>
          <w:sz w:val="24"/>
        </w:rPr>
      </w:pPr>
    </w:p>
    <w:p w14:paraId="055A8DD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組合式存款</w:t>
      </w:r>
    </w:p>
    <w:p w14:paraId="7DFF08E6"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lastRenderedPageBreak/>
        <w:t>又區分為「</w:t>
      </w:r>
      <w:r w:rsidRPr="00B65780">
        <w:rPr>
          <w:color w:val="000000" w:themeColor="text1"/>
          <w:sz w:val="24"/>
        </w:rPr>
        <w:t>100%"</w:t>
      </w:r>
      <w:r w:rsidRPr="00B65780">
        <w:rPr>
          <w:color w:val="000000" w:themeColor="text1"/>
          <w:sz w:val="24"/>
        </w:rPr>
        <w:t>保本組合式存款」及「</w:t>
      </w:r>
      <w:r w:rsidRPr="00B65780">
        <w:rPr>
          <w:color w:val="000000" w:themeColor="text1"/>
          <w:sz w:val="24"/>
        </w:rPr>
        <w:t>90%"</w:t>
      </w:r>
      <w:r w:rsidRPr="00B65780">
        <w:rPr>
          <w:color w:val="000000" w:themeColor="text1"/>
          <w:sz w:val="24"/>
        </w:rPr>
        <w:t>保本組合式存款」兩項，均按「表</w:t>
      </w:r>
      <w:smartTag w:uri="urn:schemas-microsoft-com:office:smarttags" w:element="chsdate">
        <w:smartTagPr>
          <w:attr w:name="IsROCDate" w:val="False"/>
          <w:attr w:name="IsLunarDate" w:val="False"/>
          <w:attr w:name="Day" w:val="4"/>
          <w:attr w:name="Month" w:val="3"/>
          <w:attr w:name="Year" w:val="1930"/>
        </w:smartTagPr>
        <w:r w:rsidRPr="00B65780">
          <w:rPr>
            <w:color w:val="000000" w:themeColor="text1"/>
            <w:sz w:val="24"/>
          </w:rPr>
          <w:t>30-3-4</w:t>
        </w:r>
      </w:smartTag>
      <w:r w:rsidRPr="00B65780">
        <w:rPr>
          <w:color w:val="000000" w:themeColor="text1"/>
          <w:sz w:val="24"/>
        </w:rPr>
        <w:t>：組合式存款風險資本額計算表」之相關欄位金額填報，並依其所對應之風險係數計算風險資本額。</w:t>
      </w:r>
    </w:p>
    <w:p w14:paraId="3C05636E" w14:textId="77777777" w:rsidR="005D59F6" w:rsidRPr="00B65780" w:rsidRDefault="005D59F6">
      <w:pPr>
        <w:pStyle w:val="Item1"/>
        <w:spacing w:line="440" w:lineRule="exact"/>
        <w:ind w:leftChars="553" w:left="1438" w:firstLineChars="0" w:firstLine="0"/>
        <w:jc w:val="both"/>
        <w:rPr>
          <w:color w:val="000000" w:themeColor="text1"/>
          <w:sz w:val="24"/>
        </w:rPr>
      </w:pPr>
    </w:p>
    <w:p w14:paraId="35C440D0" w14:textId="77777777" w:rsidR="005D59F6" w:rsidRPr="00B65780" w:rsidRDefault="005D59F6" w:rsidP="0071378B">
      <w:pPr>
        <w:pStyle w:val="Item1"/>
        <w:numPr>
          <w:ilvl w:val="1"/>
          <w:numId w:val="23"/>
        </w:numPr>
        <w:spacing w:line="440" w:lineRule="exact"/>
        <w:ind w:leftChars="0" w:firstLineChars="0" w:hanging="60"/>
        <w:jc w:val="both"/>
        <w:rPr>
          <w:color w:val="000000" w:themeColor="text1"/>
          <w:sz w:val="24"/>
        </w:rPr>
      </w:pPr>
      <w:r w:rsidRPr="00B65780">
        <w:rPr>
          <w:color w:val="000000" w:themeColor="text1"/>
          <w:sz w:val="24"/>
        </w:rPr>
        <w:t>其他</w:t>
      </w:r>
    </w:p>
    <w:p w14:paraId="44F73AD6" w14:textId="77777777" w:rsidR="005D59F6" w:rsidRPr="00B65780" w:rsidRDefault="005D59F6">
      <w:pPr>
        <w:pStyle w:val="Item1"/>
        <w:spacing w:line="440" w:lineRule="exact"/>
        <w:ind w:leftChars="553" w:left="1438" w:firstLineChars="0" w:firstLine="0"/>
        <w:jc w:val="both"/>
        <w:rPr>
          <w:color w:val="000000" w:themeColor="text1"/>
          <w:sz w:val="24"/>
        </w:rPr>
      </w:pPr>
      <w:r w:rsidRPr="00B65780">
        <w:rPr>
          <w:color w:val="000000" w:themeColor="text1"/>
          <w:sz w:val="24"/>
        </w:rPr>
        <w:t>按「表</w:t>
      </w:r>
      <w:r w:rsidRPr="00B65780">
        <w:rPr>
          <w:color w:val="000000" w:themeColor="text1"/>
          <w:sz w:val="24"/>
        </w:rPr>
        <w:t>05-1</w:t>
      </w:r>
      <w:r w:rsidRPr="00B65780">
        <w:rPr>
          <w:color w:val="000000" w:themeColor="text1"/>
          <w:sz w:val="24"/>
        </w:rPr>
        <w:t>：資金運用表」</w:t>
      </w:r>
      <w:r w:rsidR="00C0152F" w:rsidRPr="00B65780">
        <w:rPr>
          <w:color w:val="000000" w:themeColor="text1"/>
          <w:spacing w:val="10"/>
          <w:sz w:val="24"/>
        </w:rPr>
        <w:t>及</w:t>
      </w:r>
      <w:r w:rsidR="00C0152F" w:rsidRPr="00B65780">
        <w:rPr>
          <w:rFonts w:eastAsia="新細明體"/>
          <w:color w:val="000000" w:themeColor="text1"/>
          <w:spacing w:val="10"/>
          <w:sz w:val="24"/>
        </w:rPr>
        <w:t>「</w:t>
      </w:r>
      <w:r w:rsidR="00C0152F" w:rsidRPr="00B65780">
        <w:rPr>
          <w:color w:val="000000" w:themeColor="text1"/>
          <w:spacing w:val="10"/>
          <w:sz w:val="24"/>
        </w:rPr>
        <w:t>表</w:t>
      </w:r>
      <w:r w:rsidR="00C0152F" w:rsidRPr="00B65780">
        <w:rPr>
          <w:color w:val="000000" w:themeColor="text1"/>
          <w:spacing w:val="10"/>
          <w:sz w:val="24"/>
        </w:rPr>
        <w:t>13-4</w:t>
      </w:r>
      <w:r w:rsidR="00C0152F" w:rsidRPr="00B65780">
        <w:rPr>
          <w:color w:val="000000" w:themeColor="text1"/>
          <w:spacing w:val="10"/>
          <w:sz w:val="24"/>
        </w:rPr>
        <w:t>：國外及大陸地區不動產投資情形明細表」</w:t>
      </w:r>
      <w:r w:rsidRPr="00B65780">
        <w:rPr>
          <w:color w:val="000000" w:themeColor="text1"/>
          <w:sz w:val="24"/>
        </w:rPr>
        <w:t>之相關欄位金額，乘以其所對應之風險係數計算風險資本額。所稱之其他係指依「保險業辦理國外投資管理辦法」第八條規定，除受益憑證及信託資金</w:t>
      </w:r>
      <w:r w:rsidR="00522AB5" w:rsidRPr="00B65780">
        <w:rPr>
          <w:color w:val="000000" w:themeColor="text1"/>
          <w:sz w:val="24"/>
        </w:rPr>
        <w:t>、不動產投資信託基金</w:t>
      </w:r>
      <w:r w:rsidRPr="00B65780">
        <w:rPr>
          <w:color w:val="000000" w:themeColor="text1"/>
          <w:sz w:val="24"/>
        </w:rPr>
        <w:t>、對沖基金、</w:t>
      </w:r>
      <w:r w:rsidRPr="00B65780">
        <w:rPr>
          <w:color w:val="000000" w:themeColor="text1"/>
          <w:sz w:val="24"/>
        </w:rPr>
        <w:t xml:space="preserve">ETF - </w:t>
      </w:r>
      <w:r w:rsidR="00522AB5" w:rsidRPr="00B65780">
        <w:rPr>
          <w:color w:val="000000" w:themeColor="text1"/>
          <w:sz w:val="24"/>
        </w:rPr>
        <w:t>股票型</w:t>
      </w:r>
      <w:r w:rsidRPr="00B65780">
        <w:rPr>
          <w:color w:val="000000" w:themeColor="text1"/>
          <w:sz w:val="24"/>
        </w:rPr>
        <w:t>及</w:t>
      </w:r>
      <w:r w:rsidRPr="00B65780">
        <w:rPr>
          <w:color w:val="000000" w:themeColor="text1"/>
          <w:sz w:val="24"/>
        </w:rPr>
        <w:t xml:space="preserve">ETF - </w:t>
      </w:r>
      <w:r w:rsidRPr="00B65780">
        <w:rPr>
          <w:color w:val="000000" w:themeColor="text1"/>
          <w:sz w:val="24"/>
        </w:rPr>
        <w:t>債券型</w:t>
      </w:r>
      <w:r w:rsidR="00EC7516" w:rsidRPr="00B65780">
        <w:rPr>
          <w:color w:val="000000" w:themeColor="text1"/>
          <w:sz w:val="24"/>
        </w:rPr>
        <w:t>、</w:t>
      </w:r>
      <w:r w:rsidR="00EC7516" w:rsidRPr="00B65780">
        <w:rPr>
          <w:color w:val="000000" w:themeColor="text1"/>
          <w:sz w:val="24"/>
        </w:rPr>
        <w:t>ETF-</w:t>
      </w:r>
      <w:r w:rsidR="00EC7516" w:rsidRPr="00B65780">
        <w:rPr>
          <w:color w:val="000000" w:themeColor="text1"/>
          <w:sz w:val="24"/>
        </w:rPr>
        <w:t>其他型</w:t>
      </w:r>
      <w:r w:rsidRPr="00B65780">
        <w:rPr>
          <w:color w:val="000000" w:themeColor="text1"/>
          <w:sz w:val="24"/>
        </w:rPr>
        <w:t>以外，所投資之有價證券種類</w:t>
      </w:r>
      <w:r w:rsidR="00C0152F" w:rsidRPr="00B65780">
        <w:rPr>
          <w:color w:val="000000" w:themeColor="text1"/>
          <w:sz w:val="24"/>
        </w:rPr>
        <w:t>，及第十一</w:t>
      </w:r>
      <w:r w:rsidR="005F5691" w:rsidRPr="00B65780">
        <w:rPr>
          <w:color w:val="000000" w:themeColor="text1"/>
          <w:sz w:val="24"/>
        </w:rPr>
        <w:t>條</w:t>
      </w:r>
      <w:r w:rsidR="00C0152F" w:rsidRPr="00B65780">
        <w:rPr>
          <w:color w:val="000000" w:themeColor="text1"/>
          <w:sz w:val="24"/>
        </w:rPr>
        <w:t>之一第一項第四款經由信託方式取得國外及大陸地區不動產</w:t>
      </w:r>
      <w:r w:rsidRPr="00B65780">
        <w:rPr>
          <w:color w:val="000000" w:themeColor="text1"/>
          <w:sz w:val="24"/>
        </w:rPr>
        <w:t>。</w:t>
      </w:r>
    </w:p>
    <w:p w14:paraId="5B990453" w14:textId="77777777" w:rsidR="005D59F6" w:rsidRPr="00B65780" w:rsidRDefault="005D59F6">
      <w:pPr>
        <w:pStyle w:val="Item1"/>
        <w:spacing w:line="440" w:lineRule="exact"/>
        <w:ind w:leftChars="553" w:left="1438" w:firstLineChars="0" w:firstLine="0"/>
        <w:jc w:val="both"/>
        <w:rPr>
          <w:color w:val="000000" w:themeColor="text1"/>
          <w:sz w:val="24"/>
        </w:rPr>
      </w:pPr>
    </w:p>
    <w:p w14:paraId="1847C32A"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外匯</w:t>
      </w:r>
      <w:r w:rsidR="00957A94" w:rsidRPr="00B65780">
        <w:rPr>
          <w:color w:val="000000" w:themeColor="text1"/>
          <w:sz w:val="24"/>
        </w:rPr>
        <w:t>風險</w:t>
      </w:r>
    </w:p>
    <w:p w14:paraId="1416E206" w14:textId="77777777" w:rsidR="005D59F6" w:rsidRPr="00B65780" w:rsidRDefault="005D59F6" w:rsidP="00405561">
      <w:pPr>
        <w:pStyle w:val="Item1"/>
        <w:spacing w:line="440" w:lineRule="exact"/>
        <w:ind w:leftChars="400" w:left="1040" w:firstLineChars="0" w:firstLine="0"/>
        <w:jc w:val="both"/>
        <w:rPr>
          <w:color w:val="000000" w:themeColor="text1"/>
          <w:sz w:val="24"/>
        </w:rPr>
      </w:pPr>
      <w:r w:rsidRPr="00B65780">
        <w:rPr>
          <w:color w:val="000000" w:themeColor="text1"/>
          <w:sz w:val="24"/>
        </w:rPr>
        <w:t>外匯係以</w:t>
      </w:r>
      <w:r w:rsidR="00405561" w:rsidRPr="00B65780">
        <w:rPr>
          <w:color w:val="000000" w:themeColor="text1"/>
          <w:sz w:val="24"/>
        </w:rPr>
        <w:t>國外資產</w:t>
      </w:r>
      <w:r w:rsidRPr="00B65780">
        <w:rPr>
          <w:color w:val="000000" w:themeColor="text1"/>
          <w:sz w:val="24"/>
        </w:rPr>
        <w:t>現金及外幣存款、固定型收益投資、股票、受益憑證及信託資金、放款、不動產、對沖基金、</w:t>
      </w:r>
      <w:r w:rsidRPr="00B65780">
        <w:rPr>
          <w:color w:val="000000" w:themeColor="text1"/>
          <w:sz w:val="24"/>
        </w:rPr>
        <w:t>ETF-</w:t>
      </w:r>
      <w:r w:rsidRPr="00B65780">
        <w:rPr>
          <w:color w:val="000000" w:themeColor="text1"/>
          <w:sz w:val="24"/>
        </w:rPr>
        <w:t>股票型、</w:t>
      </w:r>
      <w:r w:rsidRPr="00B65780">
        <w:rPr>
          <w:color w:val="000000" w:themeColor="text1"/>
          <w:sz w:val="24"/>
        </w:rPr>
        <w:t>ETF-</w:t>
      </w:r>
      <w:r w:rsidRPr="00B65780">
        <w:rPr>
          <w:color w:val="000000" w:themeColor="text1"/>
          <w:sz w:val="24"/>
        </w:rPr>
        <w:t>債券型</w:t>
      </w:r>
      <w:r w:rsidR="00EC7516" w:rsidRPr="00B65780">
        <w:rPr>
          <w:color w:val="000000" w:themeColor="text1"/>
          <w:sz w:val="24"/>
        </w:rPr>
        <w:t>、</w:t>
      </w:r>
      <w:r w:rsidR="00EC7516" w:rsidRPr="00B65780">
        <w:rPr>
          <w:color w:val="000000" w:themeColor="text1"/>
          <w:sz w:val="24"/>
        </w:rPr>
        <w:t>ETF-</w:t>
      </w:r>
      <w:r w:rsidR="00EC7516" w:rsidRPr="00B65780">
        <w:rPr>
          <w:color w:val="000000" w:themeColor="text1"/>
          <w:sz w:val="24"/>
        </w:rPr>
        <w:t>其他型、</w:t>
      </w:r>
      <w:r w:rsidR="00EC7516" w:rsidRPr="00B65780">
        <w:rPr>
          <w:color w:val="000000" w:themeColor="text1"/>
          <w:sz w:val="24"/>
        </w:rPr>
        <w:t>ETN</w:t>
      </w:r>
      <w:r w:rsidRPr="00B65780">
        <w:rPr>
          <w:color w:val="000000" w:themeColor="text1"/>
          <w:sz w:val="24"/>
        </w:rPr>
        <w:t>、組合式存款及其他等各項部位總和扣除依「表</w:t>
      </w:r>
      <w:smartTag w:uri="urn:schemas-microsoft-com:office:smarttags" w:element="chsdate">
        <w:smartTagPr>
          <w:attr w:name="IsROCDate" w:val="False"/>
          <w:attr w:name="IsLunarDate" w:val="False"/>
          <w:attr w:name="Day" w:val="1"/>
          <w:attr w:name="Month" w:val="2"/>
          <w:attr w:name="Year" w:val="2016"/>
        </w:smartTagPr>
        <w:r w:rsidRPr="00B65780">
          <w:rPr>
            <w:color w:val="000000" w:themeColor="text1"/>
            <w:sz w:val="24"/>
          </w:rPr>
          <w:t>16-2-1</w:t>
        </w:r>
      </w:smartTag>
      <w:r w:rsidRPr="00B65780">
        <w:rPr>
          <w:color w:val="000000" w:themeColor="text1"/>
          <w:sz w:val="24"/>
        </w:rPr>
        <w:t>衍生性商品餘額明細表</w:t>
      </w:r>
      <w:r w:rsidRPr="00B65780">
        <w:rPr>
          <w:color w:val="000000" w:themeColor="text1"/>
          <w:sz w:val="24"/>
        </w:rPr>
        <w:t>(</w:t>
      </w:r>
      <w:r w:rsidRPr="00B65780">
        <w:rPr>
          <w:color w:val="000000" w:themeColor="text1"/>
          <w:sz w:val="24"/>
        </w:rPr>
        <w:t>總計</w:t>
      </w:r>
      <w:r w:rsidRPr="00B65780">
        <w:rPr>
          <w:color w:val="000000" w:themeColor="text1"/>
          <w:sz w:val="24"/>
        </w:rPr>
        <w:t>)</w:t>
      </w:r>
      <w:r w:rsidRPr="00B65780">
        <w:rPr>
          <w:color w:val="000000" w:themeColor="text1"/>
          <w:sz w:val="24"/>
        </w:rPr>
        <w:t>－以避險為目的」中衍生性金融商品屬於匯率相關</w:t>
      </w:r>
      <w:r w:rsidRPr="00B65780">
        <w:rPr>
          <w:color w:val="000000" w:themeColor="text1"/>
          <w:sz w:val="24"/>
        </w:rPr>
        <w:t>(</w:t>
      </w:r>
      <w:r w:rsidRPr="00B65780">
        <w:rPr>
          <w:color w:val="000000" w:themeColor="text1"/>
          <w:sz w:val="24"/>
        </w:rPr>
        <w:t>標準避險</w:t>
      </w:r>
      <w:r w:rsidRPr="00B65780">
        <w:rPr>
          <w:color w:val="000000" w:themeColor="text1"/>
          <w:sz w:val="24"/>
        </w:rPr>
        <w:t>)</w:t>
      </w:r>
      <w:r w:rsidRPr="00B65780">
        <w:rPr>
          <w:color w:val="000000" w:themeColor="text1"/>
          <w:sz w:val="24"/>
        </w:rPr>
        <w:t>之名目部位金額總額（若扣除部位大於原部位，則以</w:t>
      </w:r>
      <w:r w:rsidRPr="00B65780">
        <w:rPr>
          <w:color w:val="000000" w:themeColor="text1"/>
          <w:sz w:val="24"/>
        </w:rPr>
        <w:t>0</w:t>
      </w:r>
      <w:r w:rsidRPr="00B65780">
        <w:rPr>
          <w:color w:val="000000" w:themeColor="text1"/>
          <w:sz w:val="24"/>
        </w:rPr>
        <w:t>列示）。</w:t>
      </w:r>
    </w:p>
    <w:p w14:paraId="4CE9C9C2" w14:textId="77777777" w:rsidR="005D59F6" w:rsidRPr="00B65780" w:rsidRDefault="005D59F6">
      <w:pPr>
        <w:pStyle w:val="Item1"/>
        <w:spacing w:line="440" w:lineRule="exact"/>
        <w:ind w:leftChars="0" w:left="1440" w:firstLineChars="0" w:firstLine="0"/>
        <w:jc w:val="both"/>
        <w:rPr>
          <w:color w:val="000000" w:themeColor="text1"/>
          <w:sz w:val="24"/>
        </w:rPr>
      </w:pPr>
    </w:p>
    <w:p w14:paraId="3FEDFF8D"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「借券再投資風險」一項，按「表</w:t>
      </w:r>
      <w:r w:rsidRPr="00B65780">
        <w:rPr>
          <w:color w:val="000000" w:themeColor="text1"/>
          <w:sz w:val="24"/>
        </w:rPr>
        <w:t>30-16</w:t>
      </w:r>
      <w:r w:rsidRPr="00B65780">
        <w:rPr>
          <w:color w:val="000000" w:themeColor="text1"/>
          <w:sz w:val="24"/>
        </w:rPr>
        <w:t>：國外再投資風險資本額計算表」相關欄位金額填報其風險部位金額，惟暫不作風險資本額之計算。</w:t>
      </w:r>
    </w:p>
    <w:p w14:paraId="2871A987" w14:textId="77777777" w:rsidR="005D59F6" w:rsidRPr="00B65780" w:rsidRDefault="005D59F6" w:rsidP="0071378B">
      <w:pPr>
        <w:pStyle w:val="Item1"/>
        <w:numPr>
          <w:ilvl w:val="0"/>
          <w:numId w:val="22"/>
        </w:numPr>
        <w:tabs>
          <w:tab w:val="clear" w:pos="1897"/>
          <w:tab w:val="num" w:pos="1080"/>
        </w:tabs>
        <w:spacing w:line="440" w:lineRule="exact"/>
        <w:ind w:leftChars="0" w:left="1080" w:firstLineChars="0" w:hanging="540"/>
        <w:jc w:val="both"/>
        <w:rPr>
          <w:color w:val="000000" w:themeColor="text1"/>
          <w:sz w:val="24"/>
        </w:rPr>
      </w:pPr>
      <w:r w:rsidRPr="00B65780">
        <w:rPr>
          <w:color w:val="000000" w:themeColor="text1"/>
          <w:sz w:val="24"/>
        </w:rPr>
        <w:t>國內外資產集中度風險</w:t>
      </w:r>
      <w:r w:rsidRPr="00B65780">
        <w:rPr>
          <w:color w:val="000000" w:themeColor="text1"/>
          <w:sz w:val="24"/>
        </w:rPr>
        <w:t>-</w:t>
      </w:r>
      <w:r w:rsidRPr="00B65780">
        <w:rPr>
          <w:color w:val="000000" w:themeColor="text1"/>
          <w:sz w:val="24"/>
        </w:rPr>
        <w:t>國外資產部份</w:t>
      </w:r>
    </w:p>
    <w:p w14:paraId="2B8169B3" w14:textId="77777777" w:rsidR="005D59F6" w:rsidRPr="00B65780" w:rsidRDefault="005D59F6">
      <w:pPr>
        <w:pStyle w:val="Item1"/>
        <w:spacing w:line="440" w:lineRule="exact"/>
        <w:ind w:leftChars="400" w:left="1040" w:firstLineChars="0" w:firstLine="0"/>
        <w:jc w:val="both"/>
        <w:rPr>
          <w:color w:val="000000" w:themeColor="text1"/>
          <w:sz w:val="24"/>
        </w:rPr>
      </w:pPr>
      <w:r w:rsidRPr="00B65780">
        <w:rPr>
          <w:color w:val="000000" w:themeColor="text1"/>
          <w:sz w:val="24"/>
        </w:rPr>
        <w:t>國內外資產集中度風險之係數的計算及查表方式如前面</w:t>
      </w:r>
      <w:r w:rsidRPr="00B65780">
        <w:rPr>
          <w:color w:val="000000" w:themeColor="text1"/>
          <w:sz w:val="24"/>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B65780">
          <w:rPr>
            <w:color w:val="000000" w:themeColor="text1"/>
            <w:sz w:val="24"/>
          </w:rPr>
          <w:t>1a</w:t>
        </w:r>
      </w:smartTag>
      <w:r w:rsidRPr="00B65780">
        <w:rPr>
          <w:color w:val="000000" w:themeColor="text1"/>
          <w:sz w:val="24"/>
        </w:rPr>
        <w:t>.</w:t>
      </w:r>
      <w:r w:rsidRPr="00B65780">
        <w:rPr>
          <w:color w:val="000000" w:themeColor="text1"/>
          <w:sz w:val="24"/>
        </w:rPr>
        <w:t>國內資產風險</w:t>
      </w:r>
      <w:r w:rsidRPr="00B65780">
        <w:rPr>
          <w:color w:val="000000" w:themeColor="text1"/>
          <w:sz w:val="24"/>
        </w:rPr>
        <w:t>1.6</w:t>
      </w:r>
      <w:r w:rsidRPr="00B65780">
        <w:rPr>
          <w:color w:val="000000" w:themeColor="text1"/>
          <w:sz w:val="24"/>
        </w:rPr>
        <w:t>所述。</w:t>
      </w:r>
      <w:r w:rsidR="00D6346A" w:rsidRPr="00B65780">
        <w:rPr>
          <w:color w:val="000000" w:themeColor="text1"/>
          <w:sz w:val="24"/>
        </w:rPr>
        <w:t>然後再按表</w:t>
      </w:r>
      <w:r w:rsidR="00D6346A" w:rsidRPr="00B65780">
        <w:rPr>
          <w:color w:val="000000" w:themeColor="text1"/>
          <w:sz w:val="24"/>
        </w:rPr>
        <w:t>30-10</w:t>
      </w:r>
      <w:r w:rsidR="00D6346A" w:rsidRPr="00B65780">
        <w:rPr>
          <w:color w:val="000000" w:themeColor="text1"/>
          <w:sz w:val="24"/>
        </w:rPr>
        <w:t>之各項資產風險資本額之總額乘以所查得之係數計算國外資產之風險資本額。</w:t>
      </w:r>
    </w:p>
    <w:p w14:paraId="1EC0C0B6" w14:textId="77777777" w:rsidR="005D59F6" w:rsidRPr="00B65780" w:rsidRDefault="00D6346A">
      <w:pPr>
        <w:pStyle w:val="Item1"/>
        <w:spacing w:line="440" w:lineRule="exact"/>
        <w:ind w:left="975" w:firstLineChars="0" w:firstLine="0"/>
        <w:jc w:val="both"/>
        <w:rPr>
          <w:color w:val="000000" w:themeColor="text1"/>
          <w:sz w:val="24"/>
        </w:rPr>
      </w:pPr>
      <w:r w:rsidRPr="00B65780">
        <w:rPr>
          <w:color w:val="000000" w:themeColor="text1"/>
          <w:sz w:val="24"/>
        </w:rPr>
        <w:t>故國外資產集中度之風險資本額為</w:t>
      </w:r>
      <w:r w:rsidR="005D59F6" w:rsidRPr="00B65780">
        <w:rPr>
          <w:color w:val="000000" w:themeColor="text1"/>
          <w:sz w:val="24"/>
        </w:rPr>
        <w:t>：</w:t>
      </w:r>
    </w:p>
    <w:p w14:paraId="63ADC0EF" w14:textId="77777777" w:rsidR="005D59F6" w:rsidRPr="00B65780" w:rsidRDefault="00D6346A" w:rsidP="0008067A">
      <w:pPr>
        <w:pStyle w:val="Item1"/>
        <w:spacing w:line="440" w:lineRule="exact"/>
        <w:ind w:leftChars="381" w:left="991" w:firstLineChars="0" w:firstLine="1"/>
        <w:jc w:val="both"/>
        <w:rPr>
          <w:color w:val="000000" w:themeColor="text1"/>
          <w:sz w:val="24"/>
        </w:rPr>
      </w:pPr>
      <w:r w:rsidRPr="00B65780">
        <w:rPr>
          <w:color w:val="000000" w:themeColor="text1"/>
          <w:sz w:val="24"/>
        </w:rPr>
        <w:t>(</w:t>
      </w:r>
      <w:r w:rsidRPr="00B65780">
        <w:rPr>
          <w:color w:val="000000" w:themeColor="text1"/>
          <w:sz w:val="24"/>
        </w:rPr>
        <w:t>公債、公司債及金融資產受益證券、股票、</w:t>
      </w:r>
      <w:r w:rsidRPr="00B65780">
        <w:rPr>
          <w:color w:val="000000" w:themeColor="text1"/>
          <w:sz w:val="24"/>
        </w:rPr>
        <w:t>ETF</w:t>
      </w:r>
      <w:r w:rsidR="00EC7516" w:rsidRPr="00B65780">
        <w:rPr>
          <w:color w:val="000000" w:themeColor="text1"/>
          <w:sz w:val="24"/>
        </w:rPr>
        <w:t>、</w:t>
      </w:r>
      <w:r w:rsidR="00EC7516" w:rsidRPr="00B65780">
        <w:rPr>
          <w:color w:val="000000" w:themeColor="text1"/>
          <w:sz w:val="24"/>
        </w:rPr>
        <w:t>ETN</w:t>
      </w:r>
      <w:r w:rsidRPr="00B65780">
        <w:rPr>
          <w:color w:val="000000" w:themeColor="text1"/>
          <w:sz w:val="24"/>
        </w:rPr>
        <w:t>、受益憑證及信託資金、不動產投資信託基金、不動產、放款</w:t>
      </w:r>
      <w:r w:rsidRPr="00B65780">
        <w:rPr>
          <w:color w:val="000000" w:themeColor="text1"/>
          <w:sz w:val="24"/>
        </w:rPr>
        <w:t>)</w:t>
      </w:r>
      <w:r w:rsidR="005D59F6" w:rsidRPr="00B65780">
        <w:rPr>
          <w:color w:val="000000" w:themeColor="text1"/>
          <w:sz w:val="24"/>
        </w:rPr>
        <w:t>之風險資本額</w:t>
      </w:r>
      <w:r w:rsidR="005D59F6" w:rsidRPr="00B65780">
        <w:rPr>
          <w:color w:val="000000" w:themeColor="text1"/>
          <w:sz w:val="24"/>
        </w:rPr>
        <w:t xml:space="preserve"> × 1.6</w:t>
      </w:r>
      <w:r w:rsidR="005D59F6" w:rsidRPr="00B65780">
        <w:rPr>
          <w:color w:val="000000" w:themeColor="text1"/>
          <w:sz w:val="24"/>
        </w:rPr>
        <w:t>查得之係數。</w:t>
      </w:r>
    </w:p>
    <w:p w14:paraId="1BCF8138" w14:textId="77777777" w:rsidR="005D59F6" w:rsidRPr="00B65780" w:rsidRDefault="005D59F6">
      <w:pPr>
        <w:pStyle w:val="Layer2"/>
        <w:spacing w:line="440" w:lineRule="exact"/>
        <w:jc w:val="both"/>
        <w:rPr>
          <w:color w:val="000000" w:themeColor="text1"/>
        </w:rPr>
      </w:pPr>
      <w:bookmarkStart w:id="329" w:name="_Toc7498445"/>
      <w:r w:rsidRPr="00B65780">
        <w:rPr>
          <w:color w:val="000000" w:themeColor="text1"/>
        </w:rPr>
        <w:t>R</w:t>
      </w:r>
      <w:smartTag w:uri="urn:schemas-microsoft-com:office:smarttags" w:element="chmetcnv">
        <w:smartTagPr>
          <w:attr w:name="UnitName" w:val="C"/>
          <w:attr w:name="SourceValue" w:val="1"/>
          <w:attr w:name="HasSpace" w:val="False"/>
          <w:attr w:name="Negative" w:val="False"/>
          <w:attr w:name="NumberType" w:val="1"/>
          <w:attr w:name="TCSC" w:val="0"/>
        </w:smartTagPr>
        <w:r w:rsidRPr="00B65780">
          <w:rPr>
            <w:color w:val="000000" w:themeColor="text1"/>
          </w:rPr>
          <w:t>1c</w:t>
        </w:r>
      </w:smartTag>
      <w:bookmarkEnd w:id="329"/>
      <w:r w:rsidRPr="00B65780">
        <w:rPr>
          <w:color w:val="000000" w:themeColor="text1"/>
        </w:rPr>
        <w:t>不計入風險資本額計算之項目</w:t>
      </w:r>
    </w:p>
    <w:p w14:paraId="029D0682" w14:textId="77777777" w:rsidR="005D59F6" w:rsidRPr="00B65780" w:rsidRDefault="005D59F6">
      <w:pPr>
        <w:pStyle w:val="Layer3"/>
        <w:spacing w:line="440" w:lineRule="exact"/>
        <w:ind w:leftChars="200" w:left="1000" w:hangingChars="200" w:hanging="480"/>
        <w:jc w:val="both"/>
        <w:rPr>
          <w:color w:val="000000" w:themeColor="text1"/>
        </w:rPr>
      </w:pPr>
      <w:r w:rsidRPr="00B65780">
        <w:rPr>
          <w:color w:val="000000" w:themeColor="text1"/>
        </w:rPr>
        <w:t>一、不計入風險資本額計算之項目分為「或有負債」及「衍生性金融商品」。依我國</w:t>
      </w:r>
      <w:r w:rsidR="00837305" w:rsidRPr="00B65780">
        <w:rPr>
          <w:color w:val="000000" w:themeColor="text1"/>
        </w:rPr>
        <w:t>國際會計準則</w:t>
      </w:r>
      <w:r w:rsidRPr="00B65780">
        <w:rPr>
          <w:color w:val="000000" w:themeColor="text1"/>
        </w:rPr>
        <w:t>公報規定應揭露之「或有負債」，按</w:t>
      </w:r>
      <w:r w:rsidR="007E569F" w:rsidRPr="00B65780">
        <w:rPr>
          <w:color w:val="000000" w:themeColor="text1"/>
        </w:rPr>
        <w:t>保險業</w:t>
      </w:r>
      <w:r w:rsidRPr="00B65780">
        <w:rPr>
          <w:color w:val="000000" w:themeColor="text1"/>
        </w:rPr>
        <w:t>經會計師簽證之財務報</w:t>
      </w:r>
      <w:r w:rsidRPr="00B65780">
        <w:rPr>
          <w:color w:val="000000" w:themeColor="text1"/>
        </w:rPr>
        <w:lastRenderedPageBreak/>
        <w:t>表附註所揭露之確定額度做為填報風險部位金額之基礎。</w:t>
      </w:r>
    </w:p>
    <w:p w14:paraId="5D0F4F70" w14:textId="5C3E6AD0" w:rsidR="005D59F6" w:rsidRDefault="005D59F6">
      <w:pPr>
        <w:pStyle w:val="Layer3"/>
        <w:spacing w:line="440" w:lineRule="exact"/>
        <w:ind w:leftChars="200" w:left="1000" w:hangingChars="200" w:hanging="480"/>
        <w:jc w:val="both"/>
        <w:rPr>
          <w:color w:val="000000" w:themeColor="text1"/>
        </w:rPr>
      </w:pPr>
      <w:r w:rsidRPr="00B65780">
        <w:rPr>
          <w:color w:val="000000" w:themeColor="text1"/>
        </w:rPr>
        <w:t>二、「衍生性金融商品」依交易目的區分為「以避險為目的」以及「以增加收益為目的」兩項。其中「以避險為目的」之衍生性金融商品以「表</w:t>
      </w:r>
      <w:smartTag w:uri="urn:schemas-microsoft-com:office:smarttags" w:element="chsdate">
        <w:smartTagPr>
          <w:attr w:name="IsROCDate" w:val="False"/>
          <w:attr w:name="IsLunarDate" w:val="False"/>
          <w:attr w:name="Day" w:val="1"/>
          <w:attr w:name="Month" w:val="2"/>
          <w:attr w:name="Year" w:val="2016"/>
        </w:smartTagPr>
        <w:r w:rsidRPr="00B65780">
          <w:rPr>
            <w:color w:val="000000" w:themeColor="text1"/>
          </w:rPr>
          <w:t>16-2-1</w:t>
        </w:r>
      </w:smartTag>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以避險為目的」之被避險資產名目部位金額做為填報風險部位金額之基礎；以增加收益為目的」之衍生性金融商品則以「表</w:t>
      </w:r>
      <w:r w:rsidRPr="00B65780">
        <w:rPr>
          <w:color w:val="000000" w:themeColor="text1"/>
        </w:rPr>
        <w:t>16-2-2</w:t>
      </w: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買入衍生性商品</w:t>
      </w:r>
      <w:r w:rsidRPr="00B65780">
        <w:rPr>
          <w:color w:val="000000" w:themeColor="text1"/>
        </w:rPr>
        <w:t>)</w:t>
      </w:r>
      <w:r w:rsidRPr="00B65780">
        <w:rPr>
          <w:color w:val="000000" w:themeColor="text1"/>
        </w:rPr>
        <w:t>」及「表</w:t>
      </w:r>
      <w:r w:rsidRPr="00B65780">
        <w:rPr>
          <w:color w:val="000000" w:themeColor="text1"/>
        </w:rPr>
        <w:t>16-2-3</w:t>
      </w:r>
      <w:r w:rsidRPr="00B65780">
        <w:rPr>
          <w:color w:val="000000" w:themeColor="text1"/>
        </w:rPr>
        <w:t>：衍生性商品餘額明細表</w:t>
      </w:r>
      <w:r w:rsidRPr="00B65780">
        <w:rPr>
          <w:color w:val="000000" w:themeColor="text1"/>
        </w:rPr>
        <w:t>(</w:t>
      </w:r>
      <w:r w:rsidRPr="00B65780">
        <w:rPr>
          <w:color w:val="000000" w:themeColor="text1"/>
        </w:rPr>
        <w:t>總計</w:t>
      </w:r>
      <w:r w:rsidRPr="00B65780">
        <w:rPr>
          <w:color w:val="000000" w:themeColor="text1"/>
        </w:rPr>
        <w:t>)-</w:t>
      </w:r>
      <w:r w:rsidRPr="00B65780">
        <w:rPr>
          <w:color w:val="000000" w:themeColor="text1"/>
        </w:rPr>
        <w:t>以增加收益為目的</w:t>
      </w:r>
      <w:r w:rsidRPr="00B65780">
        <w:rPr>
          <w:color w:val="000000" w:themeColor="text1"/>
        </w:rPr>
        <w:t>(</w:t>
      </w:r>
      <w:r w:rsidRPr="00B65780">
        <w:rPr>
          <w:color w:val="000000" w:themeColor="text1"/>
        </w:rPr>
        <w:t>賣出衍生性商品</w:t>
      </w:r>
      <w:r w:rsidRPr="00B65780">
        <w:rPr>
          <w:color w:val="000000" w:themeColor="text1"/>
        </w:rPr>
        <w:t>)</w:t>
      </w:r>
      <w:r w:rsidRPr="00B65780">
        <w:rPr>
          <w:color w:val="000000" w:themeColor="text1"/>
        </w:rPr>
        <w:t>」之衍生性商品標的名目部位金額合計數做為填報風險部位金額之基礎。</w:t>
      </w:r>
    </w:p>
    <w:p w14:paraId="61949543" w14:textId="17E74E20" w:rsidR="00B425A4" w:rsidRDefault="00B425A4">
      <w:pPr>
        <w:widowControl/>
        <w:rPr>
          <w:color w:val="000000" w:themeColor="text1"/>
          <w:sz w:val="24"/>
        </w:rPr>
      </w:pPr>
      <w:r>
        <w:rPr>
          <w:color w:val="000000" w:themeColor="text1"/>
        </w:rPr>
        <w:br w:type="page"/>
      </w:r>
    </w:p>
    <w:p w14:paraId="2F676DF5" w14:textId="369A65C1" w:rsidR="005D59F6" w:rsidRPr="00B65780" w:rsidRDefault="005D59F6">
      <w:pPr>
        <w:pStyle w:val="1"/>
        <w:spacing w:afterLines="0" w:after="0" w:line="440" w:lineRule="exact"/>
        <w:rPr>
          <w:color w:val="000000" w:themeColor="text1"/>
          <w:szCs w:val="40"/>
        </w:rPr>
      </w:pPr>
      <w:bookmarkStart w:id="330" w:name="_Toc121734071"/>
      <w:bookmarkStart w:id="331" w:name="_Toc172640022"/>
      <w:r w:rsidRPr="00B65780">
        <w:rPr>
          <w:color w:val="000000" w:themeColor="text1"/>
          <w:szCs w:val="40"/>
        </w:rPr>
        <w:lastRenderedPageBreak/>
        <w:t>表</w:t>
      </w:r>
      <w:smartTag w:uri="urn:schemas-microsoft-com:office:smarttags" w:element="chsdate">
        <w:smartTagPr>
          <w:attr w:name="IsROCDate" w:val="False"/>
          <w:attr w:name="IsLunarDate" w:val="False"/>
          <w:attr w:name="Day" w:val="1"/>
          <w:attr w:name="Month" w:val="3"/>
          <w:attr w:name="Year" w:val="1930"/>
        </w:smartTagPr>
        <w:r w:rsidRPr="00B65780">
          <w:rPr>
            <w:color w:val="000000" w:themeColor="text1"/>
            <w:szCs w:val="40"/>
          </w:rPr>
          <w:t>30-3-1</w:t>
        </w:r>
      </w:smartTag>
      <w:r w:rsidRPr="00B65780">
        <w:rPr>
          <w:color w:val="000000" w:themeColor="text1"/>
          <w:szCs w:val="40"/>
        </w:rPr>
        <w:t>：</w:t>
      </w:r>
      <w:r w:rsidRPr="00B65780">
        <w:rPr>
          <w:color w:val="000000" w:themeColor="text1"/>
          <w:szCs w:val="40"/>
        </w:rPr>
        <w:t>R</w:t>
      </w:r>
      <w:smartTag w:uri="urn:schemas-microsoft-com:office:smarttags" w:element="chmetcnv">
        <w:smartTagPr>
          <w:attr w:name="TCSC" w:val="0"/>
          <w:attr w:name="NumberType" w:val="1"/>
          <w:attr w:name="Negative" w:val="False"/>
          <w:attr w:name="HasSpace" w:val="False"/>
          <w:attr w:name="SourceValue" w:val="1"/>
          <w:attr w:name="UnitName" w:val="a"/>
        </w:smartTagPr>
        <w:r w:rsidRPr="00B65780">
          <w:rPr>
            <w:color w:val="000000" w:themeColor="text1"/>
            <w:szCs w:val="40"/>
          </w:rPr>
          <w:t>1a</w:t>
        </w:r>
      </w:smartTag>
      <w:r w:rsidRPr="00B65780">
        <w:rPr>
          <w:color w:val="000000" w:themeColor="text1"/>
          <w:szCs w:val="40"/>
        </w:rPr>
        <w:t>：國內資產風險</w:t>
      </w:r>
      <w:r w:rsidRPr="00B65780">
        <w:rPr>
          <w:color w:val="000000" w:themeColor="text1"/>
          <w:szCs w:val="40"/>
        </w:rPr>
        <w:t>--</w:t>
      </w:r>
      <w:r w:rsidRPr="00B65780">
        <w:rPr>
          <w:color w:val="000000" w:themeColor="text1"/>
          <w:szCs w:val="40"/>
        </w:rPr>
        <w:t>非關係人信用風險計算表</w:t>
      </w:r>
      <w:bookmarkEnd w:id="330"/>
      <w:bookmarkEnd w:id="331"/>
    </w:p>
    <w:p w14:paraId="2DF21A8F" w14:textId="77777777" w:rsidR="005D59F6" w:rsidRPr="00B65780" w:rsidRDefault="005D59F6">
      <w:pPr>
        <w:pStyle w:val="Layer2"/>
        <w:spacing w:line="440" w:lineRule="exact"/>
        <w:jc w:val="both"/>
        <w:rPr>
          <w:color w:val="000000" w:themeColor="text1"/>
        </w:rPr>
      </w:pPr>
      <w:r w:rsidRPr="00B65780">
        <w:rPr>
          <w:color w:val="000000" w:themeColor="text1"/>
        </w:rPr>
        <w:t>此表主要計算考量信用風險之國內非關係人固定收益型證券風險資本額，並將計算結果匯集至表</w:t>
      </w:r>
      <w:r w:rsidRPr="00B65780">
        <w:rPr>
          <w:color w:val="000000" w:themeColor="text1"/>
        </w:rPr>
        <w:t>30-3</w:t>
      </w:r>
      <w:r w:rsidRPr="00B65780">
        <w:rPr>
          <w:color w:val="000000" w:themeColor="text1"/>
        </w:rPr>
        <w:t>計算總資產風險資本額，需依信用評等等級計算風險資本額之資產包括：</w:t>
      </w:r>
    </w:p>
    <w:p w14:paraId="3BF1AF86" w14:textId="77777777" w:rsidR="005D59F6" w:rsidRPr="00B65780" w:rsidRDefault="005D59F6">
      <w:pPr>
        <w:pStyle w:val="Layer2"/>
        <w:spacing w:line="440" w:lineRule="exact"/>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1.2.1</w:t>
        </w:r>
      </w:smartTag>
      <w:r w:rsidRPr="00B65780">
        <w:rPr>
          <w:color w:val="000000" w:themeColor="text1"/>
        </w:rPr>
        <w:t xml:space="preserve">.2 </w:t>
      </w:r>
      <w:r w:rsidRPr="00B65780">
        <w:rPr>
          <w:color w:val="000000" w:themeColor="text1"/>
        </w:rPr>
        <w:t>公司債</w:t>
      </w:r>
    </w:p>
    <w:p w14:paraId="41E77DC6" w14:textId="77777777" w:rsidR="005D59F6" w:rsidRPr="00B65780" w:rsidRDefault="005D59F6">
      <w:pPr>
        <w:pStyle w:val="Layer2"/>
        <w:spacing w:line="440" w:lineRule="exact"/>
        <w:ind w:firstLineChars="150" w:firstLine="360"/>
        <w:rPr>
          <w:color w:val="000000" w:themeColor="text1"/>
        </w:rPr>
      </w:pPr>
      <w:r w:rsidRPr="00B65780">
        <w:rPr>
          <w:color w:val="000000" w:themeColor="text1"/>
        </w:rPr>
        <w:t>1.</w:t>
      </w:r>
      <w:r w:rsidRPr="00B65780">
        <w:rPr>
          <w:color w:val="000000" w:themeColor="text1"/>
        </w:rPr>
        <w:t>有信用評等</w:t>
      </w:r>
    </w:p>
    <w:p w14:paraId="68D0E374" w14:textId="77777777" w:rsidR="005D59F6" w:rsidRPr="00B65780" w:rsidRDefault="005D59F6">
      <w:pPr>
        <w:pStyle w:val="Layer2"/>
        <w:spacing w:line="440" w:lineRule="exact"/>
        <w:ind w:left="540" w:hangingChars="225" w:hanging="540"/>
        <w:rPr>
          <w:color w:val="000000" w:themeColor="text1"/>
        </w:rPr>
      </w:pPr>
      <w:r w:rsidRPr="00B65780">
        <w:rPr>
          <w:color w:val="000000" w:themeColor="text1"/>
        </w:rPr>
        <w:t xml:space="preserve">    </w:t>
      </w:r>
      <w:r w:rsidRPr="00B65780">
        <w:rPr>
          <w:color w:val="000000" w:themeColor="text1"/>
        </w:rPr>
        <w:t>依信用評等等級分別填報其</w:t>
      </w:r>
      <w:r w:rsidR="00032FAF" w:rsidRPr="00B65780">
        <w:rPr>
          <w:color w:val="000000" w:themeColor="text1"/>
        </w:rPr>
        <w:t>公司</w:t>
      </w:r>
      <w:r w:rsidRPr="00B65780">
        <w:rPr>
          <w:color w:val="000000" w:themeColor="text1"/>
        </w:rPr>
        <w:t>債持有部位之認許資產金額，並按其所對應之風險係數計算風險資本額，信用評等之取決順序如下：</w:t>
      </w:r>
    </w:p>
    <w:p w14:paraId="30B2C0C5" w14:textId="77777777" w:rsidR="005D59F6" w:rsidRPr="00B65780" w:rsidRDefault="005D59F6">
      <w:pPr>
        <w:pStyle w:val="Layer2"/>
        <w:spacing w:line="440" w:lineRule="exact"/>
        <w:ind w:firstLineChars="300" w:firstLine="720"/>
        <w:rPr>
          <w:color w:val="000000" w:themeColor="text1"/>
        </w:rPr>
      </w:pPr>
      <w:r w:rsidRPr="00B65780">
        <w:rPr>
          <w:color w:val="000000" w:themeColor="text1"/>
        </w:rPr>
        <w:t>(1)</w:t>
      </w:r>
      <w:r w:rsidRPr="00B65780">
        <w:rPr>
          <w:color w:val="000000" w:themeColor="text1"/>
        </w:rPr>
        <w:t>公司債券信用評等</w:t>
      </w:r>
    </w:p>
    <w:p w14:paraId="549A010F" w14:textId="77777777" w:rsidR="005D59F6" w:rsidRPr="00B65780" w:rsidRDefault="005D59F6">
      <w:pPr>
        <w:pStyle w:val="Layer2"/>
        <w:spacing w:line="440" w:lineRule="exact"/>
        <w:ind w:firstLineChars="300" w:firstLine="720"/>
        <w:rPr>
          <w:color w:val="000000" w:themeColor="text1"/>
        </w:rPr>
      </w:pPr>
      <w:r w:rsidRPr="00B65780">
        <w:rPr>
          <w:color w:val="000000" w:themeColor="text1"/>
        </w:rPr>
        <w:t>(2)</w:t>
      </w:r>
      <w:r w:rsidRPr="00B65780">
        <w:rPr>
          <w:color w:val="000000" w:themeColor="text1"/>
        </w:rPr>
        <w:t>公司債發行公司信用評等</w:t>
      </w:r>
    </w:p>
    <w:p w14:paraId="33277ED5" w14:textId="77777777" w:rsidR="00032FAF" w:rsidRPr="00B65780" w:rsidRDefault="00032FAF" w:rsidP="00032FAF">
      <w:pPr>
        <w:pStyle w:val="Layer2"/>
        <w:spacing w:line="440" w:lineRule="exact"/>
        <w:ind w:leftChars="207" w:left="538" w:firstLineChars="3" w:firstLine="7"/>
        <w:jc w:val="both"/>
        <w:rPr>
          <w:color w:val="000000" w:themeColor="text1"/>
        </w:rPr>
      </w:pPr>
      <w:r w:rsidRPr="00B65780">
        <w:rPr>
          <w:color w:val="000000" w:themeColor="text1"/>
        </w:rPr>
        <w:t>國內次順位公司債本身無信用評等採發行公司信用評等計提風險資本者，調整以發行公司信用評等降</w:t>
      </w:r>
      <w:r w:rsidRPr="00B65780">
        <w:rPr>
          <w:color w:val="000000" w:themeColor="text1"/>
        </w:rPr>
        <w:t>3</w:t>
      </w:r>
      <w:r w:rsidRPr="00B65780">
        <w:rPr>
          <w:color w:val="000000" w:themeColor="text1"/>
        </w:rPr>
        <w:t>個評等等級計提風險資本。</w:t>
      </w:r>
    </w:p>
    <w:p w14:paraId="0D3977D1" w14:textId="77777777" w:rsidR="005D59F6" w:rsidRPr="00B65780" w:rsidRDefault="005D59F6">
      <w:pPr>
        <w:pStyle w:val="Layer2"/>
        <w:spacing w:line="440" w:lineRule="exact"/>
        <w:ind w:firstLineChars="250" w:firstLine="600"/>
        <w:rPr>
          <w:color w:val="000000" w:themeColor="text1"/>
        </w:rPr>
      </w:pPr>
      <w:r w:rsidRPr="00B65780">
        <w:rPr>
          <w:color w:val="000000" w:themeColor="text1"/>
        </w:rPr>
        <w:t>同一標的之信用評等同時經由不同機構評等時，擇優引用風險係數。</w:t>
      </w:r>
    </w:p>
    <w:p w14:paraId="70B63682" w14:textId="77777777" w:rsidR="005D59F6" w:rsidRPr="00B65780" w:rsidRDefault="005D59F6">
      <w:pPr>
        <w:pStyle w:val="Layer2"/>
        <w:spacing w:line="440" w:lineRule="exact"/>
        <w:ind w:firstLineChars="150" w:firstLine="360"/>
        <w:jc w:val="both"/>
        <w:rPr>
          <w:color w:val="000000" w:themeColor="text1"/>
        </w:rPr>
      </w:pPr>
      <w:r w:rsidRPr="00B65780">
        <w:rPr>
          <w:color w:val="000000" w:themeColor="text1"/>
        </w:rPr>
        <w:t>2.</w:t>
      </w:r>
      <w:r w:rsidRPr="00B65780">
        <w:rPr>
          <w:color w:val="000000" w:themeColor="text1"/>
        </w:rPr>
        <w:t>無評等公司債但提供保證的機構有評等：</w:t>
      </w:r>
    </w:p>
    <w:p w14:paraId="1956122A" w14:textId="77777777" w:rsidR="005D59F6" w:rsidRPr="00B65780" w:rsidRDefault="005D59F6">
      <w:pPr>
        <w:pStyle w:val="Layer2"/>
        <w:spacing w:line="440" w:lineRule="exact"/>
        <w:ind w:leftChars="68" w:left="537" w:hangingChars="150" w:hanging="360"/>
        <w:jc w:val="both"/>
        <w:rPr>
          <w:color w:val="000000" w:themeColor="text1"/>
        </w:rPr>
      </w:pPr>
      <w:r w:rsidRPr="00B65780">
        <w:rPr>
          <w:color w:val="000000" w:themeColor="text1"/>
        </w:rPr>
        <w:t xml:space="preserve">   </w:t>
      </w:r>
      <w:r w:rsidRPr="00B65780">
        <w:rPr>
          <w:color w:val="000000" w:themeColor="text1"/>
        </w:rPr>
        <w:t>按保證銀行</w:t>
      </w:r>
      <w:r w:rsidR="00032FAF" w:rsidRPr="00B65780">
        <w:rPr>
          <w:color w:val="000000" w:themeColor="text1"/>
        </w:rPr>
        <w:t>或機構</w:t>
      </w:r>
      <w:r w:rsidRPr="00B65780">
        <w:rPr>
          <w:color w:val="000000" w:themeColor="text1"/>
        </w:rPr>
        <w:t>之信用評等對應風險級分別填報其</w:t>
      </w:r>
      <w:r w:rsidR="00032FAF" w:rsidRPr="00B65780">
        <w:rPr>
          <w:color w:val="000000" w:themeColor="text1"/>
        </w:rPr>
        <w:t>公司債</w:t>
      </w:r>
      <w:r w:rsidRPr="00B65780">
        <w:rPr>
          <w:color w:val="000000" w:themeColor="text1"/>
        </w:rPr>
        <w:t>持有部位之認許資產金額，並按其所對應之風險係數計算風險資本額。同一標的之信用評等同時經由不同機構評等時，擇優引用風險係數。</w:t>
      </w:r>
    </w:p>
    <w:p w14:paraId="16038F55" w14:textId="77777777" w:rsidR="005D59F6" w:rsidRPr="00B65780" w:rsidRDefault="00032FAF">
      <w:pPr>
        <w:pStyle w:val="Layer2"/>
        <w:spacing w:line="440" w:lineRule="exact"/>
        <w:ind w:left="600" w:hangingChars="250" w:hanging="600"/>
        <w:rPr>
          <w:color w:val="000000" w:themeColor="text1"/>
        </w:rPr>
      </w:pPr>
      <w:r w:rsidRPr="00B65780">
        <w:rPr>
          <w:color w:val="000000" w:themeColor="text1"/>
        </w:rPr>
        <w:t xml:space="preserve">   3</w:t>
      </w:r>
      <w:r w:rsidR="005D59F6" w:rsidRPr="00B65780">
        <w:rPr>
          <w:color w:val="000000" w:themeColor="text1"/>
        </w:rPr>
        <w:t>.</w:t>
      </w:r>
      <w:r w:rsidR="005D59F6" w:rsidRPr="00B65780">
        <w:rPr>
          <w:color w:val="000000" w:themeColor="text1"/>
        </w:rPr>
        <w:t>可轉換公司債及附認股權公司債：公司持有可轉換公司債及附認股權公司債之投資部位認許資產之合計數填報風險部位金額，並乘以「表</w:t>
      </w:r>
      <w:r w:rsidR="005D59F6" w:rsidRPr="00B65780">
        <w:rPr>
          <w:color w:val="000000" w:themeColor="text1"/>
        </w:rPr>
        <w:t>30-3</w:t>
      </w:r>
      <w:r w:rsidR="005D59F6" w:rsidRPr="00B65780">
        <w:rPr>
          <w:color w:val="000000" w:themeColor="text1"/>
        </w:rPr>
        <w:t>：</w:t>
      </w:r>
      <w:r w:rsidRPr="00B65780">
        <w:rPr>
          <w:color w:val="000000" w:themeColor="text1"/>
        </w:rPr>
        <w:t>R</w:t>
      </w:r>
      <w:r w:rsidR="005D59F6" w:rsidRPr="00B65780">
        <w:rPr>
          <w:color w:val="000000" w:themeColor="text1"/>
        </w:rPr>
        <w:t>1</w:t>
      </w:r>
      <w:r w:rsidR="005D59F6" w:rsidRPr="00B65780">
        <w:rPr>
          <w:color w:val="000000" w:themeColor="text1"/>
        </w:rPr>
        <w:t>：資產風險</w:t>
      </w:r>
      <w:r w:rsidR="005D59F6" w:rsidRPr="00B65780">
        <w:rPr>
          <w:color w:val="000000" w:themeColor="text1"/>
        </w:rPr>
        <w:t>--</w:t>
      </w:r>
      <w:r w:rsidR="005D59F6" w:rsidRPr="00B65780">
        <w:rPr>
          <w:color w:val="000000" w:themeColor="text1"/>
        </w:rPr>
        <w:t>非關係人風險計算表」所對應之風險係數，據以計算本投資項目之風險資本額。</w:t>
      </w:r>
    </w:p>
    <w:p w14:paraId="219E5A97" w14:textId="77777777" w:rsidR="005D59F6" w:rsidRPr="00B65780" w:rsidRDefault="005D59F6">
      <w:pPr>
        <w:spacing w:line="440" w:lineRule="exact"/>
        <w:rPr>
          <w:color w:val="000000" w:themeColor="text1"/>
          <w:sz w:val="24"/>
        </w:rPr>
      </w:pPr>
      <w:r w:rsidRPr="00B65780">
        <w:rPr>
          <w:color w:val="000000" w:themeColor="text1"/>
          <w:sz w:val="24"/>
        </w:rPr>
        <w:t xml:space="preserve"> </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1.2.1</w:t>
        </w:r>
      </w:smartTag>
      <w:r w:rsidRPr="00B65780">
        <w:rPr>
          <w:color w:val="000000" w:themeColor="text1"/>
          <w:sz w:val="24"/>
        </w:rPr>
        <w:t xml:space="preserve">.3 </w:t>
      </w:r>
      <w:r w:rsidRPr="00B65780">
        <w:rPr>
          <w:color w:val="000000" w:themeColor="text1"/>
          <w:sz w:val="24"/>
        </w:rPr>
        <w:t>金融債券</w:t>
      </w:r>
    </w:p>
    <w:p w14:paraId="53061ADC" w14:textId="77777777" w:rsidR="005D59F6" w:rsidRPr="00B65780" w:rsidRDefault="005D59F6">
      <w:pPr>
        <w:pStyle w:val="Layer2"/>
        <w:spacing w:line="440" w:lineRule="exact"/>
        <w:ind w:leftChars="207" w:left="538" w:firstLine="2"/>
        <w:rPr>
          <w:color w:val="000000" w:themeColor="text1"/>
        </w:rPr>
      </w:pPr>
      <w:r w:rsidRPr="00B65780">
        <w:rPr>
          <w:color w:val="000000" w:themeColor="text1"/>
        </w:rPr>
        <w:t>依信用評等等級分別填報其金融債券持有部位之認許資產金額，並按其所對應之風險係數計算風險資本額，信用評等之取決順序如下：</w:t>
      </w:r>
    </w:p>
    <w:p w14:paraId="2C41591E" w14:textId="77777777" w:rsidR="005D59F6" w:rsidRPr="00B65780" w:rsidRDefault="005D59F6">
      <w:pPr>
        <w:pStyle w:val="Layer2"/>
        <w:spacing w:line="440" w:lineRule="exact"/>
        <w:ind w:firstLineChars="200" w:firstLine="480"/>
        <w:rPr>
          <w:color w:val="000000" w:themeColor="text1"/>
        </w:rPr>
      </w:pPr>
      <w:r w:rsidRPr="00B65780">
        <w:rPr>
          <w:color w:val="000000" w:themeColor="text1"/>
        </w:rPr>
        <w:t>1.</w:t>
      </w:r>
      <w:r w:rsidRPr="00B65780">
        <w:rPr>
          <w:color w:val="000000" w:themeColor="text1"/>
        </w:rPr>
        <w:t>金融債券信用評等</w:t>
      </w:r>
    </w:p>
    <w:p w14:paraId="62049CA7" w14:textId="77777777" w:rsidR="005D59F6" w:rsidRPr="00B65780" w:rsidRDefault="005D59F6">
      <w:pPr>
        <w:pStyle w:val="Layer2"/>
        <w:spacing w:line="440" w:lineRule="exact"/>
        <w:ind w:firstLineChars="200" w:firstLine="480"/>
        <w:rPr>
          <w:color w:val="000000" w:themeColor="text1"/>
        </w:rPr>
      </w:pPr>
      <w:r w:rsidRPr="00B65780">
        <w:rPr>
          <w:color w:val="000000" w:themeColor="text1"/>
        </w:rPr>
        <w:t>2.</w:t>
      </w:r>
      <w:r w:rsidRPr="00B65780">
        <w:rPr>
          <w:color w:val="000000" w:themeColor="text1"/>
        </w:rPr>
        <w:t>金融債券發行銀行信用評等</w:t>
      </w:r>
    </w:p>
    <w:p w14:paraId="65FA9AD1" w14:textId="77777777" w:rsidR="00032FAF" w:rsidRPr="00B65780" w:rsidRDefault="00032FAF">
      <w:pPr>
        <w:pStyle w:val="Layer2"/>
        <w:spacing w:line="440" w:lineRule="exact"/>
        <w:ind w:leftChars="207" w:left="538" w:firstLine="2"/>
        <w:jc w:val="both"/>
        <w:rPr>
          <w:color w:val="000000" w:themeColor="text1"/>
        </w:rPr>
      </w:pPr>
      <w:r w:rsidRPr="00B65780">
        <w:rPr>
          <w:color w:val="000000" w:themeColor="text1"/>
        </w:rPr>
        <w:t>國內次順位金融債券本身無信用評等採發行銀行信用評等計提風險資本者，調整以發行銀行信用評等降</w:t>
      </w:r>
      <w:r w:rsidRPr="00B65780">
        <w:rPr>
          <w:color w:val="000000" w:themeColor="text1"/>
        </w:rPr>
        <w:t>3</w:t>
      </w:r>
      <w:r w:rsidRPr="00B65780">
        <w:rPr>
          <w:color w:val="000000" w:themeColor="text1"/>
        </w:rPr>
        <w:t>個評等等級計提風險資本。</w:t>
      </w:r>
    </w:p>
    <w:p w14:paraId="5A123032" w14:textId="77777777" w:rsidR="005D59F6" w:rsidRPr="00B65780" w:rsidRDefault="005D59F6">
      <w:pPr>
        <w:pStyle w:val="Layer2"/>
        <w:spacing w:line="440" w:lineRule="exact"/>
        <w:ind w:leftChars="207" w:left="538" w:firstLine="2"/>
        <w:jc w:val="both"/>
        <w:rPr>
          <w:color w:val="000000" w:themeColor="text1"/>
        </w:rPr>
      </w:pPr>
      <w:r w:rsidRPr="00B65780">
        <w:rPr>
          <w:color w:val="000000" w:themeColor="text1"/>
        </w:rPr>
        <w:t>若無法取得投資標的之信用評等等級者，則按最低評等等級所對應之數值作為風險係數。</w:t>
      </w:r>
    </w:p>
    <w:p w14:paraId="06CFDA11" w14:textId="77777777" w:rsidR="005D59F6" w:rsidRPr="00B65780" w:rsidRDefault="005D59F6">
      <w:pPr>
        <w:pStyle w:val="Layer2"/>
        <w:spacing w:line="440" w:lineRule="exact"/>
        <w:ind w:firstLineChars="50" w:firstLine="12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1.2.1</w:t>
        </w:r>
      </w:smartTag>
      <w:r w:rsidRPr="00B65780">
        <w:rPr>
          <w:color w:val="000000" w:themeColor="text1"/>
        </w:rPr>
        <w:t xml:space="preserve">.4 </w:t>
      </w:r>
      <w:r w:rsidRPr="00B65780">
        <w:rPr>
          <w:color w:val="000000" w:themeColor="text1"/>
        </w:rPr>
        <w:t>不動產受益證券及金融資產受益證券</w:t>
      </w:r>
      <w:r w:rsidRPr="00B65780">
        <w:rPr>
          <w:color w:val="000000" w:themeColor="text1"/>
        </w:rPr>
        <w:t>(</w:t>
      </w:r>
      <w:r w:rsidRPr="00B65780">
        <w:rPr>
          <w:color w:val="000000" w:themeColor="text1"/>
        </w:rPr>
        <w:t>含資產基礎證券</w:t>
      </w:r>
      <w:r w:rsidRPr="00B65780">
        <w:rPr>
          <w:color w:val="000000" w:themeColor="text1"/>
        </w:rPr>
        <w:t>)</w:t>
      </w:r>
    </w:p>
    <w:p w14:paraId="6EED60DD" w14:textId="77777777" w:rsidR="005D59F6" w:rsidRPr="00B65780" w:rsidRDefault="005D59F6">
      <w:pPr>
        <w:pStyle w:val="Layer2"/>
        <w:spacing w:line="440" w:lineRule="exact"/>
        <w:ind w:leftChars="138" w:left="539" w:hangingChars="75" w:hanging="180"/>
        <w:rPr>
          <w:color w:val="000000" w:themeColor="text1"/>
        </w:rPr>
      </w:pPr>
      <w:r w:rsidRPr="00B65780">
        <w:rPr>
          <w:color w:val="000000" w:themeColor="text1"/>
        </w:rPr>
        <w:t>1.</w:t>
      </w:r>
      <w:r w:rsidRPr="00B65780">
        <w:rPr>
          <w:color w:val="000000" w:themeColor="text1"/>
        </w:rPr>
        <w:t>有信用評等：依信用評等等級分別填報其不動產受益證券及金融資產受益證券</w:t>
      </w:r>
      <w:r w:rsidRPr="00B65780">
        <w:rPr>
          <w:color w:val="000000" w:themeColor="text1"/>
        </w:rPr>
        <w:t>(</w:t>
      </w:r>
      <w:r w:rsidRPr="00B65780">
        <w:rPr>
          <w:color w:val="000000" w:themeColor="text1"/>
        </w:rPr>
        <w:t>含</w:t>
      </w:r>
      <w:r w:rsidRPr="00B65780">
        <w:rPr>
          <w:color w:val="000000" w:themeColor="text1"/>
        </w:rPr>
        <w:lastRenderedPageBreak/>
        <w:t>資產基礎證券</w:t>
      </w:r>
      <w:r w:rsidRPr="00B65780">
        <w:rPr>
          <w:color w:val="000000" w:themeColor="text1"/>
        </w:rPr>
        <w:t>)</w:t>
      </w:r>
      <w:r w:rsidRPr="00B65780">
        <w:rPr>
          <w:color w:val="000000" w:themeColor="text1"/>
        </w:rPr>
        <w:t>持有部位之認許資產金額，並按其所對應之風險係數計算風險資本額。</w:t>
      </w:r>
    </w:p>
    <w:p w14:paraId="23AA0250" w14:textId="77777777" w:rsidR="005D59F6" w:rsidRPr="00B65780" w:rsidRDefault="005D59F6">
      <w:pPr>
        <w:pStyle w:val="Layer2"/>
        <w:spacing w:line="440" w:lineRule="exact"/>
        <w:ind w:leftChars="137" w:left="536" w:hangingChars="75" w:hanging="180"/>
        <w:rPr>
          <w:color w:val="000000" w:themeColor="text1"/>
        </w:rPr>
      </w:pPr>
      <w:r w:rsidRPr="00B65780">
        <w:rPr>
          <w:color w:val="000000" w:themeColor="text1"/>
        </w:rPr>
        <w:t>2.</w:t>
      </w:r>
      <w:r w:rsidRPr="00B65780">
        <w:rPr>
          <w:color w:val="000000" w:themeColor="text1"/>
        </w:rPr>
        <w:t>無信用評等：按公司持有無評等不動產</w:t>
      </w:r>
      <w:r w:rsidRPr="00B65780">
        <w:rPr>
          <w:color w:val="000000" w:themeColor="text1"/>
        </w:rPr>
        <w:t>(REAT)</w:t>
      </w:r>
      <w:r w:rsidRPr="00B65780">
        <w:rPr>
          <w:color w:val="000000" w:themeColor="text1"/>
        </w:rPr>
        <w:t>及金融資產受益證券</w:t>
      </w:r>
      <w:r w:rsidRPr="00B65780">
        <w:rPr>
          <w:color w:val="000000" w:themeColor="text1"/>
        </w:rPr>
        <w:t>(</w:t>
      </w:r>
      <w:r w:rsidRPr="00B65780">
        <w:rPr>
          <w:color w:val="000000" w:themeColor="text1"/>
        </w:rPr>
        <w:t>含資產基礎證券</w:t>
      </w:r>
      <w:r w:rsidRPr="00B65780">
        <w:rPr>
          <w:color w:val="000000" w:themeColor="text1"/>
        </w:rPr>
        <w:t>)</w:t>
      </w:r>
      <w:r w:rsidRPr="00B65780">
        <w:rPr>
          <w:color w:val="000000" w:themeColor="text1"/>
        </w:rPr>
        <w:t>之投資部位認許資產之合計數填報風險部位金額，並乘以「表</w:t>
      </w:r>
      <w:r w:rsidRPr="00B65780">
        <w:rPr>
          <w:color w:val="000000" w:themeColor="text1"/>
        </w:rPr>
        <w:t>30-15</w:t>
      </w:r>
      <w:r w:rsidRPr="00B65780">
        <w:rPr>
          <w:color w:val="000000" w:themeColor="text1"/>
        </w:rPr>
        <w:t>：無評等不動產</w:t>
      </w:r>
      <w:r w:rsidRPr="00B65780">
        <w:rPr>
          <w:color w:val="000000" w:themeColor="text1"/>
        </w:rPr>
        <w:t>(REAT)</w:t>
      </w:r>
      <w:r w:rsidRPr="00B65780">
        <w:rPr>
          <w:color w:val="000000" w:themeColor="text1"/>
        </w:rPr>
        <w:t>及金融資產受益證券</w:t>
      </w:r>
      <w:r w:rsidRPr="00B65780">
        <w:rPr>
          <w:color w:val="000000" w:themeColor="text1"/>
        </w:rPr>
        <w:t>(</w:t>
      </w:r>
      <w:r w:rsidRPr="00B65780">
        <w:rPr>
          <w:color w:val="000000" w:themeColor="text1"/>
        </w:rPr>
        <w:t>含資產基礎證券</w:t>
      </w:r>
      <w:r w:rsidRPr="00B65780">
        <w:rPr>
          <w:color w:val="000000" w:themeColor="text1"/>
        </w:rPr>
        <w:t>)</w:t>
      </w:r>
      <w:r w:rsidRPr="00B65780">
        <w:rPr>
          <w:color w:val="000000" w:themeColor="text1"/>
        </w:rPr>
        <w:t>風險資本額計算表」所填報之風險係數，據以計算本投資項目之風險資本額。</w:t>
      </w:r>
    </w:p>
    <w:p w14:paraId="4C276CA3" w14:textId="77777777" w:rsidR="005D59F6" w:rsidRPr="00B65780" w:rsidRDefault="005D59F6">
      <w:pPr>
        <w:pStyle w:val="Layer2"/>
        <w:spacing w:line="440" w:lineRule="exact"/>
        <w:ind w:leftChars="149" w:left="536" w:hangingChars="62" w:hanging="149"/>
        <w:rPr>
          <w:color w:val="000000" w:themeColor="text1"/>
        </w:rPr>
      </w:pPr>
      <w:r w:rsidRPr="00B65780">
        <w:rPr>
          <w:color w:val="000000" w:themeColor="text1"/>
        </w:rPr>
        <w:t>3.</w:t>
      </w:r>
      <w:r w:rsidRPr="00B65780">
        <w:rPr>
          <w:color w:val="000000" w:themeColor="text1"/>
        </w:rPr>
        <w:t>不動產投資信託受益證券</w:t>
      </w:r>
      <w:r w:rsidRPr="00B65780">
        <w:rPr>
          <w:color w:val="000000" w:themeColor="text1"/>
        </w:rPr>
        <w:t>(REIT)</w:t>
      </w:r>
      <w:r w:rsidRPr="00B65780">
        <w:rPr>
          <w:color w:val="000000" w:themeColor="text1"/>
        </w:rPr>
        <w:t>：按公司持有不動產投資信託受益證券之投資部位認許資產之合計數填報風險部位金額，並乘以「表</w:t>
      </w:r>
      <w:r w:rsidRPr="00B65780">
        <w:rPr>
          <w:color w:val="000000" w:themeColor="text1"/>
        </w:rPr>
        <w:t>30-3</w:t>
      </w:r>
      <w:r w:rsidRPr="00B65780">
        <w:rPr>
          <w:color w:val="000000" w:themeColor="text1"/>
        </w:rPr>
        <w:t>：</w:t>
      </w:r>
      <w:r w:rsidR="0031170B" w:rsidRPr="00B65780">
        <w:rPr>
          <w:color w:val="000000" w:themeColor="text1"/>
        </w:rPr>
        <w:t>R</w:t>
      </w:r>
      <w:r w:rsidRPr="00B65780">
        <w:rPr>
          <w:color w:val="000000" w:themeColor="text1"/>
        </w:rPr>
        <w:t>1</w:t>
      </w:r>
      <w:r w:rsidRPr="00B65780">
        <w:rPr>
          <w:color w:val="000000" w:themeColor="text1"/>
        </w:rPr>
        <w:t>：資產風險</w:t>
      </w:r>
      <w:r w:rsidRPr="00B65780">
        <w:rPr>
          <w:color w:val="000000" w:themeColor="text1"/>
        </w:rPr>
        <w:t>--</w:t>
      </w:r>
      <w:r w:rsidRPr="00B65780">
        <w:rPr>
          <w:color w:val="000000" w:themeColor="text1"/>
        </w:rPr>
        <w:t>非關係人風險計算表」所對應之風險係數，據以計算本投資項目之風險資本額。</w:t>
      </w:r>
    </w:p>
    <w:p w14:paraId="1F7F7E30" w14:textId="77777777" w:rsidR="005D59F6" w:rsidRPr="00B65780" w:rsidRDefault="005D59F6">
      <w:pPr>
        <w:pStyle w:val="Layer2"/>
        <w:spacing w:line="440" w:lineRule="exact"/>
        <w:ind w:firstLineChars="50" w:firstLine="120"/>
        <w:rPr>
          <w:color w:val="000000" w:themeColor="text1"/>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1.2.3</w:t>
        </w:r>
      </w:smartTag>
      <w:r w:rsidRPr="00B65780">
        <w:rPr>
          <w:color w:val="000000" w:themeColor="text1"/>
        </w:rPr>
        <w:t xml:space="preserve">.4.1 </w:t>
      </w:r>
      <w:r w:rsidRPr="00B65780">
        <w:rPr>
          <w:color w:val="000000" w:themeColor="text1"/>
        </w:rPr>
        <w:t>固定收益特別股</w:t>
      </w:r>
    </w:p>
    <w:p w14:paraId="7918AA29" w14:textId="77777777" w:rsidR="005D59F6" w:rsidRPr="00B65780" w:rsidRDefault="005D59F6">
      <w:pPr>
        <w:pStyle w:val="Layer2"/>
        <w:spacing w:line="440" w:lineRule="exact"/>
        <w:ind w:leftChars="149" w:left="536" w:hangingChars="62" w:hanging="149"/>
        <w:rPr>
          <w:color w:val="000000" w:themeColor="text1"/>
        </w:rPr>
      </w:pPr>
      <w:r w:rsidRPr="00B65780">
        <w:rPr>
          <w:color w:val="000000" w:themeColor="text1"/>
        </w:rPr>
        <w:t>1.</w:t>
      </w:r>
      <w:r w:rsidRPr="00B65780">
        <w:rPr>
          <w:color w:val="000000" w:themeColor="text1"/>
        </w:rPr>
        <w:t>固定收益特別股係指同時符合下列五條件者：</w:t>
      </w:r>
      <w:r w:rsidRPr="00B65780">
        <w:rPr>
          <w:rFonts w:ascii="新細明體" w:eastAsia="新細明體" w:hAnsi="新細明體" w:cs="新細明體" w:hint="eastAsia"/>
          <w:color w:val="000000" w:themeColor="text1"/>
        </w:rPr>
        <w:t>①</w:t>
      </w:r>
      <w:r w:rsidRPr="00B65780">
        <w:rPr>
          <w:color w:val="000000" w:themeColor="text1"/>
        </w:rPr>
        <w:t>有固定到期日</w:t>
      </w:r>
      <w:r w:rsidRPr="00B65780">
        <w:rPr>
          <w:rFonts w:ascii="新細明體" w:eastAsia="新細明體" w:hAnsi="新細明體" w:cs="新細明體" w:hint="eastAsia"/>
          <w:color w:val="000000" w:themeColor="text1"/>
        </w:rPr>
        <w:t>②</w:t>
      </w:r>
      <w:r w:rsidRPr="00B65780">
        <w:rPr>
          <w:color w:val="000000" w:themeColor="text1"/>
        </w:rPr>
        <w:t>固定股利率</w:t>
      </w:r>
      <w:r w:rsidRPr="00B65780">
        <w:rPr>
          <w:rFonts w:ascii="新細明體" w:eastAsia="新細明體" w:hAnsi="新細明體" w:cs="新細明體" w:hint="eastAsia"/>
          <w:color w:val="000000" w:themeColor="text1"/>
        </w:rPr>
        <w:t>③</w:t>
      </w:r>
      <w:r w:rsidRPr="00B65780">
        <w:rPr>
          <w:color w:val="000000" w:themeColor="text1"/>
        </w:rPr>
        <w:t>可累積</w:t>
      </w:r>
      <w:r w:rsidRPr="00B65780">
        <w:rPr>
          <w:rFonts w:ascii="新細明體" w:eastAsia="新細明體" w:hAnsi="新細明體" w:cs="新細明體" w:hint="eastAsia"/>
          <w:color w:val="000000" w:themeColor="text1"/>
        </w:rPr>
        <w:t>④</w:t>
      </w:r>
      <w:r w:rsidRPr="00B65780">
        <w:rPr>
          <w:color w:val="000000" w:themeColor="text1"/>
        </w:rPr>
        <w:t>到期償還本金</w:t>
      </w:r>
      <w:r w:rsidRPr="00B65780">
        <w:rPr>
          <w:rFonts w:ascii="新細明體" w:eastAsia="新細明體" w:hAnsi="新細明體" w:cs="新細明體" w:hint="eastAsia"/>
          <w:color w:val="000000" w:themeColor="text1"/>
        </w:rPr>
        <w:t>⑤</w:t>
      </w:r>
      <w:r w:rsidRPr="00B65780">
        <w:rPr>
          <w:color w:val="000000" w:themeColor="text1"/>
        </w:rPr>
        <w:t>非強制轉換</w:t>
      </w:r>
    </w:p>
    <w:p w14:paraId="4244E5F9" w14:textId="77777777" w:rsidR="005D59F6" w:rsidRPr="00B65780" w:rsidRDefault="005D59F6">
      <w:pPr>
        <w:pStyle w:val="Layer2"/>
        <w:spacing w:line="440" w:lineRule="exact"/>
        <w:ind w:leftChars="149" w:left="536" w:hangingChars="62" w:hanging="149"/>
        <w:rPr>
          <w:color w:val="000000" w:themeColor="text1"/>
        </w:rPr>
      </w:pPr>
      <w:r w:rsidRPr="00B65780">
        <w:rPr>
          <w:color w:val="000000" w:themeColor="text1"/>
        </w:rPr>
        <w:t>2.</w:t>
      </w:r>
      <w:r w:rsidRPr="00B65780">
        <w:rPr>
          <w:color w:val="000000" w:themeColor="text1"/>
        </w:rPr>
        <w:t>固定收益特別股依特別股發行公司信用評等計算風險資本額。若無法取得投資標的之信用評等等級者，則按最低評等等級所對應之數值作為風險係數。</w:t>
      </w:r>
    </w:p>
    <w:p w14:paraId="68375DB1" w14:textId="77777777" w:rsidR="005D59F6" w:rsidRPr="00B65780" w:rsidRDefault="005D59F6">
      <w:pPr>
        <w:spacing w:line="440" w:lineRule="exact"/>
        <w:rPr>
          <w:color w:val="000000" w:themeColor="text1"/>
          <w:sz w:val="24"/>
        </w:rPr>
      </w:pPr>
    </w:p>
    <w:p w14:paraId="2F124025" w14:textId="77777777" w:rsidR="005D59F6" w:rsidRPr="00B65780" w:rsidRDefault="005D59F6">
      <w:pPr>
        <w:spacing w:line="440" w:lineRule="exact"/>
        <w:rPr>
          <w:color w:val="000000" w:themeColor="text1"/>
          <w:sz w:val="24"/>
        </w:rPr>
      </w:pPr>
      <w:r w:rsidRPr="00B65780">
        <w:rPr>
          <w:bCs/>
          <w:color w:val="000000" w:themeColor="text1"/>
          <w:sz w:val="24"/>
        </w:rPr>
        <w:t>計算</w:t>
      </w:r>
      <w:r w:rsidR="007E569F" w:rsidRPr="00B65780">
        <w:rPr>
          <w:bCs/>
          <w:color w:val="000000" w:themeColor="text1"/>
          <w:sz w:val="24"/>
        </w:rPr>
        <w:t>保險業</w:t>
      </w:r>
      <w:r w:rsidRPr="00B65780">
        <w:rPr>
          <w:bCs/>
          <w:color w:val="000000" w:themeColor="text1"/>
          <w:sz w:val="24"/>
        </w:rPr>
        <w:t>資本適足率，</w:t>
      </w:r>
      <w:r w:rsidRPr="00B65780">
        <w:rPr>
          <w:color w:val="000000" w:themeColor="text1"/>
          <w:sz w:val="24"/>
        </w:rPr>
        <w:t>信用評等公司長期信用評等等級之比較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9E4F96" w:rsidRPr="00B65780" w14:paraId="6617A75E" w14:textId="77777777">
        <w:trPr>
          <w:tblHeader/>
        </w:trPr>
        <w:tc>
          <w:tcPr>
            <w:tcW w:w="2787" w:type="dxa"/>
            <w:shd w:val="clear" w:color="auto" w:fill="E6E6E6"/>
          </w:tcPr>
          <w:p w14:paraId="6A33940B" w14:textId="77777777" w:rsidR="005D59F6" w:rsidRPr="00B65780" w:rsidRDefault="005D59F6">
            <w:pPr>
              <w:spacing w:line="440" w:lineRule="exact"/>
              <w:jc w:val="center"/>
              <w:rPr>
                <w:color w:val="000000" w:themeColor="text1"/>
                <w:sz w:val="24"/>
              </w:rPr>
            </w:pPr>
            <w:r w:rsidRPr="00B65780">
              <w:rPr>
                <w:color w:val="000000" w:themeColor="text1"/>
                <w:sz w:val="24"/>
              </w:rPr>
              <w:t>S&amp;P</w:t>
            </w:r>
            <w:r w:rsidR="00C532F7" w:rsidRPr="00B65780">
              <w:rPr>
                <w:color w:val="000000" w:themeColor="text1"/>
                <w:sz w:val="24"/>
              </w:rPr>
              <w:t>、</w:t>
            </w:r>
            <w:r w:rsidR="00C532F7" w:rsidRPr="00B65780">
              <w:rPr>
                <w:color w:val="000000" w:themeColor="text1"/>
                <w:sz w:val="24"/>
              </w:rPr>
              <w:t>Fitch</w:t>
            </w:r>
            <w:r w:rsidR="00C532F7" w:rsidRPr="00B65780">
              <w:rPr>
                <w:color w:val="000000" w:themeColor="text1"/>
                <w:sz w:val="24"/>
              </w:rPr>
              <w:t>、</w:t>
            </w:r>
            <w:r w:rsidR="00C532F7" w:rsidRPr="00B65780">
              <w:rPr>
                <w:color w:val="000000" w:themeColor="text1"/>
                <w:sz w:val="24"/>
              </w:rPr>
              <w:t>KBRA</w:t>
            </w:r>
          </w:p>
        </w:tc>
        <w:tc>
          <w:tcPr>
            <w:tcW w:w="2787" w:type="dxa"/>
            <w:shd w:val="clear" w:color="auto" w:fill="E6E6E6"/>
          </w:tcPr>
          <w:p w14:paraId="57C36A92" w14:textId="77777777" w:rsidR="005D59F6" w:rsidRPr="00B65780" w:rsidRDefault="005D59F6">
            <w:pPr>
              <w:spacing w:line="440" w:lineRule="exact"/>
              <w:jc w:val="center"/>
              <w:rPr>
                <w:color w:val="000000" w:themeColor="text1"/>
                <w:sz w:val="24"/>
              </w:rPr>
            </w:pPr>
            <w:r w:rsidRPr="00B65780">
              <w:rPr>
                <w:color w:val="000000" w:themeColor="text1"/>
                <w:sz w:val="24"/>
              </w:rPr>
              <w:t>Moody’s</w:t>
            </w:r>
          </w:p>
        </w:tc>
        <w:tc>
          <w:tcPr>
            <w:tcW w:w="2788" w:type="dxa"/>
            <w:shd w:val="clear" w:color="auto" w:fill="E6E6E6"/>
          </w:tcPr>
          <w:p w14:paraId="7EDC578D" w14:textId="77777777" w:rsidR="005D59F6" w:rsidRPr="00B65780" w:rsidRDefault="005D59F6">
            <w:pPr>
              <w:spacing w:line="440" w:lineRule="exact"/>
              <w:jc w:val="center"/>
              <w:rPr>
                <w:color w:val="000000" w:themeColor="text1"/>
                <w:sz w:val="24"/>
              </w:rPr>
            </w:pPr>
            <w:r w:rsidRPr="00B65780">
              <w:rPr>
                <w:color w:val="000000" w:themeColor="text1"/>
                <w:sz w:val="24"/>
              </w:rPr>
              <w:t>中華信評</w:t>
            </w:r>
          </w:p>
        </w:tc>
      </w:tr>
      <w:tr w:rsidR="009E4F96" w:rsidRPr="00B65780" w14:paraId="42B13867" w14:textId="77777777">
        <w:tc>
          <w:tcPr>
            <w:tcW w:w="2787" w:type="dxa"/>
            <w:vAlign w:val="bottom"/>
          </w:tcPr>
          <w:p w14:paraId="347CB7C3" w14:textId="77777777" w:rsidR="005D59F6" w:rsidRPr="00B65780" w:rsidRDefault="005D59F6">
            <w:pPr>
              <w:spacing w:line="440" w:lineRule="exact"/>
              <w:jc w:val="center"/>
              <w:rPr>
                <w:color w:val="000000" w:themeColor="text1"/>
                <w:sz w:val="24"/>
              </w:rPr>
            </w:pPr>
            <w:r w:rsidRPr="00B65780">
              <w:rPr>
                <w:color w:val="000000" w:themeColor="text1"/>
                <w:sz w:val="24"/>
              </w:rPr>
              <w:t>AAA</w:t>
            </w:r>
          </w:p>
        </w:tc>
        <w:tc>
          <w:tcPr>
            <w:tcW w:w="2787" w:type="dxa"/>
            <w:vAlign w:val="bottom"/>
          </w:tcPr>
          <w:p w14:paraId="2FA27BEC" w14:textId="77777777" w:rsidR="005D59F6" w:rsidRPr="00B65780" w:rsidRDefault="005D59F6">
            <w:pPr>
              <w:spacing w:line="440" w:lineRule="exact"/>
              <w:jc w:val="center"/>
              <w:rPr>
                <w:color w:val="000000" w:themeColor="text1"/>
                <w:sz w:val="24"/>
              </w:rPr>
            </w:pPr>
            <w:r w:rsidRPr="00B65780">
              <w:rPr>
                <w:color w:val="000000" w:themeColor="text1"/>
                <w:sz w:val="24"/>
              </w:rPr>
              <w:t>Aaa</w:t>
            </w:r>
          </w:p>
        </w:tc>
        <w:tc>
          <w:tcPr>
            <w:tcW w:w="2788" w:type="dxa"/>
          </w:tcPr>
          <w:p w14:paraId="0778DC89" w14:textId="77777777" w:rsidR="005D59F6" w:rsidRPr="00B65780" w:rsidRDefault="005D59F6">
            <w:pPr>
              <w:spacing w:line="440" w:lineRule="exact"/>
              <w:jc w:val="center"/>
              <w:rPr>
                <w:color w:val="000000" w:themeColor="text1"/>
                <w:sz w:val="24"/>
              </w:rPr>
            </w:pPr>
            <w:r w:rsidRPr="00B65780">
              <w:rPr>
                <w:color w:val="000000" w:themeColor="text1"/>
                <w:sz w:val="24"/>
              </w:rPr>
              <w:t>－</w:t>
            </w:r>
          </w:p>
        </w:tc>
      </w:tr>
      <w:tr w:rsidR="009E4F96" w:rsidRPr="00B65780" w14:paraId="370059A2" w14:textId="77777777">
        <w:tc>
          <w:tcPr>
            <w:tcW w:w="2787" w:type="dxa"/>
            <w:vAlign w:val="bottom"/>
          </w:tcPr>
          <w:p w14:paraId="23CDAFF2" w14:textId="77777777" w:rsidR="005D59F6" w:rsidRPr="00B65780" w:rsidRDefault="005D59F6">
            <w:pPr>
              <w:spacing w:line="440" w:lineRule="exact"/>
              <w:jc w:val="center"/>
              <w:rPr>
                <w:color w:val="000000" w:themeColor="text1"/>
                <w:sz w:val="24"/>
              </w:rPr>
            </w:pPr>
            <w:r w:rsidRPr="00B65780">
              <w:rPr>
                <w:color w:val="000000" w:themeColor="text1"/>
                <w:sz w:val="24"/>
              </w:rPr>
              <w:t>AA+</w:t>
            </w:r>
          </w:p>
        </w:tc>
        <w:tc>
          <w:tcPr>
            <w:tcW w:w="2787" w:type="dxa"/>
            <w:vAlign w:val="bottom"/>
          </w:tcPr>
          <w:p w14:paraId="24E3994D" w14:textId="77777777" w:rsidR="005D59F6" w:rsidRPr="00B65780" w:rsidRDefault="005D59F6">
            <w:pPr>
              <w:spacing w:line="440" w:lineRule="exact"/>
              <w:jc w:val="center"/>
              <w:rPr>
                <w:color w:val="000000" w:themeColor="text1"/>
                <w:sz w:val="24"/>
              </w:rPr>
            </w:pPr>
            <w:r w:rsidRPr="00B65780">
              <w:rPr>
                <w:color w:val="000000" w:themeColor="text1"/>
                <w:sz w:val="24"/>
              </w:rPr>
              <w:t>Aa1</w:t>
            </w:r>
          </w:p>
        </w:tc>
        <w:tc>
          <w:tcPr>
            <w:tcW w:w="2788" w:type="dxa"/>
          </w:tcPr>
          <w:p w14:paraId="4A7CF644" w14:textId="77777777" w:rsidR="005D59F6" w:rsidRPr="00B65780" w:rsidRDefault="005D59F6">
            <w:pPr>
              <w:spacing w:line="440" w:lineRule="exact"/>
              <w:jc w:val="center"/>
              <w:rPr>
                <w:color w:val="000000" w:themeColor="text1"/>
                <w:sz w:val="24"/>
              </w:rPr>
            </w:pPr>
            <w:r w:rsidRPr="00B65780">
              <w:rPr>
                <w:color w:val="000000" w:themeColor="text1"/>
                <w:sz w:val="24"/>
              </w:rPr>
              <w:t>－</w:t>
            </w:r>
          </w:p>
        </w:tc>
      </w:tr>
      <w:tr w:rsidR="009E4F96" w:rsidRPr="00B65780" w14:paraId="69922ABF" w14:textId="77777777">
        <w:tc>
          <w:tcPr>
            <w:tcW w:w="2787" w:type="dxa"/>
            <w:tcBorders>
              <w:bottom w:val="single" w:sz="4" w:space="0" w:color="auto"/>
            </w:tcBorders>
            <w:vAlign w:val="bottom"/>
          </w:tcPr>
          <w:p w14:paraId="237B67E8" w14:textId="77777777" w:rsidR="005D59F6" w:rsidRPr="00B65780" w:rsidRDefault="005D59F6">
            <w:pPr>
              <w:spacing w:line="440" w:lineRule="exact"/>
              <w:jc w:val="center"/>
              <w:rPr>
                <w:color w:val="000000" w:themeColor="text1"/>
                <w:sz w:val="24"/>
              </w:rPr>
            </w:pPr>
            <w:r w:rsidRPr="00B65780">
              <w:rPr>
                <w:color w:val="000000" w:themeColor="text1"/>
                <w:sz w:val="24"/>
              </w:rPr>
              <w:t>AA</w:t>
            </w:r>
          </w:p>
        </w:tc>
        <w:tc>
          <w:tcPr>
            <w:tcW w:w="2787" w:type="dxa"/>
            <w:tcBorders>
              <w:bottom w:val="single" w:sz="4" w:space="0" w:color="auto"/>
            </w:tcBorders>
            <w:vAlign w:val="bottom"/>
          </w:tcPr>
          <w:p w14:paraId="504DF0C5" w14:textId="77777777" w:rsidR="005D59F6" w:rsidRPr="00B65780" w:rsidRDefault="005D59F6">
            <w:pPr>
              <w:spacing w:line="440" w:lineRule="exact"/>
              <w:jc w:val="center"/>
              <w:rPr>
                <w:color w:val="000000" w:themeColor="text1"/>
                <w:sz w:val="24"/>
              </w:rPr>
            </w:pPr>
            <w:r w:rsidRPr="00B65780">
              <w:rPr>
                <w:color w:val="000000" w:themeColor="text1"/>
                <w:sz w:val="24"/>
              </w:rPr>
              <w:t>Aa2</w:t>
            </w:r>
          </w:p>
        </w:tc>
        <w:tc>
          <w:tcPr>
            <w:tcW w:w="2788" w:type="dxa"/>
            <w:tcBorders>
              <w:bottom w:val="single" w:sz="4" w:space="0" w:color="auto"/>
            </w:tcBorders>
            <w:vAlign w:val="bottom"/>
          </w:tcPr>
          <w:p w14:paraId="591A85F7" w14:textId="77777777" w:rsidR="005D59F6" w:rsidRPr="00B65780" w:rsidRDefault="005D59F6">
            <w:pPr>
              <w:spacing w:line="440" w:lineRule="exact"/>
              <w:jc w:val="center"/>
              <w:rPr>
                <w:color w:val="000000" w:themeColor="text1"/>
                <w:sz w:val="24"/>
              </w:rPr>
            </w:pPr>
            <w:r w:rsidRPr="00B65780">
              <w:rPr>
                <w:color w:val="000000" w:themeColor="text1"/>
                <w:sz w:val="24"/>
              </w:rPr>
              <w:t>－</w:t>
            </w:r>
          </w:p>
        </w:tc>
      </w:tr>
      <w:tr w:rsidR="009E4F96" w:rsidRPr="00B65780" w14:paraId="1A9E2A14" w14:textId="77777777">
        <w:tc>
          <w:tcPr>
            <w:tcW w:w="2787" w:type="dxa"/>
            <w:shd w:val="clear" w:color="auto" w:fill="CCFFCC"/>
            <w:vAlign w:val="bottom"/>
          </w:tcPr>
          <w:p w14:paraId="277ECF4F" w14:textId="77777777" w:rsidR="005D59F6" w:rsidRPr="00B65780" w:rsidRDefault="005D59F6">
            <w:pPr>
              <w:spacing w:line="440" w:lineRule="exact"/>
              <w:jc w:val="center"/>
              <w:rPr>
                <w:color w:val="000000" w:themeColor="text1"/>
                <w:sz w:val="24"/>
              </w:rPr>
            </w:pPr>
            <w:r w:rsidRPr="00B65780">
              <w:rPr>
                <w:color w:val="000000" w:themeColor="text1"/>
                <w:sz w:val="24"/>
              </w:rPr>
              <w:t>AA-</w:t>
            </w:r>
          </w:p>
        </w:tc>
        <w:tc>
          <w:tcPr>
            <w:tcW w:w="2787" w:type="dxa"/>
            <w:shd w:val="clear" w:color="auto" w:fill="CCFFCC"/>
            <w:vAlign w:val="bottom"/>
          </w:tcPr>
          <w:p w14:paraId="46E3CF15" w14:textId="77777777" w:rsidR="005D59F6" w:rsidRPr="00B65780" w:rsidRDefault="005D59F6">
            <w:pPr>
              <w:spacing w:line="440" w:lineRule="exact"/>
              <w:jc w:val="center"/>
              <w:rPr>
                <w:color w:val="000000" w:themeColor="text1"/>
                <w:sz w:val="24"/>
              </w:rPr>
            </w:pPr>
            <w:r w:rsidRPr="00B65780">
              <w:rPr>
                <w:color w:val="000000" w:themeColor="text1"/>
                <w:sz w:val="24"/>
              </w:rPr>
              <w:t>Aa3</w:t>
            </w:r>
          </w:p>
        </w:tc>
        <w:tc>
          <w:tcPr>
            <w:tcW w:w="2788" w:type="dxa"/>
            <w:shd w:val="clear" w:color="auto" w:fill="CCFFCC"/>
            <w:vAlign w:val="bottom"/>
          </w:tcPr>
          <w:p w14:paraId="2C8C3A1D" w14:textId="77777777" w:rsidR="005D59F6" w:rsidRPr="00B65780" w:rsidRDefault="005D59F6">
            <w:pPr>
              <w:spacing w:line="440" w:lineRule="exact"/>
              <w:jc w:val="center"/>
              <w:rPr>
                <w:color w:val="000000" w:themeColor="text1"/>
                <w:sz w:val="24"/>
              </w:rPr>
            </w:pPr>
            <w:r w:rsidRPr="00B65780">
              <w:rPr>
                <w:color w:val="000000" w:themeColor="text1"/>
                <w:sz w:val="24"/>
              </w:rPr>
              <w:t>twAAA</w:t>
            </w:r>
          </w:p>
        </w:tc>
      </w:tr>
      <w:tr w:rsidR="009E4F96" w:rsidRPr="00B65780" w14:paraId="2E85768F" w14:textId="77777777">
        <w:tc>
          <w:tcPr>
            <w:tcW w:w="2787" w:type="dxa"/>
            <w:vAlign w:val="bottom"/>
          </w:tcPr>
          <w:p w14:paraId="40C0F5F1" w14:textId="77777777" w:rsidR="005D59F6" w:rsidRPr="00B65780" w:rsidRDefault="005D59F6">
            <w:pPr>
              <w:spacing w:line="440" w:lineRule="exact"/>
              <w:jc w:val="center"/>
              <w:rPr>
                <w:color w:val="000000" w:themeColor="text1"/>
                <w:sz w:val="24"/>
              </w:rPr>
            </w:pPr>
            <w:r w:rsidRPr="00B65780">
              <w:rPr>
                <w:color w:val="000000" w:themeColor="text1"/>
                <w:sz w:val="24"/>
              </w:rPr>
              <w:t>A+</w:t>
            </w:r>
          </w:p>
        </w:tc>
        <w:tc>
          <w:tcPr>
            <w:tcW w:w="2787" w:type="dxa"/>
            <w:vAlign w:val="bottom"/>
          </w:tcPr>
          <w:p w14:paraId="45A7ECA0" w14:textId="77777777" w:rsidR="005D59F6" w:rsidRPr="00B65780" w:rsidRDefault="005D59F6">
            <w:pPr>
              <w:spacing w:line="440" w:lineRule="exact"/>
              <w:jc w:val="center"/>
              <w:rPr>
                <w:color w:val="000000" w:themeColor="text1"/>
                <w:sz w:val="24"/>
              </w:rPr>
            </w:pPr>
            <w:r w:rsidRPr="00B65780">
              <w:rPr>
                <w:color w:val="000000" w:themeColor="text1"/>
                <w:sz w:val="24"/>
              </w:rPr>
              <w:t>A1</w:t>
            </w:r>
          </w:p>
        </w:tc>
        <w:tc>
          <w:tcPr>
            <w:tcW w:w="2788" w:type="dxa"/>
            <w:vAlign w:val="bottom"/>
          </w:tcPr>
          <w:p w14:paraId="562D9A4E" w14:textId="77777777" w:rsidR="005D59F6" w:rsidRPr="00B65780" w:rsidRDefault="005D59F6">
            <w:pPr>
              <w:spacing w:line="440" w:lineRule="exact"/>
              <w:jc w:val="center"/>
              <w:rPr>
                <w:color w:val="000000" w:themeColor="text1"/>
                <w:sz w:val="24"/>
              </w:rPr>
            </w:pPr>
            <w:r w:rsidRPr="00B65780">
              <w:rPr>
                <w:color w:val="000000" w:themeColor="text1"/>
                <w:sz w:val="24"/>
              </w:rPr>
              <w:t>twAA+</w:t>
            </w:r>
          </w:p>
        </w:tc>
      </w:tr>
      <w:tr w:rsidR="009E4F96" w:rsidRPr="00B65780" w14:paraId="3345B1C3" w14:textId="77777777">
        <w:tc>
          <w:tcPr>
            <w:tcW w:w="2787" w:type="dxa"/>
            <w:vAlign w:val="bottom"/>
          </w:tcPr>
          <w:p w14:paraId="512205B8" w14:textId="77777777" w:rsidR="005D59F6" w:rsidRPr="00B65780" w:rsidRDefault="005D59F6">
            <w:pPr>
              <w:spacing w:line="440" w:lineRule="exact"/>
              <w:jc w:val="center"/>
              <w:rPr>
                <w:color w:val="000000" w:themeColor="text1"/>
                <w:sz w:val="24"/>
              </w:rPr>
            </w:pPr>
            <w:r w:rsidRPr="00B65780">
              <w:rPr>
                <w:color w:val="000000" w:themeColor="text1"/>
                <w:sz w:val="24"/>
              </w:rPr>
              <w:t>A</w:t>
            </w:r>
          </w:p>
        </w:tc>
        <w:tc>
          <w:tcPr>
            <w:tcW w:w="2787" w:type="dxa"/>
            <w:vAlign w:val="bottom"/>
          </w:tcPr>
          <w:p w14:paraId="21423F69" w14:textId="77777777" w:rsidR="005D59F6" w:rsidRPr="00B65780" w:rsidRDefault="005D59F6">
            <w:pPr>
              <w:spacing w:line="440" w:lineRule="exact"/>
              <w:jc w:val="center"/>
              <w:rPr>
                <w:color w:val="000000" w:themeColor="text1"/>
                <w:sz w:val="24"/>
              </w:rPr>
            </w:pPr>
            <w:r w:rsidRPr="00B65780">
              <w:rPr>
                <w:color w:val="000000" w:themeColor="text1"/>
                <w:sz w:val="24"/>
              </w:rPr>
              <w:t>A2</w:t>
            </w:r>
          </w:p>
        </w:tc>
        <w:tc>
          <w:tcPr>
            <w:tcW w:w="2788" w:type="dxa"/>
            <w:vAlign w:val="bottom"/>
          </w:tcPr>
          <w:p w14:paraId="05875147" w14:textId="77777777" w:rsidR="005D59F6" w:rsidRPr="00B65780" w:rsidRDefault="005D59F6">
            <w:pPr>
              <w:spacing w:line="440" w:lineRule="exact"/>
              <w:jc w:val="center"/>
              <w:rPr>
                <w:color w:val="000000" w:themeColor="text1"/>
                <w:sz w:val="24"/>
              </w:rPr>
            </w:pPr>
            <w:r w:rsidRPr="00B65780">
              <w:rPr>
                <w:color w:val="000000" w:themeColor="text1"/>
                <w:sz w:val="24"/>
              </w:rPr>
              <w:t>twAA</w:t>
            </w:r>
          </w:p>
        </w:tc>
      </w:tr>
      <w:tr w:rsidR="009E4F96" w:rsidRPr="00B65780" w14:paraId="4C3181F6" w14:textId="77777777">
        <w:tc>
          <w:tcPr>
            <w:tcW w:w="2787" w:type="dxa"/>
            <w:vAlign w:val="bottom"/>
          </w:tcPr>
          <w:p w14:paraId="13C15CAF" w14:textId="77777777" w:rsidR="005D59F6" w:rsidRPr="00B65780" w:rsidRDefault="005D59F6">
            <w:pPr>
              <w:spacing w:line="440" w:lineRule="exact"/>
              <w:jc w:val="center"/>
              <w:rPr>
                <w:color w:val="000000" w:themeColor="text1"/>
                <w:sz w:val="24"/>
              </w:rPr>
            </w:pPr>
            <w:r w:rsidRPr="00B65780">
              <w:rPr>
                <w:color w:val="000000" w:themeColor="text1"/>
                <w:sz w:val="24"/>
              </w:rPr>
              <w:t>A-</w:t>
            </w:r>
          </w:p>
        </w:tc>
        <w:tc>
          <w:tcPr>
            <w:tcW w:w="2787" w:type="dxa"/>
            <w:vAlign w:val="bottom"/>
          </w:tcPr>
          <w:p w14:paraId="7C0D6D0D" w14:textId="77777777" w:rsidR="005D59F6" w:rsidRPr="00B65780" w:rsidRDefault="005D59F6">
            <w:pPr>
              <w:spacing w:line="440" w:lineRule="exact"/>
              <w:jc w:val="center"/>
              <w:rPr>
                <w:color w:val="000000" w:themeColor="text1"/>
                <w:sz w:val="24"/>
              </w:rPr>
            </w:pPr>
            <w:r w:rsidRPr="00B65780">
              <w:rPr>
                <w:color w:val="000000" w:themeColor="text1"/>
                <w:sz w:val="24"/>
              </w:rPr>
              <w:t>A3</w:t>
            </w:r>
          </w:p>
        </w:tc>
        <w:tc>
          <w:tcPr>
            <w:tcW w:w="2788" w:type="dxa"/>
            <w:vAlign w:val="bottom"/>
          </w:tcPr>
          <w:p w14:paraId="2A1D96DE" w14:textId="77777777" w:rsidR="005D59F6" w:rsidRPr="00B65780" w:rsidRDefault="005D59F6">
            <w:pPr>
              <w:spacing w:line="440" w:lineRule="exact"/>
              <w:jc w:val="center"/>
              <w:rPr>
                <w:color w:val="000000" w:themeColor="text1"/>
                <w:sz w:val="24"/>
              </w:rPr>
            </w:pPr>
            <w:r w:rsidRPr="00B65780">
              <w:rPr>
                <w:color w:val="000000" w:themeColor="text1"/>
                <w:sz w:val="24"/>
              </w:rPr>
              <w:t>twAA-</w:t>
            </w:r>
          </w:p>
        </w:tc>
      </w:tr>
      <w:tr w:rsidR="009E4F96" w:rsidRPr="00B65780" w14:paraId="26818B47" w14:textId="77777777">
        <w:tc>
          <w:tcPr>
            <w:tcW w:w="2787" w:type="dxa"/>
            <w:vAlign w:val="bottom"/>
          </w:tcPr>
          <w:p w14:paraId="2253A6DE" w14:textId="77777777" w:rsidR="005D59F6" w:rsidRPr="00B65780" w:rsidRDefault="005D59F6">
            <w:pPr>
              <w:spacing w:line="440" w:lineRule="exact"/>
              <w:jc w:val="center"/>
              <w:rPr>
                <w:color w:val="000000" w:themeColor="text1"/>
                <w:sz w:val="24"/>
              </w:rPr>
            </w:pPr>
            <w:r w:rsidRPr="00B65780">
              <w:rPr>
                <w:color w:val="000000" w:themeColor="text1"/>
                <w:sz w:val="24"/>
              </w:rPr>
              <w:t>BBB+</w:t>
            </w:r>
          </w:p>
        </w:tc>
        <w:tc>
          <w:tcPr>
            <w:tcW w:w="2787" w:type="dxa"/>
            <w:vAlign w:val="bottom"/>
          </w:tcPr>
          <w:p w14:paraId="7E3546B8" w14:textId="77777777" w:rsidR="005D59F6" w:rsidRPr="00B65780" w:rsidRDefault="005D59F6">
            <w:pPr>
              <w:spacing w:line="440" w:lineRule="exact"/>
              <w:jc w:val="center"/>
              <w:rPr>
                <w:color w:val="000000" w:themeColor="text1"/>
                <w:sz w:val="24"/>
              </w:rPr>
            </w:pPr>
            <w:r w:rsidRPr="00B65780">
              <w:rPr>
                <w:color w:val="000000" w:themeColor="text1"/>
                <w:sz w:val="24"/>
              </w:rPr>
              <w:t>Baa1</w:t>
            </w:r>
          </w:p>
        </w:tc>
        <w:tc>
          <w:tcPr>
            <w:tcW w:w="2788" w:type="dxa"/>
            <w:vAlign w:val="bottom"/>
          </w:tcPr>
          <w:p w14:paraId="5CE70A43" w14:textId="77777777" w:rsidR="005D59F6" w:rsidRPr="00B65780" w:rsidRDefault="005D59F6">
            <w:pPr>
              <w:spacing w:line="440" w:lineRule="exact"/>
              <w:jc w:val="center"/>
              <w:rPr>
                <w:color w:val="000000" w:themeColor="text1"/>
                <w:sz w:val="24"/>
              </w:rPr>
            </w:pPr>
            <w:r w:rsidRPr="00B65780">
              <w:rPr>
                <w:color w:val="000000" w:themeColor="text1"/>
                <w:sz w:val="24"/>
              </w:rPr>
              <w:t>twA+</w:t>
            </w:r>
          </w:p>
        </w:tc>
      </w:tr>
      <w:tr w:rsidR="009E4F96" w:rsidRPr="00B65780" w14:paraId="1C889159" w14:textId="77777777">
        <w:tc>
          <w:tcPr>
            <w:tcW w:w="2787" w:type="dxa"/>
            <w:vAlign w:val="bottom"/>
          </w:tcPr>
          <w:p w14:paraId="52C8DB96" w14:textId="77777777" w:rsidR="005D59F6" w:rsidRPr="00B65780" w:rsidRDefault="005D59F6">
            <w:pPr>
              <w:spacing w:line="440" w:lineRule="exact"/>
              <w:jc w:val="center"/>
              <w:rPr>
                <w:color w:val="000000" w:themeColor="text1"/>
                <w:sz w:val="24"/>
              </w:rPr>
            </w:pPr>
            <w:r w:rsidRPr="00B65780">
              <w:rPr>
                <w:color w:val="000000" w:themeColor="text1"/>
                <w:sz w:val="24"/>
              </w:rPr>
              <w:t>BBB</w:t>
            </w:r>
          </w:p>
        </w:tc>
        <w:tc>
          <w:tcPr>
            <w:tcW w:w="2787" w:type="dxa"/>
            <w:vAlign w:val="bottom"/>
          </w:tcPr>
          <w:p w14:paraId="7E9CFD8D" w14:textId="77777777" w:rsidR="005D59F6" w:rsidRPr="00B65780" w:rsidRDefault="005D59F6">
            <w:pPr>
              <w:spacing w:line="440" w:lineRule="exact"/>
              <w:jc w:val="center"/>
              <w:rPr>
                <w:color w:val="000000" w:themeColor="text1"/>
                <w:sz w:val="24"/>
              </w:rPr>
            </w:pPr>
            <w:r w:rsidRPr="00B65780">
              <w:rPr>
                <w:color w:val="000000" w:themeColor="text1"/>
                <w:sz w:val="24"/>
              </w:rPr>
              <w:t>Baa2</w:t>
            </w:r>
          </w:p>
        </w:tc>
        <w:tc>
          <w:tcPr>
            <w:tcW w:w="2788" w:type="dxa"/>
            <w:vAlign w:val="bottom"/>
          </w:tcPr>
          <w:p w14:paraId="67B81849" w14:textId="77777777" w:rsidR="005D59F6" w:rsidRPr="00B65780" w:rsidRDefault="005D59F6">
            <w:pPr>
              <w:spacing w:line="440" w:lineRule="exact"/>
              <w:jc w:val="center"/>
              <w:rPr>
                <w:color w:val="000000" w:themeColor="text1"/>
                <w:sz w:val="24"/>
              </w:rPr>
            </w:pPr>
            <w:r w:rsidRPr="00B65780">
              <w:rPr>
                <w:color w:val="000000" w:themeColor="text1"/>
                <w:sz w:val="24"/>
              </w:rPr>
              <w:t>twA</w:t>
            </w:r>
          </w:p>
        </w:tc>
      </w:tr>
      <w:tr w:rsidR="009E4F96" w:rsidRPr="00B65780" w14:paraId="1F62019C" w14:textId="77777777">
        <w:tc>
          <w:tcPr>
            <w:tcW w:w="2787" w:type="dxa"/>
            <w:vAlign w:val="bottom"/>
          </w:tcPr>
          <w:p w14:paraId="3E3CBB3B" w14:textId="77777777" w:rsidR="005D59F6" w:rsidRPr="00B65780" w:rsidRDefault="005D59F6">
            <w:pPr>
              <w:spacing w:line="440" w:lineRule="exact"/>
              <w:jc w:val="center"/>
              <w:rPr>
                <w:color w:val="000000" w:themeColor="text1"/>
                <w:sz w:val="24"/>
              </w:rPr>
            </w:pPr>
            <w:r w:rsidRPr="00B65780">
              <w:rPr>
                <w:color w:val="000000" w:themeColor="text1"/>
                <w:sz w:val="24"/>
              </w:rPr>
              <w:t>BBB-</w:t>
            </w:r>
          </w:p>
        </w:tc>
        <w:tc>
          <w:tcPr>
            <w:tcW w:w="2787" w:type="dxa"/>
            <w:vAlign w:val="bottom"/>
          </w:tcPr>
          <w:p w14:paraId="3AE78D3E" w14:textId="77777777" w:rsidR="005D59F6" w:rsidRPr="00B65780" w:rsidRDefault="005D59F6">
            <w:pPr>
              <w:spacing w:line="440" w:lineRule="exact"/>
              <w:jc w:val="center"/>
              <w:rPr>
                <w:color w:val="000000" w:themeColor="text1"/>
                <w:sz w:val="24"/>
              </w:rPr>
            </w:pPr>
            <w:r w:rsidRPr="00B65780">
              <w:rPr>
                <w:color w:val="000000" w:themeColor="text1"/>
                <w:sz w:val="24"/>
              </w:rPr>
              <w:t>Baa3</w:t>
            </w:r>
          </w:p>
        </w:tc>
        <w:tc>
          <w:tcPr>
            <w:tcW w:w="2788" w:type="dxa"/>
            <w:vAlign w:val="bottom"/>
          </w:tcPr>
          <w:p w14:paraId="60224FF3" w14:textId="77777777" w:rsidR="005D59F6" w:rsidRPr="00B65780" w:rsidRDefault="005D59F6">
            <w:pPr>
              <w:spacing w:line="440" w:lineRule="exact"/>
              <w:jc w:val="center"/>
              <w:rPr>
                <w:color w:val="000000" w:themeColor="text1"/>
                <w:sz w:val="24"/>
              </w:rPr>
            </w:pPr>
            <w:r w:rsidRPr="00B65780">
              <w:rPr>
                <w:color w:val="000000" w:themeColor="text1"/>
                <w:sz w:val="24"/>
              </w:rPr>
              <w:t>twA-</w:t>
            </w:r>
          </w:p>
        </w:tc>
      </w:tr>
      <w:tr w:rsidR="009E4F96" w:rsidRPr="00B65780" w14:paraId="0C71E7DA" w14:textId="77777777">
        <w:tc>
          <w:tcPr>
            <w:tcW w:w="2787" w:type="dxa"/>
            <w:vAlign w:val="bottom"/>
          </w:tcPr>
          <w:p w14:paraId="0DE47978" w14:textId="77777777" w:rsidR="005D59F6" w:rsidRPr="00B65780" w:rsidRDefault="005D59F6">
            <w:pPr>
              <w:spacing w:line="440" w:lineRule="exact"/>
              <w:jc w:val="center"/>
              <w:rPr>
                <w:color w:val="000000" w:themeColor="text1"/>
                <w:sz w:val="24"/>
              </w:rPr>
            </w:pPr>
            <w:r w:rsidRPr="00B65780">
              <w:rPr>
                <w:color w:val="000000" w:themeColor="text1"/>
                <w:sz w:val="24"/>
              </w:rPr>
              <w:t>BB+</w:t>
            </w:r>
          </w:p>
        </w:tc>
        <w:tc>
          <w:tcPr>
            <w:tcW w:w="2787" w:type="dxa"/>
            <w:vAlign w:val="bottom"/>
          </w:tcPr>
          <w:p w14:paraId="1114A220" w14:textId="77777777" w:rsidR="005D59F6" w:rsidRPr="00B65780" w:rsidRDefault="005D59F6">
            <w:pPr>
              <w:spacing w:line="440" w:lineRule="exact"/>
              <w:jc w:val="center"/>
              <w:rPr>
                <w:color w:val="000000" w:themeColor="text1"/>
                <w:sz w:val="24"/>
              </w:rPr>
            </w:pPr>
            <w:r w:rsidRPr="00B65780">
              <w:rPr>
                <w:color w:val="000000" w:themeColor="text1"/>
                <w:sz w:val="24"/>
              </w:rPr>
              <w:t>Ba1</w:t>
            </w:r>
          </w:p>
        </w:tc>
        <w:tc>
          <w:tcPr>
            <w:tcW w:w="2788" w:type="dxa"/>
            <w:vAlign w:val="bottom"/>
          </w:tcPr>
          <w:p w14:paraId="5F9C5B92" w14:textId="77777777" w:rsidR="005D59F6" w:rsidRPr="00B65780" w:rsidRDefault="005D59F6">
            <w:pPr>
              <w:spacing w:line="440" w:lineRule="exact"/>
              <w:jc w:val="center"/>
              <w:rPr>
                <w:color w:val="000000" w:themeColor="text1"/>
                <w:sz w:val="24"/>
              </w:rPr>
            </w:pPr>
            <w:r w:rsidRPr="00B65780">
              <w:rPr>
                <w:color w:val="000000" w:themeColor="text1"/>
                <w:sz w:val="24"/>
              </w:rPr>
              <w:t>twBBB+</w:t>
            </w:r>
          </w:p>
        </w:tc>
      </w:tr>
      <w:tr w:rsidR="009E4F96" w:rsidRPr="00B65780" w14:paraId="316429FD" w14:textId="77777777">
        <w:tc>
          <w:tcPr>
            <w:tcW w:w="2787" w:type="dxa"/>
            <w:vAlign w:val="bottom"/>
          </w:tcPr>
          <w:p w14:paraId="08D85AAF" w14:textId="77777777" w:rsidR="005D59F6" w:rsidRPr="00B65780" w:rsidRDefault="005D59F6">
            <w:pPr>
              <w:spacing w:line="440" w:lineRule="exact"/>
              <w:jc w:val="center"/>
              <w:rPr>
                <w:color w:val="000000" w:themeColor="text1"/>
                <w:sz w:val="24"/>
              </w:rPr>
            </w:pPr>
            <w:r w:rsidRPr="00B65780">
              <w:rPr>
                <w:color w:val="000000" w:themeColor="text1"/>
                <w:sz w:val="24"/>
              </w:rPr>
              <w:t>BB</w:t>
            </w:r>
          </w:p>
        </w:tc>
        <w:tc>
          <w:tcPr>
            <w:tcW w:w="2787" w:type="dxa"/>
            <w:vAlign w:val="bottom"/>
          </w:tcPr>
          <w:p w14:paraId="6F1B9FCC" w14:textId="77777777" w:rsidR="005D59F6" w:rsidRPr="00B65780" w:rsidRDefault="005D59F6">
            <w:pPr>
              <w:spacing w:line="440" w:lineRule="exact"/>
              <w:jc w:val="center"/>
              <w:rPr>
                <w:color w:val="000000" w:themeColor="text1"/>
                <w:sz w:val="24"/>
              </w:rPr>
            </w:pPr>
            <w:r w:rsidRPr="00B65780">
              <w:rPr>
                <w:color w:val="000000" w:themeColor="text1"/>
                <w:sz w:val="24"/>
              </w:rPr>
              <w:t>Ba2</w:t>
            </w:r>
          </w:p>
        </w:tc>
        <w:tc>
          <w:tcPr>
            <w:tcW w:w="2788" w:type="dxa"/>
            <w:vAlign w:val="bottom"/>
          </w:tcPr>
          <w:p w14:paraId="11CE461B" w14:textId="77777777" w:rsidR="005D59F6" w:rsidRPr="00B65780" w:rsidRDefault="005D59F6">
            <w:pPr>
              <w:spacing w:line="440" w:lineRule="exact"/>
              <w:jc w:val="center"/>
              <w:rPr>
                <w:color w:val="000000" w:themeColor="text1"/>
                <w:sz w:val="24"/>
              </w:rPr>
            </w:pPr>
            <w:r w:rsidRPr="00B65780">
              <w:rPr>
                <w:color w:val="000000" w:themeColor="text1"/>
                <w:sz w:val="24"/>
              </w:rPr>
              <w:t>twBBB</w:t>
            </w:r>
          </w:p>
        </w:tc>
      </w:tr>
      <w:tr w:rsidR="009E4F96" w:rsidRPr="00B65780" w14:paraId="4350A20F" w14:textId="77777777">
        <w:tc>
          <w:tcPr>
            <w:tcW w:w="2787" w:type="dxa"/>
            <w:vAlign w:val="bottom"/>
          </w:tcPr>
          <w:p w14:paraId="6AABA0E1" w14:textId="77777777" w:rsidR="005D59F6" w:rsidRPr="00B65780" w:rsidRDefault="005D59F6">
            <w:pPr>
              <w:spacing w:line="440" w:lineRule="exact"/>
              <w:jc w:val="center"/>
              <w:rPr>
                <w:color w:val="000000" w:themeColor="text1"/>
                <w:sz w:val="24"/>
              </w:rPr>
            </w:pPr>
            <w:r w:rsidRPr="00B65780">
              <w:rPr>
                <w:color w:val="000000" w:themeColor="text1"/>
                <w:sz w:val="24"/>
              </w:rPr>
              <w:t>BB-</w:t>
            </w:r>
          </w:p>
        </w:tc>
        <w:tc>
          <w:tcPr>
            <w:tcW w:w="2787" w:type="dxa"/>
            <w:vAlign w:val="bottom"/>
          </w:tcPr>
          <w:p w14:paraId="5547CD00" w14:textId="77777777" w:rsidR="005D59F6" w:rsidRPr="00B65780" w:rsidRDefault="005D59F6">
            <w:pPr>
              <w:spacing w:line="440" w:lineRule="exact"/>
              <w:jc w:val="center"/>
              <w:rPr>
                <w:color w:val="000000" w:themeColor="text1"/>
                <w:sz w:val="24"/>
              </w:rPr>
            </w:pPr>
            <w:r w:rsidRPr="00B65780">
              <w:rPr>
                <w:color w:val="000000" w:themeColor="text1"/>
                <w:sz w:val="24"/>
              </w:rPr>
              <w:t>Ba3</w:t>
            </w:r>
          </w:p>
        </w:tc>
        <w:tc>
          <w:tcPr>
            <w:tcW w:w="2788" w:type="dxa"/>
            <w:vAlign w:val="bottom"/>
          </w:tcPr>
          <w:p w14:paraId="3E905D1B" w14:textId="77777777" w:rsidR="005D59F6" w:rsidRPr="00B65780" w:rsidRDefault="005D59F6">
            <w:pPr>
              <w:spacing w:line="440" w:lineRule="exact"/>
              <w:jc w:val="center"/>
              <w:rPr>
                <w:color w:val="000000" w:themeColor="text1"/>
                <w:sz w:val="24"/>
              </w:rPr>
            </w:pPr>
            <w:r w:rsidRPr="00B65780">
              <w:rPr>
                <w:color w:val="000000" w:themeColor="text1"/>
                <w:sz w:val="24"/>
              </w:rPr>
              <w:t>twBBB-</w:t>
            </w:r>
          </w:p>
        </w:tc>
      </w:tr>
      <w:tr w:rsidR="009E4F96" w:rsidRPr="00B65780" w14:paraId="69AA583A" w14:textId="77777777">
        <w:tc>
          <w:tcPr>
            <w:tcW w:w="2787" w:type="dxa"/>
            <w:vAlign w:val="bottom"/>
          </w:tcPr>
          <w:p w14:paraId="0765FDB5" w14:textId="77777777" w:rsidR="005D59F6" w:rsidRPr="00B65780" w:rsidRDefault="005D59F6">
            <w:pPr>
              <w:spacing w:line="440" w:lineRule="exact"/>
              <w:jc w:val="center"/>
              <w:rPr>
                <w:color w:val="000000" w:themeColor="text1"/>
                <w:sz w:val="24"/>
              </w:rPr>
            </w:pPr>
            <w:r w:rsidRPr="00B65780">
              <w:rPr>
                <w:color w:val="000000" w:themeColor="text1"/>
                <w:sz w:val="24"/>
              </w:rPr>
              <w:t>B+</w:t>
            </w:r>
          </w:p>
        </w:tc>
        <w:tc>
          <w:tcPr>
            <w:tcW w:w="2787" w:type="dxa"/>
            <w:vAlign w:val="bottom"/>
          </w:tcPr>
          <w:p w14:paraId="6EC2BD93" w14:textId="77777777" w:rsidR="005D59F6" w:rsidRPr="00B65780" w:rsidRDefault="005D59F6">
            <w:pPr>
              <w:spacing w:line="440" w:lineRule="exact"/>
              <w:jc w:val="center"/>
              <w:rPr>
                <w:color w:val="000000" w:themeColor="text1"/>
                <w:sz w:val="24"/>
              </w:rPr>
            </w:pPr>
            <w:r w:rsidRPr="00B65780">
              <w:rPr>
                <w:color w:val="000000" w:themeColor="text1"/>
                <w:sz w:val="24"/>
              </w:rPr>
              <w:t>B1</w:t>
            </w:r>
          </w:p>
        </w:tc>
        <w:tc>
          <w:tcPr>
            <w:tcW w:w="2788" w:type="dxa"/>
            <w:vAlign w:val="bottom"/>
          </w:tcPr>
          <w:p w14:paraId="3FEFB2C7" w14:textId="77777777" w:rsidR="005D59F6" w:rsidRPr="00B65780" w:rsidRDefault="005D59F6">
            <w:pPr>
              <w:spacing w:line="440" w:lineRule="exact"/>
              <w:jc w:val="center"/>
              <w:rPr>
                <w:color w:val="000000" w:themeColor="text1"/>
                <w:sz w:val="24"/>
              </w:rPr>
            </w:pPr>
            <w:r w:rsidRPr="00B65780">
              <w:rPr>
                <w:color w:val="000000" w:themeColor="text1"/>
                <w:sz w:val="24"/>
              </w:rPr>
              <w:t>twBB+</w:t>
            </w:r>
          </w:p>
        </w:tc>
      </w:tr>
      <w:tr w:rsidR="009E4F96" w:rsidRPr="00B65780" w14:paraId="2BE3DCCA" w14:textId="77777777">
        <w:tc>
          <w:tcPr>
            <w:tcW w:w="2787" w:type="dxa"/>
            <w:vAlign w:val="bottom"/>
          </w:tcPr>
          <w:p w14:paraId="4707A467" w14:textId="77777777" w:rsidR="005D59F6" w:rsidRPr="00B65780" w:rsidRDefault="005D59F6">
            <w:pPr>
              <w:spacing w:line="440" w:lineRule="exact"/>
              <w:jc w:val="center"/>
              <w:rPr>
                <w:color w:val="000000" w:themeColor="text1"/>
                <w:sz w:val="24"/>
              </w:rPr>
            </w:pPr>
            <w:r w:rsidRPr="00B65780">
              <w:rPr>
                <w:color w:val="000000" w:themeColor="text1"/>
                <w:sz w:val="24"/>
              </w:rPr>
              <w:lastRenderedPageBreak/>
              <w:t>B</w:t>
            </w:r>
          </w:p>
        </w:tc>
        <w:tc>
          <w:tcPr>
            <w:tcW w:w="2787" w:type="dxa"/>
            <w:vAlign w:val="bottom"/>
          </w:tcPr>
          <w:p w14:paraId="0B3ADC83" w14:textId="77777777" w:rsidR="005D59F6" w:rsidRPr="00B65780" w:rsidRDefault="005D59F6">
            <w:pPr>
              <w:spacing w:line="440" w:lineRule="exact"/>
              <w:jc w:val="center"/>
              <w:rPr>
                <w:color w:val="000000" w:themeColor="text1"/>
                <w:sz w:val="24"/>
              </w:rPr>
            </w:pPr>
            <w:r w:rsidRPr="00B65780">
              <w:rPr>
                <w:color w:val="000000" w:themeColor="text1"/>
                <w:sz w:val="24"/>
              </w:rPr>
              <w:t>B2</w:t>
            </w:r>
          </w:p>
        </w:tc>
        <w:tc>
          <w:tcPr>
            <w:tcW w:w="2788" w:type="dxa"/>
            <w:vAlign w:val="bottom"/>
          </w:tcPr>
          <w:p w14:paraId="6C2A3FF0" w14:textId="77777777" w:rsidR="005D59F6" w:rsidRPr="00B65780" w:rsidRDefault="005D59F6">
            <w:pPr>
              <w:spacing w:line="440" w:lineRule="exact"/>
              <w:jc w:val="center"/>
              <w:rPr>
                <w:color w:val="000000" w:themeColor="text1"/>
                <w:sz w:val="24"/>
              </w:rPr>
            </w:pPr>
            <w:r w:rsidRPr="00B65780">
              <w:rPr>
                <w:color w:val="000000" w:themeColor="text1"/>
                <w:sz w:val="24"/>
              </w:rPr>
              <w:t>twBB</w:t>
            </w:r>
          </w:p>
        </w:tc>
      </w:tr>
      <w:tr w:rsidR="009E4F96" w:rsidRPr="00B65780" w14:paraId="581F1259" w14:textId="77777777">
        <w:tc>
          <w:tcPr>
            <w:tcW w:w="2787" w:type="dxa"/>
            <w:vAlign w:val="bottom"/>
          </w:tcPr>
          <w:p w14:paraId="5F99FBEF" w14:textId="77777777" w:rsidR="005D59F6" w:rsidRPr="00B65780" w:rsidRDefault="005D59F6">
            <w:pPr>
              <w:spacing w:line="440" w:lineRule="exact"/>
              <w:jc w:val="center"/>
              <w:rPr>
                <w:color w:val="000000" w:themeColor="text1"/>
                <w:sz w:val="24"/>
              </w:rPr>
            </w:pPr>
            <w:r w:rsidRPr="00B65780">
              <w:rPr>
                <w:color w:val="000000" w:themeColor="text1"/>
                <w:sz w:val="24"/>
              </w:rPr>
              <w:t>B-</w:t>
            </w:r>
          </w:p>
        </w:tc>
        <w:tc>
          <w:tcPr>
            <w:tcW w:w="2787" w:type="dxa"/>
            <w:vAlign w:val="bottom"/>
          </w:tcPr>
          <w:p w14:paraId="3162F5C3" w14:textId="77777777" w:rsidR="005D59F6" w:rsidRPr="00B65780" w:rsidRDefault="005D59F6">
            <w:pPr>
              <w:spacing w:line="440" w:lineRule="exact"/>
              <w:jc w:val="center"/>
              <w:rPr>
                <w:color w:val="000000" w:themeColor="text1"/>
                <w:sz w:val="24"/>
              </w:rPr>
            </w:pPr>
            <w:r w:rsidRPr="00B65780">
              <w:rPr>
                <w:color w:val="000000" w:themeColor="text1"/>
                <w:sz w:val="24"/>
              </w:rPr>
              <w:t>B3</w:t>
            </w:r>
          </w:p>
        </w:tc>
        <w:tc>
          <w:tcPr>
            <w:tcW w:w="2788" w:type="dxa"/>
            <w:vAlign w:val="bottom"/>
          </w:tcPr>
          <w:p w14:paraId="3C7B0FEF" w14:textId="77777777" w:rsidR="005D59F6" w:rsidRPr="00B65780" w:rsidRDefault="005D59F6">
            <w:pPr>
              <w:spacing w:line="440" w:lineRule="exact"/>
              <w:jc w:val="center"/>
              <w:rPr>
                <w:color w:val="000000" w:themeColor="text1"/>
                <w:sz w:val="24"/>
              </w:rPr>
            </w:pPr>
            <w:r w:rsidRPr="00B65780">
              <w:rPr>
                <w:color w:val="000000" w:themeColor="text1"/>
                <w:sz w:val="24"/>
              </w:rPr>
              <w:t>twBB-</w:t>
            </w:r>
          </w:p>
        </w:tc>
      </w:tr>
      <w:tr w:rsidR="009E4F96" w:rsidRPr="00B65780" w14:paraId="280BE3C5" w14:textId="77777777">
        <w:tc>
          <w:tcPr>
            <w:tcW w:w="2787" w:type="dxa"/>
            <w:vAlign w:val="bottom"/>
          </w:tcPr>
          <w:p w14:paraId="3B0FC7F5" w14:textId="77777777" w:rsidR="005D59F6" w:rsidRPr="00B65780" w:rsidRDefault="005D59F6">
            <w:pPr>
              <w:spacing w:line="440" w:lineRule="exact"/>
              <w:jc w:val="center"/>
              <w:rPr>
                <w:color w:val="000000" w:themeColor="text1"/>
                <w:sz w:val="24"/>
              </w:rPr>
            </w:pPr>
            <w:r w:rsidRPr="00B65780">
              <w:rPr>
                <w:color w:val="000000" w:themeColor="text1"/>
                <w:sz w:val="24"/>
              </w:rPr>
              <w:t>CCC+</w:t>
            </w:r>
          </w:p>
        </w:tc>
        <w:tc>
          <w:tcPr>
            <w:tcW w:w="2787" w:type="dxa"/>
            <w:vAlign w:val="bottom"/>
          </w:tcPr>
          <w:p w14:paraId="6776E3DC" w14:textId="77777777" w:rsidR="005D59F6" w:rsidRPr="00B65780" w:rsidRDefault="005D59F6">
            <w:pPr>
              <w:spacing w:line="440" w:lineRule="exact"/>
              <w:jc w:val="center"/>
              <w:rPr>
                <w:color w:val="000000" w:themeColor="text1"/>
                <w:sz w:val="24"/>
              </w:rPr>
            </w:pPr>
            <w:r w:rsidRPr="00B65780">
              <w:rPr>
                <w:color w:val="000000" w:themeColor="text1"/>
                <w:sz w:val="24"/>
              </w:rPr>
              <w:t>Caa1</w:t>
            </w:r>
          </w:p>
        </w:tc>
        <w:tc>
          <w:tcPr>
            <w:tcW w:w="2788" w:type="dxa"/>
            <w:vAlign w:val="bottom"/>
          </w:tcPr>
          <w:p w14:paraId="5710514D" w14:textId="77777777" w:rsidR="005D59F6" w:rsidRPr="00B65780" w:rsidRDefault="005D59F6">
            <w:pPr>
              <w:spacing w:line="440" w:lineRule="exact"/>
              <w:jc w:val="center"/>
              <w:rPr>
                <w:color w:val="000000" w:themeColor="text1"/>
                <w:sz w:val="24"/>
              </w:rPr>
            </w:pPr>
            <w:r w:rsidRPr="00B65780">
              <w:rPr>
                <w:color w:val="000000" w:themeColor="text1"/>
                <w:sz w:val="24"/>
              </w:rPr>
              <w:t>twB+</w:t>
            </w:r>
          </w:p>
        </w:tc>
      </w:tr>
      <w:tr w:rsidR="009E4F96" w:rsidRPr="00B65780" w14:paraId="21F8109C" w14:textId="77777777">
        <w:tc>
          <w:tcPr>
            <w:tcW w:w="2787" w:type="dxa"/>
            <w:vAlign w:val="bottom"/>
          </w:tcPr>
          <w:p w14:paraId="6B2DCC83" w14:textId="77777777" w:rsidR="005D59F6" w:rsidRPr="00B65780" w:rsidRDefault="005D59F6">
            <w:pPr>
              <w:spacing w:line="440" w:lineRule="exact"/>
              <w:jc w:val="center"/>
              <w:rPr>
                <w:color w:val="000000" w:themeColor="text1"/>
                <w:sz w:val="24"/>
              </w:rPr>
            </w:pPr>
            <w:r w:rsidRPr="00B65780">
              <w:rPr>
                <w:color w:val="000000" w:themeColor="text1"/>
                <w:sz w:val="24"/>
              </w:rPr>
              <w:t>CCC</w:t>
            </w:r>
          </w:p>
        </w:tc>
        <w:tc>
          <w:tcPr>
            <w:tcW w:w="2787" w:type="dxa"/>
            <w:vAlign w:val="bottom"/>
          </w:tcPr>
          <w:p w14:paraId="570BB686" w14:textId="77777777" w:rsidR="005D59F6" w:rsidRPr="00B65780" w:rsidRDefault="005D59F6">
            <w:pPr>
              <w:spacing w:line="440" w:lineRule="exact"/>
              <w:jc w:val="center"/>
              <w:rPr>
                <w:color w:val="000000" w:themeColor="text1"/>
                <w:sz w:val="24"/>
              </w:rPr>
            </w:pPr>
            <w:r w:rsidRPr="00B65780">
              <w:rPr>
                <w:color w:val="000000" w:themeColor="text1"/>
                <w:sz w:val="24"/>
              </w:rPr>
              <w:t>Caa2</w:t>
            </w:r>
          </w:p>
        </w:tc>
        <w:tc>
          <w:tcPr>
            <w:tcW w:w="2788" w:type="dxa"/>
            <w:vAlign w:val="bottom"/>
          </w:tcPr>
          <w:p w14:paraId="7766131C" w14:textId="77777777" w:rsidR="005D59F6" w:rsidRPr="00B65780" w:rsidRDefault="005D59F6">
            <w:pPr>
              <w:spacing w:line="440" w:lineRule="exact"/>
              <w:jc w:val="center"/>
              <w:rPr>
                <w:color w:val="000000" w:themeColor="text1"/>
                <w:sz w:val="24"/>
              </w:rPr>
            </w:pPr>
            <w:r w:rsidRPr="00B65780">
              <w:rPr>
                <w:color w:val="000000" w:themeColor="text1"/>
                <w:sz w:val="24"/>
              </w:rPr>
              <w:t>twB</w:t>
            </w:r>
          </w:p>
        </w:tc>
      </w:tr>
      <w:tr w:rsidR="009E4F96" w:rsidRPr="00B65780" w14:paraId="092CD84F" w14:textId="77777777">
        <w:tc>
          <w:tcPr>
            <w:tcW w:w="2787" w:type="dxa"/>
            <w:vAlign w:val="bottom"/>
          </w:tcPr>
          <w:p w14:paraId="44A1F8D4" w14:textId="77777777" w:rsidR="005D59F6" w:rsidRPr="00B65780" w:rsidRDefault="005D59F6">
            <w:pPr>
              <w:spacing w:line="440" w:lineRule="exact"/>
              <w:jc w:val="center"/>
              <w:rPr>
                <w:color w:val="000000" w:themeColor="text1"/>
                <w:sz w:val="24"/>
              </w:rPr>
            </w:pPr>
            <w:r w:rsidRPr="00B65780">
              <w:rPr>
                <w:color w:val="000000" w:themeColor="text1"/>
                <w:sz w:val="24"/>
              </w:rPr>
              <w:t>CCC-</w:t>
            </w:r>
          </w:p>
        </w:tc>
        <w:tc>
          <w:tcPr>
            <w:tcW w:w="2787" w:type="dxa"/>
            <w:vAlign w:val="bottom"/>
          </w:tcPr>
          <w:p w14:paraId="14D3B3C9" w14:textId="77777777" w:rsidR="005D59F6" w:rsidRPr="00B65780" w:rsidRDefault="005D59F6">
            <w:pPr>
              <w:spacing w:line="440" w:lineRule="exact"/>
              <w:jc w:val="center"/>
              <w:rPr>
                <w:color w:val="000000" w:themeColor="text1"/>
                <w:sz w:val="24"/>
              </w:rPr>
            </w:pPr>
            <w:r w:rsidRPr="00B65780">
              <w:rPr>
                <w:color w:val="000000" w:themeColor="text1"/>
                <w:sz w:val="24"/>
              </w:rPr>
              <w:t>Caa3</w:t>
            </w:r>
          </w:p>
        </w:tc>
        <w:tc>
          <w:tcPr>
            <w:tcW w:w="2788" w:type="dxa"/>
            <w:vAlign w:val="bottom"/>
          </w:tcPr>
          <w:p w14:paraId="18A4E689" w14:textId="77777777" w:rsidR="005D59F6" w:rsidRPr="00B65780" w:rsidRDefault="005D59F6">
            <w:pPr>
              <w:spacing w:line="440" w:lineRule="exact"/>
              <w:jc w:val="center"/>
              <w:rPr>
                <w:color w:val="000000" w:themeColor="text1"/>
                <w:sz w:val="24"/>
              </w:rPr>
            </w:pPr>
            <w:r w:rsidRPr="00B65780">
              <w:rPr>
                <w:color w:val="000000" w:themeColor="text1"/>
                <w:sz w:val="24"/>
              </w:rPr>
              <w:t>twB-</w:t>
            </w:r>
          </w:p>
        </w:tc>
      </w:tr>
      <w:tr w:rsidR="009E4F96" w:rsidRPr="00B65780" w14:paraId="06860D4E" w14:textId="77777777">
        <w:tc>
          <w:tcPr>
            <w:tcW w:w="2787" w:type="dxa"/>
            <w:vAlign w:val="bottom"/>
          </w:tcPr>
          <w:p w14:paraId="18730D91" w14:textId="77777777" w:rsidR="005D59F6" w:rsidRPr="00B65780" w:rsidRDefault="005D59F6">
            <w:pPr>
              <w:spacing w:line="440" w:lineRule="exact"/>
              <w:jc w:val="center"/>
              <w:rPr>
                <w:color w:val="000000" w:themeColor="text1"/>
                <w:sz w:val="24"/>
              </w:rPr>
            </w:pPr>
            <w:r w:rsidRPr="00B65780">
              <w:rPr>
                <w:color w:val="000000" w:themeColor="text1"/>
                <w:sz w:val="24"/>
              </w:rPr>
              <w:t>CC</w:t>
            </w:r>
          </w:p>
        </w:tc>
        <w:tc>
          <w:tcPr>
            <w:tcW w:w="2787" w:type="dxa"/>
            <w:vAlign w:val="bottom"/>
          </w:tcPr>
          <w:p w14:paraId="10DC365D" w14:textId="77777777" w:rsidR="005D59F6" w:rsidRPr="00B65780" w:rsidRDefault="005D59F6">
            <w:pPr>
              <w:spacing w:line="440" w:lineRule="exact"/>
              <w:jc w:val="center"/>
              <w:rPr>
                <w:color w:val="000000" w:themeColor="text1"/>
                <w:sz w:val="24"/>
              </w:rPr>
            </w:pPr>
            <w:r w:rsidRPr="00B65780">
              <w:rPr>
                <w:color w:val="000000" w:themeColor="text1"/>
                <w:sz w:val="24"/>
              </w:rPr>
              <w:t>Ca</w:t>
            </w:r>
          </w:p>
        </w:tc>
        <w:tc>
          <w:tcPr>
            <w:tcW w:w="2788" w:type="dxa"/>
            <w:vAlign w:val="bottom"/>
          </w:tcPr>
          <w:p w14:paraId="6B1E5A96" w14:textId="77777777" w:rsidR="005D59F6" w:rsidRPr="00B65780" w:rsidRDefault="005D59F6">
            <w:pPr>
              <w:spacing w:line="440" w:lineRule="exact"/>
              <w:jc w:val="center"/>
              <w:rPr>
                <w:color w:val="000000" w:themeColor="text1"/>
                <w:sz w:val="24"/>
              </w:rPr>
            </w:pPr>
            <w:r w:rsidRPr="00B65780">
              <w:rPr>
                <w:color w:val="000000" w:themeColor="text1"/>
                <w:sz w:val="24"/>
              </w:rPr>
              <w:t>twCCC+</w:t>
            </w:r>
          </w:p>
        </w:tc>
      </w:tr>
      <w:tr w:rsidR="009E4F96" w:rsidRPr="00B65780" w14:paraId="35D9EA69" w14:textId="77777777">
        <w:tc>
          <w:tcPr>
            <w:tcW w:w="2787" w:type="dxa"/>
            <w:vAlign w:val="bottom"/>
          </w:tcPr>
          <w:p w14:paraId="5FB91086" w14:textId="77777777" w:rsidR="005D59F6" w:rsidRPr="00B65780" w:rsidRDefault="005D59F6">
            <w:pPr>
              <w:spacing w:line="440" w:lineRule="exact"/>
              <w:jc w:val="center"/>
              <w:rPr>
                <w:color w:val="000000" w:themeColor="text1"/>
                <w:sz w:val="24"/>
              </w:rPr>
            </w:pPr>
            <w:r w:rsidRPr="00B65780">
              <w:rPr>
                <w:color w:val="000000" w:themeColor="text1"/>
                <w:sz w:val="24"/>
              </w:rPr>
              <w:t>D</w:t>
            </w:r>
          </w:p>
        </w:tc>
        <w:tc>
          <w:tcPr>
            <w:tcW w:w="2787" w:type="dxa"/>
            <w:vAlign w:val="bottom"/>
          </w:tcPr>
          <w:p w14:paraId="59BBBE71" w14:textId="77777777" w:rsidR="005D59F6" w:rsidRPr="00B65780" w:rsidRDefault="005D59F6">
            <w:pPr>
              <w:spacing w:line="440" w:lineRule="exact"/>
              <w:jc w:val="center"/>
              <w:rPr>
                <w:color w:val="000000" w:themeColor="text1"/>
                <w:sz w:val="24"/>
              </w:rPr>
            </w:pPr>
            <w:r w:rsidRPr="00B65780">
              <w:rPr>
                <w:color w:val="000000" w:themeColor="text1"/>
                <w:sz w:val="24"/>
              </w:rPr>
              <w:t>C</w:t>
            </w:r>
          </w:p>
        </w:tc>
        <w:tc>
          <w:tcPr>
            <w:tcW w:w="2788" w:type="dxa"/>
            <w:vAlign w:val="bottom"/>
          </w:tcPr>
          <w:p w14:paraId="1285E61F" w14:textId="77777777" w:rsidR="005D59F6" w:rsidRPr="00B65780" w:rsidRDefault="005D59F6">
            <w:pPr>
              <w:spacing w:line="440" w:lineRule="exact"/>
              <w:jc w:val="center"/>
              <w:rPr>
                <w:color w:val="000000" w:themeColor="text1"/>
                <w:sz w:val="24"/>
              </w:rPr>
            </w:pPr>
            <w:r w:rsidRPr="00B65780">
              <w:rPr>
                <w:color w:val="000000" w:themeColor="text1"/>
                <w:sz w:val="24"/>
              </w:rPr>
              <w:t>twCCC</w:t>
            </w:r>
          </w:p>
        </w:tc>
      </w:tr>
    </w:tbl>
    <w:p w14:paraId="04028C00" w14:textId="77777777" w:rsidR="005D59F6" w:rsidRPr="00B65780" w:rsidRDefault="005D59F6">
      <w:pPr>
        <w:spacing w:line="440" w:lineRule="exact"/>
        <w:rPr>
          <w:color w:val="000000" w:themeColor="text1"/>
          <w:sz w:val="24"/>
        </w:rPr>
      </w:pPr>
      <w:r w:rsidRPr="00B65780">
        <w:rPr>
          <w:color w:val="000000" w:themeColor="text1"/>
          <w:sz w:val="24"/>
        </w:rPr>
        <w:t>註：</w:t>
      </w:r>
    </w:p>
    <w:p w14:paraId="70C184E8" w14:textId="77777777" w:rsidR="005D59F6" w:rsidRPr="00B65780" w:rsidRDefault="005D59F6">
      <w:pPr>
        <w:numPr>
          <w:ilvl w:val="0"/>
          <w:numId w:val="4"/>
        </w:numPr>
        <w:spacing w:line="440" w:lineRule="exact"/>
        <w:rPr>
          <w:color w:val="000000" w:themeColor="text1"/>
          <w:sz w:val="24"/>
        </w:rPr>
      </w:pPr>
      <w:r w:rsidRPr="00B65780">
        <w:rPr>
          <w:color w:val="000000" w:themeColor="text1"/>
          <w:sz w:val="24"/>
        </w:rPr>
        <w:t>中華信評與國外信評公司（</w:t>
      </w:r>
      <w:r w:rsidRPr="00B65780">
        <w:rPr>
          <w:color w:val="000000" w:themeColor="text1"/>
          <w:sz w:val="24"/>
        </w:rPr>
        <w:t>S&amp;P</w:t>
      </w:r>
      <w:r w:rsidR="00C532F7" w:rsidRPr="00B65780">
        <w:rPr>
          <w:color w:val="000000" w:themeColor="text1"/>
          <w:sz w:val="24"/>
        </w:rPr>
        <w:t>、</w:t>
      </w:r>
      <w:r w:rsidR="00C532F7" w:rsidRPr="00B65780">
        <w:rPr>
          <w:color w:val="000000" w:themeColor="text1"/>
          <w:sz w:val="24"/>
        </w:rPr>
        <w:t>Fitch</w:t>
      </w:r>
      <w:r w:rsidR="00C532F7" w:rsidRPr="00B65780">
        <w:rPr>
          <w:color w:val="000000" w:themeColor="text1"/>
          <w:sz w:val="24"/>
        </w:rPr>
        <w:t>、</w:t>
      </w:r>
      <w:r w:rsidR="00C532F7" w:rsidRPr="00B65780">
        <w:rPr>
          <w:color w:val="000000" w:themeColor="text1"/>
          <w:sz w:val="24"/>
        </w:rPr>
        <w:t>KBRA</w:t>
      </w:r>
      <w:r w:rsidRPr="00B65780">
        <w:rPr>
          <w:color w:val="000000" w:themeColor="text1"/>
          <w:sz w:val="24"/>
        </w:rPr>
        <w:t>、</w:t>
      </w:r>
      <w:r w:rsidRPr="00B65780">
        <w:rPr>
          <w:color w:val="000000" w:themeColor="text1"/>
          <w:sz w:val="24"/>
        </w:rPr>
        <w:t>Moody’s</w:t>
      </w:r>
      <w:r w:rsidRPr="00B65780">
        <w:rPr>
          <w:color w:val="000000" w:themeColor="text1"/>
          <w:sz w:val="24"/>
        </w:rPr>
        <w:t>）的評等等級並無正式的對照標準。</w:t>
      </w:r>
    </w:p>
    <w:p w14:paraId="4B14BF3A" w14:textId="77777777" w:rsidR="005D59F6" w:rsidRPr="00B65780" w:rsidRDefault="005D59F6">
      <w:pPr>
        <w:numPr>
          <w:ilvl w:val="0"/>
          <w:numId w:val="4"/>
        </w:numPr>
        <w:spacing w:line="440" w:lineRule="exact"/>
        <w:rPr>
          <w:color w:val="000000" w:themeColor="text1"/>
          <w:sz w:val="24"/>
        </w:rPr>
      </w:pPr>
      <w:r w:rsidRPr="00B65780">
        <w:rPr>
          <w:color w:val="000000" w:themeColor="text1"/>
          <w:sz w:val="24"/>
        </w:rPr>
        <w:t>目前</w:t>
      </w:r>
      <w:r w:rsidRPr="00B65780">
        <w:rPr>
          <w:color w:val="000000" w:themeColor="text1"/>
          <w:sz w:val="24"/>
        </w:rPr>
        <w:t>S&amp;P</w:t>
      </w:r>
      <w:r w:rsidR="00C532F7" w:rsidRPr="00B65780">
        <w:rPr>
          <w:color w:val="000000" w:themeColor="text1"/>
          <w:sz w:val="24"/>
        </w:rPr>
        <w:t>、</w:t>
      </w:r>
      <w:r w:rsidR="00C532F7" w:rsidRPr="00B65780">
        <w:rPr>
          <w:color w:val="000000" w:themeColor="text1"/>
          <w:sz w:val="24"/>
        </w:rPr>
        <w:t>Fitch</w:t>
      </w:r>
      <w:r w:rsidR="00C532F7" w:rsidRPr="00B65780">
        <w:rPr>
          <w:color w:val="000000" w:themeColor="text1"/>
          <w:sz w:val="24"/>
        </w:rPr>
        <w:t>、</w:t>
      </w:r>
      <w:r w:rsidR="00C532F7" w:rsidRPr="00B65780">
        <w:rPr>
          <w:color w:val="000000" w:themeColor="text1"/>
          <w:sz w:val="24"/>
        </w:rPr>
        <w:t>KBRA</w:t>
      </w:r>
      <w:r w:rsidRPr="00B65780">
        <w:rPr>
          <w:color w:val="000000" w:themeColor="text1"/>
          <w:sz w:val="24"/>
        </w:rPr>
        <w:t>及</w:t>
      </w:r>
      <w:r w:rsidRPr="00B65780">
        <w:rPr>
          <w:color w:val="000000" w:themeColor="text1"/>
          <w:sz w:val="24"/>
        </w:rPr>
        <w:t>Moody’s</w:t>
      </w:r>
      <w:r w:rsidRPr="00B65780">
        <w:rPr>
          <w:color w:val="000000" w:themeColor="text1"/>
          <w:sz w:val="24"/>
        </w:rPr>
        <w:t>給予</w:t>
      </w:r>
      <w:r w:rsidRPr="00B65780">
        <w:rPr>
          <w:b/>
          <w:bCs/>
          <w:i/>
          <w:iCs/>
          <w:color w:val="000000" w:themeColor="text1"/>
          <w:sz w:val="24"/>
        </w:rPr>
        <w:t>台灣的主權評等為</w:t>
      </w:r>
      <w:r w:rsidRPr="00B65780">
        <w:rPr>
          <w:b/>
          <w:bCs/>
          <w:i/>
          <w:iCs/>
          <w:color w:val="000000" w:themeColor="text1"/>
          <w:sz w:val="24"/>
        </w:rPr>
        <w:t>AA-</w:t>
      </w:r>
      <w:r w:rsidRPr="00B65780">
        <w:rPr>
          <w:b/>
          <w:bCs/>
          <w:i/>
          <w:iCs/>
          <w:color w:val="000000" w:themeColor="text1"/>
          <w:sz w:val="24"/>
        </w:rPr>
        <w:t>（</w:t>
      </w:r>
      <w:r w:rsidRPr="00B65780">
        <w:rPr>
          <w:b/>
          <w:bCs/>
          <w:i/>
          <w:iCs/>
          <w:color w:val="000000" w:themeColor="text1"/>
          <w:sz w:val="24"/>
        </w:rPr>
        <w:t>Aa3</w:t>
      </w:r>
      <w:r w:rsidRPr="00B65780">
        <w:rPr>
          <w:b/>
          <w:bCs/>
          <w:i/>
          <w:iCs/>
          <w:color w:val="000000" w:themeColor="text1"/>
          <w:sz w:val="24"/>
        </w:rPr>
        <w:t>）</w:t>
      </w:r>
      <w:r w:rsidRPr="00B65780">
        <w:rPr>
          <w:color w:val="000000" w:themeColor="text1"/>
          <w:sz w:val="24"/>
        </w:rPr>
        <w:t>，以此做為相對指標，將中華信評最高的等級（</w:t>
      </w:r>
      <w:r w:rsidRPr="00B65780">
        <w:rPr>
          <w:color w:val="000000" w:themeColor="text1"/>
          <w:sz w:val="24"/>
        </w:rPr>
        <w:t>twAAA</w:t>
      </w:r>
      <w:r w:rsidRPr="00B65780">
        <w:rPr>
          <w:color w:val="000000" w:themeColor="text1"/>
          <w:sz w:val="24"/>
        </w:rPr>
        <w:t>）對應到</w:t>
      </w:r>
      <w:r w:rsidRPr="00B65780">
        <w:rPr>
          <w:color w:val="000000" w:themeColor="text1"/>
          <w:sz w:val="24"/>
        </w:rPr>
        <w:t>AA-</w:t>
      </w:r>
      <w:r w:rsidRPr="00B65780">
        <w:rPr>
          <w:color w:val="000000" w:themeColor="text1"/>
          <w:sz w:val="24"/>
        </w:rPr>
        <w:t>（</w:t>
      </w:r>
      <w:r w:rsidRPr="00B65780">
        <w:rPr>
          <w:color w:val="000000" w:themeColor="text1"/>
          <w:sz w:val="24"/>
        </w:rPr>
        <w:t>Aa3</w:t>
      </w:r>
      <w:r w:rsidRPr="00B65780">
        <w:rPr>
          <w:color w:val="000000" w:themeColor="text1"/>
          <w:sz w:val="24"/>
        </w:rPr>
        <w:t>），再逐一對應。</w:t>
      </w:r>
    </w:p>
    <w:p w14:paraId="75F8F327" w14:textId="77777777" w:rsidR="005D59F6" w:rsidRPr="00B65780" w:rsidRDefault="005D59F6">
      <w:pPr>
        <w:numPr>
          <w:ilvl w:val="0"/>
          <w:numId w:val="4"/>
        </w:numPr>
        <w:spacing w:line="440" w:lineRule="exact"/>
        <w:rPr>
          <w:color w:val="000000" w:themeColor="text1"/>
          <w:sz w:val="24"/>
        </w:rPr>
      </w:pPr>
      <w:r w:rsidRPr="00B65780">
        <w:rPr>
          <w:b/>
          <w:i/>
          <w:color w:val="000000" w:themeColor="text1"/>
          <w:sz w:val="24"/>
        </w:rPr>
        <w:t>上表並非正式對照表，僅供參考</w:t>
      </w:r>
      <w:r w:rsidRPr="00B65780">
        <w:rPr>
          <w:color w:val="000000" w:themeColor="text1"/>
          <w:sz w:val="24"/>
        </w:rPr>
        <w:t>。</w:t>
      </w:r>
    </w:p>
    <w:p w14:paraId="6A950C43" w14:textId="45A3E4CD" w:rsidR="00B425A4" w:rsidRDefault="00B425A4">
      <w:pPr>
        <w:widowControl/>
        <w:rPr>
          <w:color w:val="000000" w:themeColor="text1"/>
          <w:sz w:val="24"/>
        </w:rPr>
      </w:pPr>
      <w:r>
        <w:rPr>
          <w:color w:val="000000" w:themeColor="text1"/>
          <w:sz w:val="24"/>
        </w:rPr>
        <w:br w:type="page"/>
      </w:r>
    </w:p>
    <w:p w14:paraId="73045229" w14:textId="21BC08A2" w:rsidR="005D59F6" w:rsidRPr="00B65780" w:rsidRDefault="005D59F6">
      <w:pPr>
        <w:pStyle w:val="1"/>
        <w:spacing w:afterLines="0" w:after="0" w:line="440" w:lineRule="exact"/>
        <w:rPr>
          <w:color w:val="000000" w:themeColor="text1"/>
          <w:szCs w:val="40"/>
        </w:rPr>
      </w:pPr>
      <w:bookmarkStart w:id="332" w:name="_Toc121734072"/>
      <w:bookmarkStart w:id="333" w:name="_Toc172640023"/>
      <w:r w:rsidRPr="00B65780">
        <w:rPr>
          <w:color w:val="000000" w:themeColor="text1"/>
          <w:szCs w:val="40"/>
        </w:rPr>
        <w:lastRenderedPageBreak/>
        <w:t>表</w:t>
      </w:r>
      <w:smartTag w:uri="urn:schemas-microsoft-com:office:smarttags" w:element="chsdate">
        <w:smartTagPr>
          <w:attr w:name="IsROCDate" w:val="False"/>
          <w:attr w:name="IsLunarDate" w:val="False"/>
          <w:attr w:name="Day" w:val="2"/>
          <w:attr w:name="Month" w:val="3"/>
          <w:attr w:name="Year" w:val="1930"/>
        </w:smartTagPr>
        <w:r w:rsidRPr="00B65780">
          <w:rPr>
            <w:color w:val="000000" w:themeColor="text1"/>
            <w:szCs w:val="40"/>
          </w:rPr>
          <w:t>30-3-2</w:t>
        </w:r>
      </w:smartTag>
      <w:r w:rsidRPr="00B65780">
        <w:rPr>
          <w:color w:val="000000" w:themeColor="text1"/>
          <w:szCs w:val="40"/>
        </w:rPr>
        <w:t>：</w:t>
      </w:r>
      <w:r w:rsidRPr="00B65780">
        <w:rPr>
          <w:color w:val="000000" w:themeColor="text1"/>
          <w:szCs w:val="40"/>
        </w:rPr>
        <w:t>R1b</w:t>
      </w:r>
      <w:r w:rsidRPr="00B65780">
        <w:rPr>
          <w:color w:val="000000" w:themeColor="text1"/>
          <w:szCs w:val="40"/>
        </w:rPr>
        <w:t>：國外資產風險</w:t>
      </w:r>
      <w:r w:rsidRPr="00B65780">
        <w:rPr>
          <w:color w:val="000000" w:themeColor="text1"/>
          <w:szCs w:val="40"/>
        </w:rPr>
        <w:t>--</w:t>
      </w:r>
      <w:r w:rsidRPr="00B65780">
        <w:rPr>
          <w:color w:val="000000" w:themeColor="text1"/>
          <w:szCs w:val="40"/>
        </w:rPr>
        <w:t>非關係人信用風險計算表</w:t>
      </w:r>
      <w:bookmarkEnd w:id="332"/>
      <w:bookmarkEnd w:id="333"/>
    </w:p>
    <w:p w14:paraId="07D0D759" w14:textId="77777777" w:rsidR="005D59F6" w:rsidRPr="00B65780" w:rsidRDefault="005D59F6">
      <w:pPr>
        <w:pStyle w:val="Layer2"/>
        <w:spacing w:line="440" w:lineRule="exact"/>
        <w:rPr>
          <w:color w:val="000000" w:themeColor="text1"/>
        </w:rPr>
      </w:pPr>
      <w:r w:rsidRPr="00B65780">
        <w:rPr>
          <w:color w:val="000000" w:themeColor="text1"/>
        </w:rPr>
        <w:t>此表主要計算考量信用風險之國外非關係人固定收益型證券風險資本額，其中包括</w:t>
      </w:r>
      <w:r w:rsidR="00FF612F" w:rsidRPr="00B65780">
        <w:rPr>
          <w:color w:val="000000" w:themeColor="text1"/>
        </w:rPr>
        <w:t>已開發國家</w:t>
      </w:r>
      <w:r w:rsidRPr="00B65780">
        <w:rPr>
          <w:color w:val="000000" w:themeColor="text1"/>
        </w:rPr>
        <w:t>及</w:t>
      </w:r>
      <w:r w:rsidR="00FF612F" w:rsidRPr="00B65780">
        <w:rPr>
          <w:color w:val="000000" w:themeColor="text1"/>
        </w:rPr>
        <w:t>新興市場</w:t>
      </w:r>
      <w:r w:rsidRPr="00B65780">
        <w:rPr>
          <w:color w:val="000000" w:themeColor="text1"/>
        </w:rPr>
        <w:t>之投資，並將計算結果匯集至表</w:t>
      </w:r>
      <w:r w:rsidRPr="00B65780">
        <w:rPr>
          <w:color w:val="000000" w:themeColor="text1"/>
        </w:rPr>
        <w:t>30-3</w:t>
      </w:r>
      <w:r w:rsidRPr="00B65780">
        <w:rPr>
          <w:color w:val="000000" w:themeColor="text1"/>
        </w:rPr>
        <w:t>計算總資產風險資本額，需依信用評等等級計算風險資本額之資產包括：</w:t>
      </w:r>
    </w:p>
    <w:p w14:paraId="71E22CE6" w14:textId="77777777" w:rsidR="005D59F6" w:rsidRPr="00B65780" w:rsidRDefault="005D59F6">
      <w:pPr>
        <w:pStyle w:val="Layer2"/>
        <w:spacing w:line="440" w:lineRule="exact"/>
        <w:rPr>
          <w:color w:val="000000" w:themeColor="text1"/>
        </w:rPr>
      </w:pPr>
      <w:r w:rsidRPr="00B65780">
        <w:rPr>
          <w:color w:val="000000" w:themeColor="text1"/>
        </w:rPr>
        <w:t xml:space="preserve">1b.1 </w:t>
      </w:r>
      <w:r w:rsidR="00FF612F" w:rsidRPr="00B65780">
        <w:rPr>
          <w:color w:val="000000" w:themeColor="text1"/>
        </w:rPr>
        <w:t>已開發國家</w:t>
      </w:r>
    </w:p>
    <w:p w14:paraId="0CE15CE8" w14:textId="77777777" w:rsidR="005D59F6" w:rsidRPr="00B65780" w:rsidRDefault="005D59F6">
      <w:pPr>
        <w:pStyle w:val="Layer2"/>
        <w:spacing w:line="440" w:lineRule="exact"/>
        <w:ind w:firstLineChars="200" w:firstLine="480"/>
        <w:jc w:val="both"/>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1.2.1</w:t>
        </w:r>
      </w:smartTag>
      <w:r w:rsidRPr="00B65780">
        <w:rPr>
          <w:color w:val="000000" w:themeColor="text1"/>
        </w:rPr>
        <w:t xml:space="preserve"> </w:t>
      </w:r>
      <w:r w:rsidRPr="00B65780">
        <w:rPr>
          <w:color w:val="000000" w:themeColor="text1"/>
        </w:rPr>
        <w:t>公債</w:t>
      </w:r>
    </w:p>
    <w:p w14:paraId="3CB5F2BE" w14:textId="77777777" w:rsidR="005D59F6" w:rsidRPr="00B65780" w:rsidRDefault="005D59F6">
      <w:pPr>
        <w:pStyle w:val="Layer2"/>
        <w:spacing w:line="440" w:lineRule="exact"/>
        <w:ind w:leftChars="553" w:left="1438"/>
        <w:jc w:val="both"/>
        <w:rPr>
          <w:color w:val="000000" w:themeColor="text1"/>
        </w:rPr>
      </w:pPr>
      <w:r w:rsidRPr="00B65780">
        <w:rPr>
          <w:color w:val="000000" w:themeColor="text1"/>
        </w:rPr>
        <w:t>依照該發行國家主權評等等級</w:t>
      </w:r>
      <w:r w:rsidR="00BF1F0B" w:rsidRPr="00B65780">
        <w:rPr>
          <w:color w:val="000000" w:themeColor="text1"/>
        </w:rPr>
        <w:t>與債券評等等級取較低者為準</w:t>
      </w:r>
      <w:r w:rsidRPr="00B65780">
        <w:rPr>
          <w:color w:val="000000" w:themeColor="text1"/>
        </w:rPr>
        <w:t>分別填報其公債持有部位之認許資產金額，並按其所對應之風險係數計算風險資本額。</w:t>
      </w:r>
    </w:p>
    <w:p w14:paraId="2B2E4149" w14:textId="77777777" w:rsidR="005D59F6" w:rsidRPr="00B65780" w:rsidRDefault="005D59F6">
      <w:pPr>
        <w:pStyle w:val="Layer2"/>
        <w:spacing w:line="440" w:lineRule="exact"/>
        <w:ind w:firstLineChars="200" w:firstLine="480"/>
        <w:rPr>
          <w:color w:val="000000" w:themeColor="text1"/>
        </w:rPr>
      </w:pPr>
      <w:r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rPr>
          <w:t>1.2.2</w:t>
        </w:r>
      </w:smartTag>
      <w:r w:rsidRPr="00B65780">
        <w:rPr>
          <w:color w:val="000000" w:themeColor="text1"/>
        </w:rPr>
        <w:t xml:space="preserve"> </w:t>
      </w:r>
      <w:r w:rsidRPr="00B65780">
        <w:rPr>
          <w:color w:val="000000" w:themeColor="text1"/>
        </w:rPr>
        <w:t>公司債及金融資產受益證券</w:t>
      </w:r>
      <w:r w:rsidRPr="00B65780">
        <w:rPr>
          <w:color w:val="000000" w:themeColor="text1"/>
        </w:rPr>
        <w:t>(</w:t>
      </w:r>
      <w:r w:rsidRPr="00B65780">
        <w:rPr>
          <w:color w:val="000000" w:themeColor="text1"/>
        </w:rPr>
        <w:t>含資產基礎證券</w:t>
      </w:r>
      <w:r w:rsidRPr="00B65780">
        <w:rPr>
          <w:color w:val="000000" w:themeColor="text1"/>
        </w:rPr>
        <w:t>)</w:t>
      </w:r>
    </w:p>
    <w:p w14:paraId="288B5454" w14:textId="77777777" w:rsidR="005D59F6" w:rsidRPr="00B65780" w:rsidRDefault="005D59F6">
      <w:pPr>
        <w:pStyle w:val="Layer2"/>
        <w:spacing w:line="440" w:lineRule="exact"/>
        <w:ind w:leftChars="553" w:left="1438"/>
        <w:jc w:val="both"/>
        <w:rPr>
          <w:color w:val="000000" w:themeColor="text1"/>
        </w:rPr>
      </w:pPr>
      <w:r w:rsidRPr="00B65780">
        <w:rPr>
          <w:color w:val="000000" w:themeColor="text1"/>
        </w:rPr>
        <w:t>依公司債及金融資產受益證券</w:t>
      </w:r>
      <w:r w:rsidRPr="00B65780">
        <w:rPr>
          <w:color w:val="000000" w:themeColor="text1"/>
        </w:rPr>
        <w:t>(</w:t>
      </w:r>
      <w:r w:rsidRPr="00B65780">
        <w:rPr>
          <w:color w:val="000000" w:themeColor="text1"/>
        </w:rPr>
        <w:t>含資產基礎證券</w:t>
      </w:r>
      <w:r w:rsidRPr="00B65780">
        <w:rPr>
          <w:color w:val="000000" w:themeColor="text1"/>
        </w:rPr>
        <w:t>)</w:t>
      </w:r>
      <w:r w:rsidRPr="00B65780">
        <w:rPr>
          <w:color w:val="000000" w:themeColor="text1"/>
        </w:rPr>
        <w:t>信用評等等級分別填報其持有部位之認許資產金額，並按其所對應之風險係數計算風險資本額。同一券之信用評等同時經由不同機構評等時，擇優引用風險係數。</w:t>
      </w:r>
    </w:p>
    <w:p w14:paraId="042EE6F2" w14:textId="77777777" w:rsidR="005D59F6" w:rsidRPr="00B65780" w:rsidRDefault="005D59F6">
      <w:pPr>
        <w:pStyle w:val="Layer2"/>
        <w:spacing w:line="440" w:lineRule="exact"/>
        <w:ind w:leftChars="553" w:left="1438"/>
        <w:rPr>
          <w:color w:val="000000" w:themeColor="text1"/>
        </w:rPr>
      </w:pPr>
      <w:r w:rsidRPr="00B65780">
        <w:rPr>
          <w:color w:val="000000" w:themeColor="text1"/>
        </w:rPr>
        <w:t>若無法取得投資標的之信用評等等級者，則按最低評等等級所對應之數值作為風險係數。</w:t>
      </w:r>
    </w:p>
    <w:p w14:paraId="17B346BD" w14:textId="77777777" w:rsidR="00A14FCC" w:rsidRPr="00A14FCC" w:rsidRDefault="00A14FCC" w:rsidP="00A14FCC">
      <w:pPr>
        <w:pStyle w:val="Layer2"/>
        <w:spacing w:line="440" w:lineRule="exact"/>
        <w:ind w:firstLineChars="200" w:firstLine="480"/>
        <w:jc w:val="both"/>
      </w:pPr>
      <w:bookmarkStart w:id="334" w:name="_Hlk169794259"/>
      <w:r w:rsidRPr="00A14FCC">
        <w:t xml:space="preserve">1b.1.2.3 </w:t>
      </w:r>
      <w:r w:rsidRPr="00A14FCC">
        <w:t>不動產投資信託基金</w:t>
      </w:r>
    </w:p>
    <w:p w14:paraId="53AD793B" w14:textId="77777777" w:rsidR="00A14FCC" w:rsidRPr="00A14FCC" w:rsidRDefault="00A14FCC" w:rsidP="00A14FCC">
      <w:pPr>
        <w:pStyle w:val="Layer2"/>
        <w:spacing w:line="440" w:lineRule="exact"/>
        <w:ind w:leftChars="552" w:left="1437" w:hanging="2"/>
        <w:jc w:val="both"/>
      </w:pPr>
      <w:r w:rsidRPr="00A14FCC">
        <w:t>依不動產投資信託基金信用評等等級</w:t>
      </w:r>
      <w:r w:rsidRPr="00A14FCC">
        <w:rPr>
          <w:color w:val="FF0000"/>
        </w:rPr>
        <w:t>【以</w:t>
      </w:r>
      <w:r w:rsidRPr="00A14FCC">
        <w:rPr>
          <w:color w:val="FF0000"/>
        </w:rPr>
        <w:t>Issuer Credit Rating</w:t>
      </w:r>
      <w:r w:rsidRPr="00A14FCC">
        <w:rPr>
          <w:color w:val="FF0000"/>
        </w:rPr>
        <w:t>為填列基礎</w:t>
      </w:r>
      <w:r w:rsidRPr="00A14FCC">
        <w:rPr>
          <w:color w:val="FF0000"/>
        </w:rPr>
        <w:t>(</w:t>
      </w:r>
      <w:r w:rsidRPr="00A14FCC">
        <w:rPr>
          <w:color w:val="FF0000"/>
        </w:rPr>
        <w:t>或實質相同意函之評等</w:t>
      </w:r>
      <w:r w:rsidRPr="00A14FCC">
        <w:rPr>
          <w:color w:val="FF0000"/>
        </w:rPr>
        <w:t>)</w:t>
      </w:r>
      <w:r w:rsidRPr="00A14FCC">
        <w:rPr>
          <w:color w:val="FF0000"/>
        </w:rPr>
        <w:t>】</w:t>
      </w:r>
      <w:r w:rsidRPr="00A14FCC">
        <w:t>分別填報其持有部位之認許資產金額，並按其所對應之風險係數計算風險資本額。同一券之信用評等同時經由不同機構評等時，擇優引用風險係數。</w:t>
      </w:r>
    </w:p>
    <w:p w14:paraId="4110AB98" w14:textId="77777777" w:rsidR="00A14FCC" w:rsidRPr="00A14FCC" w:rsidRDefault="00A14FCC" w:rsidP="00A14FCC">
      <w:pPr>
        <w:pStyle w:val="Layer2"/>
        <w:spacing w:line="440" w:lineRule="exact"/>
        <w:ind w:leftChars="552" w:left="1437" w:hanging="2"/>
        <w:jc w:val="both"/>
      </w:pPr>
      <w:r w:rsidRPr="00A14FCC">
        <w:t>若無法取得信用評等等級者，則按最低評等等級所對應之數值作為風險係數。</w:t>
      </w:r>
    </w:p>
    <w:p w14:paraId="3793B3EC" w14:textId="77777777" w:rsidR="00A14FCC" w:rsidRPr="00A14FCC" w:rsidRDefault="00A14FCC" w:rsidP="00A14FCC">
      <w:pPr>
        <w:pStyle w:val="Layer2"/>
        <w:spacing w:line="440" w:lineRule="exact"/>
        <w:ind w:firstLineChars="200" w:firstLine="480"/>
        <w:jc w:val="both"/>
      </w:pPr>
      <w:r w:rsidRPr="00A14FCC">
        <w:t>1b.1.2.4.1</w:t>
      </w:r>
      <w:r w:rsidRPr="00A14FCC">
        <w:t>其他－有信用評等者</w:t>
      </w:r>
    </w:p>
    <w:p w14:paraId="386A2613" w14:textId="77777777" w:rsidR="00A14FCC" w:rsidRPr="00A14FCC" w:rsidRDefault="00A14FCC" w:rsidP="00A14FCC">
      <w:pPr>
        <w:pStyle w:val="Layer2"/>
        <w:spacing w:line="440" w:lineRule="exact"/>
        <w:ind w:leftChars="552" w:left="1437" w:hanging="2"/>
        <w:jc w:val="both"/>
      </w:pPr>
      <w:r w:rsidRPr="00A14FCC">
        <w:t>依信用評等等級分別填報其持有部位之認許資產金額，並按其所對應之風險係數計算風險資本額。同一投資標的之信用評等同時經由不同機構評等時，擇優引用風險係數。</w:t>
      </w:r>
    </w:p>
    <w:p w14:paraId="5B43695D" w14:textId="77777777" w:rsidR="00A14FCC" w:rsidRPr="00A14FCC" w:rsidRDefault="00A14FCC" w:rsidP="00A14FCC">
      <w:pPr>
        <w:pStyle w:val="Layer2"/>
        <w:spacing w:line="440" w:lineRule="exact"/>
        <w:ind w:firstLineChars="200" w:firstLine="480"/>
        <w:jc w:val="both"/>
      </w:pPr>
      <w:r w:rsidRPr="00A14FCC">
        <w:t xml:space="preserve">1b.1.3.2 </w:t>
      </w:r>
      <w:r w:rsidRPr="00A14FCC">
        <w:t>特別股</w:t>
      </w:r>
    </w:p>
    <w:p w14:paraId="442DF30C" w14:textId="77777777" w:rsidR="00A14FCC" w:rsidRPr="00A14FCC" w:rsidRDefault="00A14FCC" w:rsidP="00A14FCC">
      <w:pPr>
        <w:pStyle w:val="Layer2"/>
        <w:spacing w:line="440" w:lineRule="exact"/>
        <w:ind w:left="1440" w:firstLine="2"/>
        <w:jc w:val="both"/>
      </w:pPr>
      <w:r w:rsidRPr="00A14FCC">
        <w:t>依信用評等等級分別填報其持有部位之認許資產金額，並按其所對應之風險係數計算風險資本額。同一投資標的之信用評等同時經由不同機構評等時，擇優引用風險係數。</w:t>
      </w:r>
    </w:p>
    <w:p w14:paraId="31D1DA2B" w14:textId="77777777" w:rsidR="00A14FCC" w:rsidRPr="00A14FCC" w:rsidRDefault="00A14FCC" w:rsidP="00A14FCC">
      <w:pPr>
        <w:pStyle w:val="Layer2"/>
        <w:spacing w:line="440" w:lineRule="exact"/>
        <w:ind w:left="1440" w:firstLine="2"/>
        <w:jc w:val="both"/>
      </w:pPr>
      <w:r w:rsidRPr="00A14FCC">
        <w:t>若無法取得投資標的之信用評等等級者，則按最低評等等級所對應之數值</w:t>
      </w:r>
      <w:r w:rsidRPr="00A14FCC">
        <w:lastRenderedPageBreak/>
        <w:t>作為風險係數。</w:t>
      </w:r>
    </w:p>
    <w:p w14:paraId="5AAB700C" w14:textId="77777777" w:rsidR="00A14FCC" w:rsidRPr="00A14FCC"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1800" w:hangingChars="750" w:hanging="1800"/>
        <w:jc w:val="both"/>
        <w:rPr>
          <w:sz w:val="24"/>
        </w:rPr>
      </w:pPr>
      <w:r w:rsidRPr="00A14FCC">
        <w:rPr>
          <w:sz w:val="24"/>
        </w:rPr>
        <w:t xml:space="preserve">1b.2 </w:t>
      </w:r>
      <w:r w:rsidRPr="00A14FCC">
        <w:rPr>
          <w:sz w:val="24"/>
        </w:rPr>
        <w:t>新興市場</w:t>
      </w:r>
    </w:p>
    <w:p w14:paraId="7DF660AF" w14:textId="77777777" w:rsidR="00A14FCC" w:rsidRPr="00A14FCC" w:rsidRDefault="00A14FCC" w:rsidP="00A14FCC">
      <w:pPr>
        <w:pStyle w:val="Layer2"/>
        <w:spacing w:line="440" w:lineRule="exact"/>
        <w:ind w:firstLineChars="200" w:firstLine="480"/>
        <w:jc w:val="both"/>
      </w:pPr>
      <w:r w:rsidRPr="00A14FCC">
        <w:t xml:space="preserve">1b.2.2.1 </w:t>
      </w:r>
      <w:r w:rsidRPr="00A14FCC">
        <w:t>公債</w:t>
      </w:r>
    </w:p>
    <w:p w14:paraId="6FE82217" w14:textId="77777777" w:rsidR="00A14FCC" w:rsidRPr="00A14FCC" w:rsidRDefault="00A14FCC" w:rsidP="00A14FCC">
      <w:pPr>
        <w:pStyle w:val="Layer2"/>
        <w:spacing w:line="440" w:lineRule="exact"/>
        <w:ind w:leftChars="552" w:left="1435"/>
        <w:jc w:val="both"/>
      </w:pPr>
      <w:r w:rsidRPr="00A14FCC">
        <w:t>係依照該發行國家主權評等等級與債券評等等級取較低者為準分別填報其公債持有部位之認許資產金額，並按其所對應之風險係數計算風險資本額。</w:t>
      </w:r>
    </w:p>
    <w:p w14:paraId="3770CAC3" w14:textId="77777777" w:rsidR="00A14FCC" w:rsidRPr="00A14FCC" w:rsidRDefault="00A14FCC" w:rsidP="00A14FCC">
      <w:pPr>
        <w:pStyle w:val="Layer2"/>
        <w:spacing w:line="440" w:lineRule="exact"/>
        <w:ind w:firstLineChars="200" w:firstLine="480"/>
        <w:jc w:val="both"/>
      </w:pPr>
      <w:r w:rsidRPr="00A14FCC">
        <w:t>1b.2.2.2</w:t>
      </w:r>
      <w:r w:rsidRPr="00A14FCC">
        <w:t>公司債及金融資產受益證券</w:t>
      </w:r>
      <w:r w:rsidRPr="00A14FCC">
        <w:t>(</w:t>
      </w:r>
      <w:r w:rsidRPr="00A14FCC">
        <w:t>含資產基礎證券</w:t>
      </w:r>
      <w:r w:rsidRPr="00A14FCC">
        <w:t>)</w:t>
      </w:r>
    </w:p>
    <w:p w14:paraId="7D1F5ECC" w14:textId="77777777" w:rsidR="00A14FCC" w:rsidRPr="00A14FCC" w:rsidRDefault="00A14FCC" w:rsidP="00A14FCC">
      <w:pPr>
        <w:pStyle w:val="Layer2"/>
        <w:spacing w:line="440" w:lineRule="exact"/>
        <w:ind w:leftChars="553" w:left="1438"/>
        <w:jc w:val="both"/>
      </w:pPr>
      <w:r w:rsidRPr="00A14FCC">
        <w:t>依公司債及金融資產受益證券</w:t>
      </w:r>
      <w:r w:rsidRPr="00A14FCC">
        <w:t>(</w:t>
      </w:r>
      <w:r w:rsidRPr="00A14FCC">
        <w:t>含資產基礎證券</w:t>
      </w:r>
      <w:r w:rsidRPr="00A14FCC">
        <w:t>)</w:t>
      </w:r>
      <w:r w:rsidRPr="00A14FCC">
        <w:t>信用評等等級分別填報其持有部位之認許資產金額，並按其所對應之風險係數計算風險資本額。同一券之信用評等同時經由不同機構評等時，擇優引用風險係數。</w:t>
      </w:r>
    </w:p>
    <w:p w14:paraId="3784AEA6" w14:textId="77777777" w:rsidR="00A14FCC" w:rsidRPr="00A14FCC" w:rsidRDefault="00A14FCC" w:rsidP="00A14F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38"/>
        <w:jc w:val="both"/>
        <w:rPr>
          <w:sz w:val="24"/>
        </w:rPr>
      </w:pPr>
      <w:r w:rsidRPr="00A14FCC">
        <w:rPr>
          <w:sz w:val="24"/>
        </w:rPr>
        <w:t>若無法取得投資標的之信用評等等級者，則按最低評等等級所對應之數值作為風險係數。</w:t>
      </w:r>
    </w:p>
    <w:p w14:paraId="782CD790" w14:textId="77777777" w:rsidR="00A14FCC" w:rsidRPr="00A14FCC" w:rsidRDefault="00A14FCC" w:rsidP="00A14FCC">
      <w:pPr>
        <w:pStyle w:val="Layer2"/>
        <w:spacing w:line="440" w:lineRule="exact"/>
        <w:ind w:firstLineChars="200" w:firstLine="480"/>
        <w:jc w:val="both"/>
      </w:pPr>
      <w:r w:rsidRPr="00A14FCC">
        <w:t xml:space="preserve">1b.2.2.3 </w:t>
      </w:r>
      <w:r w:rsidRPr="00A14FCC">
        <w:t>不動產投資信託基金</w:t>
      </w:r>
    </w:p>
    <w:p w14:paraId="6B56B788" w14:textId="77777777" w:rsidR="00A14FCC" w:rsidRPr="00F10416" w:rsidRDefault="00A14FCC" w:rsidP="00A14FCC">
      <w:pPr>
        <w:pStyle w:val="Layer2"/>
        <w:spacing w:line="440" w:lineRule="exact"/>
        <w:ind w:leftChars="552" w:left="1437" w:hanging="2"/>
        <w:jc w:val="both"/>
        <w:rPr>
          <w:rFonts w:ascii="標楷體" w:hAnsi="標楷體"/>
        </w:rPr>
      </w:pPr>
      <w:r w:rsidRPr="00A14FCC">
        <w:t>依不動產投資信託基金信用評等等級</w:t>
      </w:r>
      <w:r w:rsidRPr="00A14FCC">
        <w:rPr>
          <w:color w:val="FF0000"/>
        </w:rPr>
        <w:t>【以</w:t>
      </w:r>
      <w:r w:rsidRPr="00A14FCC">
        <w:rPr>
          <w:color w:val="FF0000"/>
        </w:rPr>
        <w:t>Issuer Credit Rating</w:t>
      </w:r>
      <w:r w:rsidRPr="00A14FCC">
        <w:rPr>
          <w:color w:val="FF0000"/>
        </w:rPr>
        <w:t>為填列基礎</w:t>
      </w:r>
      <w:r w:rsidRPr="00A14FCC">
        <w:rPr>
          <w:color w:val="FF0000"/>
        </w:rPr>
        <w:t>(</w:t>
      </w:r>
      <w:r w:rsidRPr="00A14FCC">
        <w:rPr>
          <w:color w:val="FF0000"/>
        </w:rPr>
        <w:t>或實質相同意函之評等</w:t>
      </w:r>
      <w:r w:rsidRPr="00A14FCC">
        <w:rPr>
          <w:color w:val="FF0000"/>
        </w:rPr>
        <w:t>)</w:t>
      </w:r>
      <w:r w:rsidRPr="00A14FCC">
        <w:rPr>
          <w:color w:val="FF0000"/>
        </w:rPr>
        <w:t>】</w:t>
      </w:r>
      <w:r w:rsidRPr="00A14FCC">
        <w:t>分別填報其持有部位之認許資產金額，並按其所對應之風險係數計算風險資本額。同一券之信用評等同時經由不同機構評等時，擇優引用風險係數。</w:t>
      </w:r>
    </w:p>
    <w:p w14:paraId="755E9954" w14:textId="78CBBEEF" w:rsidR="005D59F6" w:rsidRPr="00B65780" w:rsidRDefault="00A14FCC" w:rsidP="00A14FCC">
      <w:pPr>
        <w:pStyle w:val="Layer2"/>
        <w:spacing w:line="440" w:lineRule="exact"/>
        <w:ind w:firstLineChars="200" w:firstLine="480"/>
        <w:jc w:val="both"/>
        <w:rPr>
          <w:color w:val="000000" w:themeColor="text1"/>
        </w:rPr>
      </w:pPr>
      <w:r w:rsidRPr="00F10416">
        <w:rPr>
          <w:rFonts w:ascii="標楷體" w:hAnsi="標楷體" w:hint="eastAsia"/>
        </w:rPr>
        <w:t>若無法取得信用評等等級者，則按最低評等等級所對應之數值作為風險係數。</w:t>
      </w:r>
      <w:bookmarkEnd w:id="334"/>
      <w:r w:rsidR="005D59F6" w:rsidRPr="00B65780">
        <w:rPr>
          <w:color w:val="000000" w:themeColor="text1"/>
        </w:rPr>
        <w:t>1b.</w:t>
      </w:r>
      <w:smartTag w:uri="urn:schemas-microsoft-com:office:smarttags" w:element="chsdate">
        <w:smartTagPr>
          <w:attr w:name="IsROCDate" w:val="False"/>
          <w:attr w:name="IsLunarDate" w:val="False"/>
          <w:attr w:name="Day" w:val="30"/>
          <w:attr w:name="Month" w:val="12"/>
          <w:attr w:name="Year" w:val="1899"/>
        </w:smartTagPr>
        <w:r w:rsidR="005D59F6" w:rsidRPr="00B65780">
          <w:rPr>
            <w:color w:val="000000" w:themeColor="text1"/>
          </w:rPr>
          <w:t>1.2.4</w:t>
        </w:r>
      </w:smartTag>
      <w:r w:rsidR="005D59F6" w:rsidRPr="00B65780">
        <w:rPr>
          <w:color w:val="000000" w:themeColor="text1"/>
        </w:rPr>
        <w:t>.1</w:t>
      </w:r>
      <w:r w:rsidR="005D59F6" w:rsidRPr="00B65780">
        <w:rPr>
          <w:color w:val="000000" w:themeColor="text1"/>
        </w:rPr>
        <w:t>其他－有信用評等者</w:t>
      </w:r>
    </w:p>
    <w:p w14:paraId="492D2AF8"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553" w:left="1440" w:hanging="2"/>
        <w:jc w:val="both"/>
        <w:rPr>
          <w:color w:val="000000" w:themeColor="text1"/>
          <w:sz w:val="24"/>
        </w:rPr>
      </w:pPr>
      <w:r w:rsidRPr="00B65780">
        <w:rPr>
          <w:color w:val="000000" w:themeColor="text1"/>
          <w:sz w:val="24"/>
        </w:rPr>
        <w:t>依信用評等等級分別填報其持有部位之認許資產金額，並按其所對應之風險係數計算風險資本額。同一投資標的之信用評等同時經由不同機構評等時，擇優引用風險係數。</w:t>
      </w:r>
    </w:p>
    <w:p w14:paraId="64D644E2" w14:textId="77777777" w:rsidR="005D59F6" w:rsidRPr="00B65780" w:rsidRDefault="005D59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leftChars="150" w:left="1830" w:hangingChars="600" w:hanging="1440"/>
        <w:rPr>
          <w:color w:val="000000" w:themeColor="text1"/>
          <w:sz w:val="24"/>
        </w:rPr>
      </w:pPr>
      <w:r w:rsidRPr="00B65780">
        <w:rPr>
          <w:color w:val="000000" w:themeColor="text1"/>
          <w:sz w:val="24"/>
        </w:rPr>
        <w:t>1b.</w:t>
      </w: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2.3.2</w:t>
        </w:r>
      </w:smartTag>
      <w:r w:rsidRPr="00B65780">
        <w:rPr>
          <w:color w:val="000000" w:themeColor="text1"/>
          <w:sz w:val="24"/>
        </w:rPr>
        <w:t xml:space="preserve"> </w:t>
      </w:r>
      <w:r w:rsidRPr="00B65780">
        <w:rPr>
          <w:color w:val="000000" w:themeColor="text1"/>
          <w:sz w:val="24"/>
        </w:rPr>
        <w:t>特別股</w:t>
      </w:r>
    </w:p>
    <w:p w14:paraId="0B1D754F" w14:textId="77777777" w:rsidR="005D59F6" w:rsidRPr="00B65780" w:rsidRDefault="005D59F6">
      <w:pPr>
        <w:pStyle w:val="Layer2"/>
        <w:spacing w:line="440" w:lineRule="exact"/>
        <w:ind w:left="1440" w:firstLine="2"/>
        <w:jc w:val="both"/>
        <w:rPr>
          <w:color w:val="000000" w:themeColor="text1"/>
        </w:rPr>
      </w:pPr>
      <w:r w:rsidRPr="00B65780">
        <w:rPr>
          <w:color w:val="000000" w:themeColor="text1"/>
        </w:rPr>
        <w:t>依信用評等等級分別填報其持有部位之認許資產金額，並按其所對應之風險係數計算風險資本額。同一投資標的之信用評等同時經由不同機構評等時，擇優引用風險係數。</w:t>
      </w:r>
    </w:p>
    <w:p w14:paraId="042A1E10" w14:textId="77777777" w:rsidR="005D59F6" w:rsidRPr="00B65780" w:rsidRDefault="005D59F6">
      <w:pPr>
        <w:pStyle w:val="Layer2"/>
        <w:spacing w:line="440" w:lineRule="exact"/>
        <w:ind w:leftChars="534" w:left="1436" w:hangingChars="20" w:hanging="48"/>
        <w:rPr>
          <w:color w:val="000000" w:themeColor="text1"/>
        </w:rPr>
      </w:pPr>
      <w:r w:rsidRPr="00B65780">
        <w:rPr>
          <w:color w:val="000000" w:themeColor="text1"/>
        </w:rPr>
        <w:t>若無法取得投資標的之信用評等等級者，則按最低評等等級所對應之數值作為風險係數。</w:t>
      </w:r>
    </w:p>
    <w:p w14:paraId="5ECFEE6E" w14:textId="77777777" w:rsidR="005D59F6" w:rsidRPr="00B65780" w:rsidRDefault="005D59F6">
      <w:pPr>
        <w:pStyle w:val="Layer2"/>
        <w:spacing w:line="440" w:lineRule="exact"/>
        <w:ind w:leftChars="350" w:left="910" w:firstLineChars="200" w:firstLine="480"/>
        <w:rPr>
          <w:color w:val="000000" w:themeColor="text1"/>
        </w:rPr>
      </w:pPr>
    </w:p>
    <w:p w14:paraId="69FAC8A7" w14:textId="77777777" w:rsidR="005D59F6" w:rsidRPr="00B65780" w:rsidRDefault="005D59F6">
      <w:pPr>
        <w:pStyle w:val="Layer2"/>
        <w:spacing w:line="440" w:lineRule="exact"/>
        <w:ind w:leftChars="350" w:left="910" w:firstLineChars="200" w:firstLine="480"/>
        <w:rPr>
          <w:color w:val="000000" w:themeColor="text1"/>
        </w:rPr>
      </w:pPr>
    </w:p>
    <w:p w14:paraId="54F08E93" w14:textId="77777777" w:rsidR="005D59F6" w:rsidRPr="00B65780" w:rsidRDefault="005D59F6">
      <w:pPr>
        <w:pStyle w:val="Layer2"/>
        <w:spacing w:line="440" w:lineRule="exact"/>
        <w:ind w:leftChars="350" w:left="910" w:firstLineChars="200" w:firstLine="480"/>
        <w:rPr>
          <w:color w:val="000000" w:themeColor="text1"/>
        </w:rPr>
      </w:pPr>
    </w:p>
    <w:p w14:paraId="2B9A8A6D" w14:textId="77777777" w:rsidR="005D59F6" w:rsidRPr="00B65780" w:rsidRDefault="005D59F6">
      <w:pPr>
        <w:pStyle w:val="Layer2"/>
        <w:spacing w:line="440" w:lineRule="exact"/>
        <w:ind w:leftChars="350" w:left="910" w:firstLineChars="200" w:firstLine="480"/>
        <w:rPr>
          <w:color w:val="000000" w:themeColor="text1"/>
        </w:rPr>
      </w:pPr>
    </w:p>
    <w:p w14:paraId="62BD3616" w14:textId="77777777" w:rsidR="005D59F6" w:rsidRPr="00B65780" w:rsidRDefault="005D59F6">
      <w:pPr>
        <w:pStyle w:val="Layer2"/>
        <w:spacing w:line="440" w:lineRule="exact"/>
        <w:ind w:leftChars="350" w:left="910" w:firstLineChars="200" w:firstLine="480"/>
        <w:rPr>
          <w:color w:val="000000" w:themeColor="text1"/>
        </w:rPr>
      </w:pPr>
    </w:p>
    <w:p w14:paraId="0FD0D691" w14:textId="77777777" w:rsidR="005D59F6" w:rsidRPr="00B65780" w:rsidRDefault="005D59F6">
      <w:pPr>
        <w:pStyle w:val="1"/>
        <w:spacing w:afterLines="0" w:after="0" w:line="440" w:lineRule="exact"/>
        <w:rPr>
          <w:color w:val="000000" w:themeColor="text1"/>
        </w:rPr>
      </w:pPr>
      <w:bookmarkStart w:id="335" w:name="_Toc172640024"/>
      <w:r w:rsidRPr="00B65780">
        <w:rPr>
          <w:color w:val="000000" w:themeColor="text1"/>
        </w:rPr>
        <w:t>表</w:t>
      </w:r>
      <w:smartTag w:uri="urn:schemas-microsoft-com:office:smarttags" w:element="chsdate">
        <w:smartTagPr>
          <w:attr w:name="IsROCDate" w:val="False"/>
          <w:attr w:name="IsLunarDate" w:val="False"/>
          <w:attr w:name="Day" w:val="3"/>
          <w:attr w:name="Month" w:val="3"/>
          <w:attr w:name="Year" w:val="1930"/>
        </w:smartTagPr>
        <w:r w:rsidRPr="00B65780">
          <w:rPr>
            <w:color w:val="000000" w:themeColor="text1"/>
          </w:rPr>
          <w:t>30-3-3</w:t>
        </w:r>
      </w:smartTag>
      <w:r w:rsidRPr="00B65780">
        <w:rPr>
          <w:color w:val="000000" w:themeColor="text1"/>
        </w:rPr>
        <w:t>：組合式存款風險資本額計算表</w:t>
      </w:r>
      <w:bookmarkEnd w:id="335"/>
    </w:p>
    <w:p w14:paraId="59C433B8" w14:textId="77777777" w:rsidR="005D59F6" w:rsidRPr="00B65780" w:rsidRDefault="005D59F6">
      <w:pPr>
        <w:pStyle w:val="Layer2"/>
        <w:spacing w:line="440" w:lineRule="exact"/>
        <w:jc w:val="both"/>
        <w:rPr>
          <w:color w:val="000000" w:themeColor="text1"/>
        </w:rPr>
      </w:pPr>
      <w:r w:rsidRPr="00B65780">
        <w:rPr>
          <w:color w:val="000000" w:themeColor="text1"/>
        </w:rPr>
        <w:t>1.</w:t>
      </w:r>
      <w:r w:rsidRPr="00B65780">
        <w:rPr>
          <w:color w:val="000000" w:themeColor="text1"/>
        </w:rPr>
        <w:t>依據保險業從事衍生性金融商品交易管理辦法第十</w:t>
      </w:r>
      <w:r w:rsidR="00C94298" w:rsidRPr="00B65780">
        <w:rPr>
          <w:color w:val="000000" w:themeColor="text1"/>
        </w:rPr>
        <w:t>一</w:t>
      </w:r>
      <w:r w:rsidRPr="00B65780">
        <w:rPr>
          <w:color w:val="000000" w:themeColor="text1"/>
        </w:rPr>
        <w:t>條</w:t>
      </w:r>
    </w:p>
    <w:p w14:paraId="5700F8C7" w14:textId="77777777" w:rsidR="005D59F6" w:rsidRPr="00B65780" w:rsidRDefault="005D59F6">
      <w:pPr>
        <w:pStyle w:val="Layer2"/>
        <w:spacing w:line="440" w:lineRule="exact"/>
        <w:jc w:val="both"/>
        <w:rPr>
          <w:color w:val="000000" w:themeColor="text1"/>
        </w:rPr>
      </w:pPr>
      <w:r w:rsidRPr="00B65780">
        <w:rPr>
          <w:color w:val="000000" w:themeColor="text1"/>
        </w:rPr>
        <w:t>｢保險業</w:t>
      </w:r>
      <w:r w:rsidR="00E1207C" w:rsidRPr="00B65780">
        <w:rPr>
          <w:color w:val="000000" w:themeColor="text1"/>
        </w:rPr>
        <w:t>從事結構型商品投資之衍生性金融商品交易，該</w:t>
      </w:r>
      <w:r w:rsidRPr="00B65780">
        <w:rPr>
          <w:color w:val="000000" w:themeColor="text1"/>
        </w:rPr>
        <w:t>結構型商品應符合下列條件，其投資總額不得超過保險業資金之百分之十：</w:t>
      </w:r>
    </w:p>
    <w:p w14:paraId="5B54C973" w14:textId="77777777" w:rsidR="005D59F6" w:rsidRPr="00B65780" w:rsidRDefault="005D59F6">
      <w:pPr>
        <w:pStyle w:val="Layer2"/>
        <w:spacing w:line="440" w:lineRule="exact"/>
        <w:ind w:left="480" w:hangingChars="200" w:hanging="480"/>
        <w:jc w:val="both"/>
        <w:rPr>
          <w:color w:val="000000" w:themeColor="text1"/>
        </w:rPr>
      </w:pPr>
      <w:r w:rsidRPr="00B65780">
        <w:rPr>
          <w:color w:val="000000" w:themeColor="text1"/>
        </w:rPr>
        <w:t>一、最終到期日不得超過十年。</w:t>
      </w:r>
    </w:p>
    <w:p w14:paraId="5EC134D7" w14:textId="77777777" w:rsidR="005D59F6" w:rsidRPr="00B65780" w:rsidRDefault="005D59F6">
      <w:pPr>
        <w:pStyle w:val="Layer2"/>
        <w:spacing w:line="440" w:lineRule="exact"/>
        <w:ind w:left="480" w:hangingChars="200" w:hanging="480"/>
        <w:jc w:val="both"/>
        <w:rPr>
          <w:color w:val="000000" w:themeColor="text1"/>
        </w:rPr>
      </w:pPr>
      <w:r w:rsidRPr="00B65780">
        <w:rPr>
          <w:color w:val="000000" w:themeColor="text1"/>
        </w:rPr>
        <w:t>二、到期本金之保本比率為百分之百，但最終到期日未逾五年者，到期本金之保本比率得調整為百分之九十以上。</w:t>
      </w:r>
    </w:p>
    <w:p w14:paraId="351503CF" w14:textId="77777777" w:rsidR="005D59F6" w:rsidRPr="00B65780" w:rsidRDefault="005D59F6">
      <w:pPr>
        <w:pStyle w:val="Layer2"/>
        <w:spacing w:line="440" w:lineRule="exact"/>
        <w:ind w:left="480" w:hangingChars="200" w:hanging="480"/>
        <w:jc w:val="both"/>
        <w:rPr>
          <w:color w:val="000000" w:themeColor="text1"/>
        </w:rPr>
      </w:pPr>
      <w:r w:rsidRPr="00B65780">
        <w:rPr>
          <w:color w:val="000000" w:themeColor="text1"/>
        </w:rPr>
        <w:t>三、相關衍生性金融商品操作風險由該發行機構承擔。</w:t>
      </w:r>
    </w:p>
    <w:p w14:paraId="023FDEAA" w14:textId="77777777" w:rsidR="005D59F6" w:rsidRPr="00B65780" w:rsidRDefault="005D59F6" w:rsidP="00E1207C">
      <w:pPr>
        <w:pStyle w:val="Layer2"/>
        <w:spacing w:line="440" w:lineRule="exact"/>
        <w:jc w:val="both"/>
        <w:rPr>
          <w:color w:val="000000" w:themeColor="text1"/>
        </w:rPr>
      </w:pPr>
      <w:r w:rsidRPr="00B65780">
        <w:rPr>
          <w:color w:val="000000" w:themeColor="text1"/>
        </w:rPr>
        <w:t>前項結構型商品之發行或保證機構，</w:t>
      </w:r>
      <w:r w:rsidR="00E1207C" w:rsidRPr="00B65780">
        <w:rPr>
          <w:color w:val="000000" w:themeColor="text1"/>
        </w:rPr>
        <w:t>應為依法得辦理且符合第六條第三款所定件之本國及外國金融機構</w:t>
      </w:r>
      <w:r w:rsidRPr="00B65780">
        <w:rPr>
          <w:color w:val="000000" w:themeColor="text1"/>
        </w:rPr>
        <w:t>。｣</w:t>
      </w:r>
    </w:p>
    <w:p w14:paraId="674DD7A7" w14:textId="77777777" w:rsidR="005D59F6" w:rsidRPr="00B65780" w:rsidRDefault="005D59F6">
      <w:pPr>
        <w:pStyle w:val="Layer2"/>
        <w:spacing w:line="440" w:lineRule="exact"/>
        <w:jc w:val="both"/>
        <w:rPr>
          <w:color w:val="000000" w:themeColor="text1"/>
        </w:rPr>
      </w:pPr>
      <w:r w:rsidRPr="00B65780">
        <w:rPr>
          <w:color w:val="000000" w:themeColor="text1"/>
        </w:rPr>
        <w:t>2.</w:t>
      </w:r>
      <w:r w:rsidRPr="00B65780">
        <w:rPr>
          <w:color w:val="000000" w:themeColor="text1"/>
        </w:rPr>
        <w:t>本表組合式存款分為</w:t>
      </w:r>
      <w:r w:rsidRPr="00B65780">
        <w:rPr>
          <w:color w:val="000000" w:themeColor="text1"/>
        </w:rPr>
        <w:t>100%</w:t>
      </w:r>
      <w:r w:rsidRPr="00B65780">
        <w:rPr>
          <w:color w:val="000000" w:themeColor="text1"/>
        </w:rPr>
        <w:t>保本與</w:t>
      </w:r>
      <w:r w:rsidRPr="00B65780">
        <w:rPr>
          <w:color w:val="000000" w:themeColor="text1"/>
        </w:rPr>
        <w:t>90%</w:t>
      </w:r>
      <w:r w:rsidRPr="00B65780">
        <w:rPr>
          <w:color w:val="000000" w:themeColor="text1"/>
        </w:rPr>
        <w:t>保本兩大類</w:t>
      </w:r>
      <w:r w:rsidR="00E1207C" w:rsidRPr="00B65780">
        <w:rPr>
          <w:color w:val="000000" w:themeColor="text1"/>
        </w:rPr>
        <w:t>，非</w:t>
      </w:r>
      <w:r w:rsidR="00E1207C" w:rsidRPr="00B65780">
        <w:rPr>
          <w:color w:val="000000" w:themeColor="text1"/>
        </w:rPr>
        <w:t>100%</w:t>
      </w:r>
      <w:r w:rsidR="00E1207C" w:rsidRPr="00B65780">
        <w:rPr>
          <w:color w:val="000000" w:themeColor="text1"/>
        </w:rPr>
        <w:t>保本皆填列於</w:t>
      </w:r>
      <w:r w:rsidR="00E1207C" w:rsidRPr="00B65780">
        <w:rPr>
          <w:color w:val="000000" w:themeColor="text1"/>
        </w:rPr>
        <w:t>90%</w:t>
      </w:r>
      <w:r w:rsidR="00E1207C" w:rsidRPr="00B65780">
        <w:rPr>
          <w:color w:val="000000" w:themeColor="text1"/>
        </w:rPr>
        <w:t>保本</w:t>
      </w:r>
      <w:r w:rsidRPr="00B65780">
        <w:rPr>
          <w:color w:val="000000" w:themeColor="text1"/>
        </w:rPr>
        <w:t>。依照組合式存款之評等分項填列第</w:t>
      </w:r>
      <w:r w:rsidRPr="00B65780">
        <w:rPr>
          <w:color w:val="000000" w:themeColor="text1"/>
        </w:rPr>
        <w:t>3</w:t>
      </w:r>
      <w:r w:rsidRPr="00B65780">
        <w:rPr>
          <w:color w:val="000000" w:themeColor="text1"/>
        </w:rPr>
        <w:t>欄至第</w:t>
      </w:r>
      <w:r w:rsidRPr="00B65780">
        <w:rPr>
          <w:color w:val="000000" w:themeColor="text1"/>
        </w:rPr>
        <w:t>7</w:t>
      </w:r>
      <w:r w:rsidRPr="00B65780">
        <w:rPr>
          <w:color w:val="000000" w:themeColor="text1"/>
        </w:rPr>
        <w:t>欄持有部位之金額。第</w:t>
      </w:r>
      <w:r w:rsidRPr="00B65780">
        <w:rPr>
          <w:color w:val="000000" w:themeColor="text1"/>
        </w:rPr>
        <w:t>9</w:t>
      </w:r>
      <w:r w:rsidRPr="00B65780">
        <w:rPr>
          <w:color w:val="000000" w:themeColor="text1"/>
        </w:rPr>
        <w:t>欄</w:t>
      </w:r>
      <w:r w:rsidRPr="00B65780">
        <w:rPr>
          <w:color w:val="000000" w:themeColor="text1"/>
        </w:rPr>
        <w:t>~</w:t>
      </w:r>
      <w:r w:rsidRPr="00B65780">
        <w:rPr>
          <w:color w:val="000000" w:themeColor="text1"/>
        </w:rPr>
        <w:t>第</w:t>
      </w:r>
      <w:r w:rsidRPr="00B65780">
        <w:rPr>
          <w:color w:val="000000" w:themeColor="text1"/>
        </w:rPr>
        <w:t>13</w:t>
      </w:r>
      <w:r w:rsidRPr="00B65780">
        <w:rPr>
          <w:color w:val="000000" w:themeColor="text1"/>
        </w:rPr>
        <w:t>欄為其風險資本額。</w:t>
      </w:r>
    </w:p>
    <w:p w14:paraId="30570ED8" w14:textId="77777777" w:rsidR="005D59F6" w:rsidRPr="00B65780" w:rsidRDefault="005D59F6">
      <w:pPr>
        <w:pStyle w:val="Layer2"/>
        <w:spacing w:line="440" w:lineRule="exact"/>
        <w:jc w:val="both"/>
        <w:rPr>
          <w:color w:val="000000" w:themeColor="text1"/>
        </w:rPr>
      </w:pPr>
      <w:r w:rsidRPr="00B65780">
        <w:rPr>
          <w:color w:val="000000" w:themeColor="text1"/>
        </w:rPr>
        <w:t>3.</w:t>
      </w:r>
      <w:r w:rsidRPr="00B65780">
        <w:rPr>
          <w:color w:val="000000" w:themeColor="text1"/>
        </w:rPr>
        <w:t>無評等之組合式存款請以最低等級之評等填報。</w:t>
      </w:r>
    </w:p>
    <w:p w14:paraId="16E1318A" w14:textId="77777777" w:rsidR="005D59F6" w:rsidRPr="00B65780" w:rsidRDefault="005D59F6">
      <w:pPr>
        <w:pStyle w:val="Layer2"/>
        <w:spacing w:line="440" w:lineRule="exact"/>
        <w:jc w:val="both"/>
        <w:rPr>
          <w:color w:val="000000" w:themeColor="text1"/>
        </w:rPr>
      </w:pPr>
      <w:r w:rsidRPr="00B65780">
        <w:rPr>
          <w:color w:val="000000" w:themeColor="text1"/>
        </w:rPr>
        <w:t>4.</w:t>
      </w:r>
      <w:r w:rsidRPr="00B65780">
        <w:rPr>
          <w:color w:val="000000" w:themeColor="text1"/>
        </w:rPr>
        <w:t>評等對照僅供參考</w:t>
      </w:r>
    </w:p>
    <w:p w14:paraId="58363008" w14:textId="77777777" w:rsidR="005D59F6" w:rsidRPr="00B65780" w:rsidRDefault="005D59F6">
      <w:pPr>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787"/>
        <w:gridCol w:w="2787"/>
        <w:gridCol w:w="2788"/>
      </w:tblGrid>
      <w:tr w:rsidR="009E4F96" w:rsidRPr="00B65780" w14:paraId="30C11C12" w14:textId="77777777">
        <w:trPr>
          <w:tblHeader/>
        </w:trPr>
        <w:tc>
          <w:tcPr>
            <w:tcW w:w="2787" w:type="dxa"/>
            <w:shd w:val="clear" w:color="auto" w:fill="CCCCCC"/>
          </w:tcPr>
          <w:p w14:paraId="31DD85E3" w14:textId="77777777" w:rsidR="005D59F6" w:rsidRPr="00B65780" w:rsidRDefault="005D59F6">
            <w:pPr>
              <w:spacing w:line="440" w:lineRule="exact"/>
              <w:jc w:val="both"/>
              <w:rPr>
                <w:color w:val="000000" w:themeColor="text1"/>
              </w:rPr>
            </w:pPr>
            <w:r w:rsidRPr="00B65780">
              <w:rPr>
                <w:color w:val="000000" w:themeColor="text1"/>
              </w:rPr>
              <w:t>S&amp;P</w:t>
            </w:r>
            <w:r w:rsidR="003D005A" w:rsidRPr="00B65780">
              <w:rPr>
                <w:color w:val="000000" w:themeColor="text1"/>
                <w:sz w:val="24"/>
              </w:rPr>
              <w:t>、</w:t>
            </w:r>
            <w:r w:rsidR="003D005A" w:rsidRPr="00B65780">
              <w:rPr>
                <w:color w:val="000000" w:themeColor="text1"/>
                <w:sz w:val="24"/>
              </w:rPr>
              <w:t>Fitch</w:t>
            </w:r>
            <w:r w:rsidR="003D005A" w:rsidRPr="00B65780">
              <w:rPr>
                <w:color w:val="000000" w:themeColor="text1"/>
                <w:sz w:val="24"/>
              </w:rPr>
              <w:t>、</w:t>
            </w:r>
            <w:r w:rsidR="003D005A" w:rsidRPr="00B65780">
              <w:rPr>
                <w:color w:val="000000" w:themeColor="text1"/>
                <w:sz w:val="24"/>
              </w:rPr>
              <w:t>KBRA</w:t>
            </w:r>
          </w:p>
        </w:tc>
        <w:tc>
          <w:tcPr>
            <w:tcW w:w="2787" w:type="dxa"/>
            <w:shd w:val="clear" w:color="auto" w:fill="CCCCCC"/>
          </w:tcPr>
          <w:p w14:paraId="1A662D49" w14:textId="77777777" w:rsidR="005D59F6" w:rsidRPr="00B65780" w:rsidRDefault="005D59F6">
            <w:pPr>
              <w:spacing w:line="440" w:lineRule="exact"/>
              <w:jc w:val="both"/>
              <w:rPr>
                <w:color w:val="000000" w:themeColor="text1"/>
              </w:rPr>
            </w:pPr>
            <w:r w:rsidRPr="00B65780">
              <w:rPr>
                <w:color w:val="000000" w:themeColor="text1"/>
              </w:rPr>
              <w:t>Moody’s</w:t>
            </w:r>
          </w:p>
        </w:tc>
        <w:tc>
          <w:tcPr>
            <w:tcW w:w="2788" w:type="dxa"/>
            <w:shd w:val="clear" w:color="auto" w:fill="CCCCCC"/>
          </w:tcPr>
          <w:p w14:paraId="5CE3F880" w14:textId="77777777" w:rsidR="005D59F6" w:rsidRPr="00B65780" w:rsidRDefault="005D59F6">
            <w:pPr>
              <w:spacing w:line="440" w:lineRule="exact"/>
              <w:jc w:val="both"/>
              <w:rPr>
                <w:color w:val="000000" w:themeColor="text1"/>
              </w:rPr>
            </w:pPr>
            <w:r w:rsidRPr="00B65780">
              <w:rPr>
                <w:color w:val="000000" w:themeColor="text1"/>
              </w:rPr>
              <w:t>中華信評</w:t>
            </w:r>
          </w:p>
        </w:tc>
      </w:tr>
      <w:tr w:rsidR="009E4F96" w:rsidRPr="00B65780" w14:paraId="0692C2C5" w14:textId="77777777">
        <w:tc>
          <w:tcPr>
            <w:tcW w:w="2787" w:type="dxa"/>
            <w:vAlign w:val="bottom"/>
          </w:tcPr>
          <w:p w14:paraId="7B5EA2A5" w14:textId="77777777" w:rsidR="005D59F6" w:rsidRPr="00B65780" w:rsidRDefault="005D59F6">
            <w:pPr>
              <w:spacing w:line="440" w:lineRule="exact"/>
              <w:jc w:val="both"/>
              <w:rPr>
                <w:color w:val="000000" w:themeColor="text1"/>
              </w:rPr>
            </w:pPr>
            <w:r w:rsidRPr="00B65780">
              <w:rPr>
                <w:color w:val="000000" w:themeColor="text1"/>
              </w:rPr>
              <w:t>AAA</w:t>
            </w:r>
          </w:p>
        </w:tc>
        <w:tc>
          <w:tcPr>
            <w:tcW w:w="2787" w:type="dxa"/>
            <w:vAlign w:val="bottom"/>
          </w:tcPr>
          <w:p w14:paraId="78929869" w14:textId="77777777" w:rsidR="005D59F6" w:rsidRPr="00B65780" w:rsidRDefault="005D59F6">
            <w:pPr>
              <w:spacing w:line="440" w:lineRule="exact"/>
              <w:jc w:val="both"/>
              <w:rPr>
                <w:color w:val="000000" w:themeColor="text1"/>
              </w:rPr>
            </w:pPr>
            <w:r w:rsidRPr="00B65780">
              <w:rPr>
                <w:color w:val="000000" w:themeColor="text1"/>
              </w:rPr>
              <w:t>Aaa</w:t>
            </w:r>
          </w:p>
        </w:tc>
        <w:tc>
          <w:tcPr>
            <w:tcW w:w="2788" w:type="dxa"/>
          </w:tcPr>
          <w:p w14:paraId="2AEDF9BE" w14:textId="77777777" w:rsidR="005D59F6" w:rsidRPr="00B65780" w:rsidRDefault="005D59F6">
            <w:pPr>
              <w:spacing w:line="440" w:lineRule="exact"/>
              <w:jc w:val="both"/>
              <w:rPr>
                <w:color w:val="000000" w:themeColor="text1"/>
              </w:rPr>
            </w:pPr>
            <w:r w:rsidRPr="00B65780">
              <w:rPr>
                <w:color w:val="000000" w:themeColor="text1"/>
              </w:rPr>
              <w:t>－</w:t>
            </w:r>
          </w:p>
        </w:tc>
      </w:tr>
      <w:tr w:rsidR="009E4F96" w:rsidRPr="00B65780" w14:paraId="6BFA3008" w14:textId="77777777">
        <w:tc>
          <w:tcPr>
            <w:tcW w:w="2787" w:type="dxa"/>
            <w:vAlign w:val="bottom"/>
          </w:tcPr>
          <w:p w14:paraId="4746C3C0" w14:textId="77777777" w:rsidR="005D59F6" w:rsidRPr="00B65780" w:rsidRDefault="005D59F6">
            <w:pPr>
              <w:spacing w:line="440" w:lineRule="exact"/>
              <w:jc w:val="both"/>
              <w:rPr>
                <w:color w:val="000000" w:themeColor="text1"/>
              </w:rPr>
            </w:pPr>
            <w:r w:rsidRPr="00B65780">
              <w:rPr>
                <w:color w:val="000000" w:themeColor="text1"/>
              </w:rPr>
              <w:t>AA+</w:t>
            </w:r>
          </w:p>
        </w:tc>
        <w:tc>
          <w:tcPr>
            <w:tcW w:w="2787" w:type="dxa"/>
            <w:vAlign w:val="bottom"/>
          </w:tcPr>
          <w:p w14:paraId="00D081D5" w14:textId="77777777" w:rsidR="005D59F6" w:rsidRPr="00B65780" w:rsidRDefault="005D59F6">
            <w:pPr>
              <w:spacing w:line="440" w:lineRule="exact"/>
              <w:jc w:val="both"/>
              <w:rPr>
                <w:color w:val="000000" w:themeColor="text1"/>
              </w:rPr>
            </w:pPr>
            <w:r w:rsidRPr="00B65780">
              <w:rPr>
                <w:color w:val="000000" w:themeColor="text1"/>
              </w:rPr>
              <w:t>Aa1</w:t>
            </w:r>
          </w:p>
        </w:tc>
        <w:tc>
          <w:tcPr>
            <w:tcW w:w="2788" w:type="dxa"/>
          </w:tcPr>
          <w:p w14:paraId="5A117D21" w14:textId="77777777" w:rsidR="005D59F6" w:rsidRPr="00B65780" w:rsidRDefault="005D59F6">
            <w:pPr>
              <w:spacing w:line="440" w:lineRule="exact"/>
              <w:jc w:val="both"/>
              <w:rPr>
                <w:color w:val="000000" w:themeColor="text1"/>
              </w:rPr>
            </w:pPr>
            <w:r w:rsidRPr="00B65780">
              <w:rPr>
                <w:color w:val="000000" w:themeColor="text1"/>
              </w:rPr>
              <w:t>－</w:t>
            </w:r>
          </w:p>
        </w:tc>
      </w:tr>
      <w:tr w:rsidR="009E4F96" w:rsidRPr="00B65780" w14:paraId="160A1CF3" w14:textId="77777777">
        <w:tc>
          <w:tcPr>
            <w:tcW w:w="2787" w:type="dxa"/>
            <w:tcBorders>
              <w:bottom w:val="single" w:sz="4" w:space="0" w:color="auto"/>
            </w:tcBorders>
            <w:vAlign w:val="bottom"/>
          </w:tcPr>
          <w:p w14:paraId="78118E6D" w14:textId="77777777" w:rsidR="005D59F6" w:rsidRPr="00B65780" w:rsidRDefault="005D59F6">
            <w:pPr>
              <w:spacing w:line="440" w:lineRule="exact"/>
              <w:jc w:val="both"/>
              <w:rPr>
                <w:color w:val="000000" w:themeColor="text1"/>
              </w:rPr>
            </w:pPr>
            <w:r w:rsidRPr="00B65780">
              <w:rPr>
                <w:color w:val="000000" w:themeColor="text1"/>
              </w:rPr>
              <w:t>AA</w:t>
            </w:r>
          </w:p>
        </w:tc>
        <w:tc>
          <w:tcPr>
            <w:tcW w:w="2787" w:type="dxa"/>
            <w:tcBorders>
              <w:bottom w:val="single" w:sz="4" w:space="0" w:color="auto"/>
            </w:tcBorders>
            <w:vAlign w:val="bottom"/>
          </w:tcPr>
          <w:p w14:paraId="5491DE9D" w14:textId="77777777" w:rsidR="005D59F6" w:rsidRPr="00B65780" w:rsidRDefault="005D59F6">
            <w:pPr>
              <w:spacing w:line="440" w:lineRule="exact"/>
              <w:jc w:val="both"/>
              <w:rPr>
                <w:color w:val="000000" w:themeColor="text1"/>
              </w:rPr>
            </w:pPr>
            <w:r w:rsidRPr="00B65780">
              <w:rPr>
                <w:color w:val="000000" w:themeColor="text1"/>
              </w:rPr>
              <w:t>Aa2</w:t>
            </w:r>
          </w:p>
        </w:tc>
        <w:tc>
          <w:tcPr>
            <w:tcW w:w="2788" w:type="dxa"/>
            <w:tcBorders>
              <w:bottom w:val="single" w:sz="4" w:space="0" w:color="auto"/>
            </w:tcBorders>
            <w:vAlign w:val="bottom"/>
          </w:tcPr>
          <w:p w14:paraId="7B15FFFA" w14:textId="77777777" w:rsidR="005D59F6" w:rsidRPr="00B65780" w:rsidRDefault="005D59F6">
            <w:pPr>
              <w:spacing w:line="440" w:lineRule="exact"/>
              <w:jc w:val="both"/>
              <w:rPr>
                <w:color w:val="000000" w:themeColor="text1"/>
              </w:rPr>
            </w:pPr>
            <w:r w:rsidRPr="00B65780">
              <w:rPr>
                <w:color w:val="000000" w:themeColor="text1"/>
              </w:rPr>
              <w:t>－</w:t>
            </w:r>
          </w:p>
        </w:tc>
      </w:tr>
      <w:tr w:rsidR="009E4F96" w:rsidRPr="00B65780" w14:paraId="0BE56779" w14:textId="77777777">
        <w:tc>
          <w:tcPr>
            <w:tcW w:w="2787" w:type="dxa"/>
            <w:shd w:val="clear" w:color="auto" w:fill="CCFFCC"/>
            <w:vAlign w:val="bottom"/>
          </w:tcPr>
          <w:p w14:paraId="1D0544F6" w14:textId="77777777" w:rsidR="005D59F6" w:rsidRPr="00B65780" w:rsidRDefault="005D59F6">
            <w:pPr>
              <w:spacing w:line="440" w:lineRule="exact"/>
              <w:jc w:val="both"/>
              <w:rPr>
                <w:color w:val="000000" w:themeColor="text1"/>
              </w:rPr>
            </w:pPr>
            <w:r w:rsidRPr="00B65780">
              <w:rPr>
                <w:color w:val="000000" w:themeColor="text1"/>
              </w:rPr>
              <w:t>AA-</w:t>
            </w:r>
          </w:p>
        </w:tc>
        <w:tc>
          <w:tcPr>
            <w:tcW w:w="2787" w:type="dxa"/>
            <w:shd w:val="clear" w:color="auto" w:fill="CCFFCC"/>
            <w:vAlign w:val="bottom"/>
          </w:tcPr>
          <w:p w14:paraId="6E334B0F" w14:textId="77777777" w:rsidR="005D59F6" w:rsidRPr="00B65780" w:rsidRDefault="005D59F6">
            <w:pPr>
              <w:spacing w:line="440" w:lineRule="exact"/>
              <w:jc w:val="both"/>
              <w:rPr>
                <w:color w:val="000000" w:themeColor="text1"/>
              </w:rPr>
            </w:pPr>
            <w:r w:rsidRPr="00B65780">
              <w:rPr>
                <w:color w:val="000000" w:themeColor="text1"/>
              </w:rPr>
              <w:t>Aa3</w:t>
            </w:r>
          </w:p>
        </w:tc>
        <w:tc>
          <w:tcPr>
            <w:tcW w:w="2788" w:type="dxa"/>
            <w:shd w:val="clear" w:color="auto" w:fill="CCFFCC"/>
            <w:vAlign w:val="bottom"/>
          </w:tcPr>
          <w:p w14:paraId="40D37968" w14:textId="77777777" w:rsidR="005D59F6" w:rsidRPr="00B65780" w:rsidRDefault="005D59F6">
            <w:pPr>
              <w:spacing w:line="440" w:lineRule="exact"/>
              <w:jc w:val="both"/>
              <w:rPr>
                <w:color w:val="000000" w:themeColor="text1"/>
              </w:rPr>
            </w:pPr>
            <w:r w:rsidRPr="00B65780">
              <w:rPr>
                <w:color w:val="000000" w:themeColor="text1"/>
              </w:rPr>
              <w:t>twAAA</w:t>
            </w:r>
          </w:p>
        </w:tc>
      </w:tr>
      <w:tr w:rsidR="009E4F96" w:rsidRPr="00B65780" w14:paraId="695A4566" w14:textId="77777777">
        <w:tc>
          <w:tcPr>
            <w:tcW w:w="2787" w:type="dxa"/>
            <w:vAlign w:val="bottom"/>
          </w:tcPr>
          <w:p w14:paraId="7ABF3484" w14:textId="77777777" w:rsidR="005D59F6" w:rsidRPr="00B65780" w:rsidRDefault="005D59F6">
            <w:pPr>
              <w:spacing w:line="440" w:lineRule="exact"/>
              <w:jc w:val="both"/>
              <w:rPr>
                <w:color w:val="000000" w:themeColor="text1"/>
              </w:rPr>
            </w:pPr>
            <w:r w:rsidRPr="00B65780">
              <w:rPr>
                <w:color w:val="000000" w:themeColor="text1"/>
              </w:rPr>
              <w:t>A+</w:t>
            </w:r>
          </w:p>
        </w:tc>
        <w:tc>
          <w:tcPr>
            <w:tcW w:w="2787" w:type="dxa"/>
            <w:vAlign w:val="bottom"/>
          </w:tcPr>
          <w:p w14:paraId="144EA890" w14:textId="77777777" w:rsidR="005D59F6" w:rsidRPr="00B65780" w:rsidRDefault="005D59F6">
            <w:pPr>
              <w:spacing w:line="440" w:lineRule="exact"/>
              <w:jc w:val="both"/>
              <w:rPr>
                <w:color w:val="000000" w:themeColor="text1"/>
              </w:rPr>
            </w:pPr>
            <w:r w:rsidRPr="00B65780">
              <w:rPr>
                <w:color w:val="000000" w:themeColor="text1"/>
              </w:rPr>
              <w:t>A1</w:t>
            </w:r>
          </w:p>
        </w:tc>
        <w:tc>
          <w:tcPr>
            <w:tcW w:w="2788" w:type="dxa"/>
            <w:vAlign w:val="bottom"/>
          </w:tcPr>
          <w:p w14:paraId="28A5527D" w14:textId="77777777" w:rsidR="005D59F6" w:rsidRPr="00B65780" w:rsidRDefault="005D59F6">
            <w:pPr>
              <w:spacing w:line="440" w:lineRule="exact"/>
              <w:jc w:val="both"/>
              <w:rPr>
                <w:color w:val="000000" w:themeColor="text1"/>
              </w:rPr>
            </w:pPr>
            <w:r w:rsidRPr="00B65780">
              <w:rPr>
                <w:color w:val="000000" w:themeColor="text1"/>
              </w:rPr>
              <w:t>twAA+</w:t>
            </w:r>
          </w:p>
        </w:tc>
      </w:tr>
      <w:tr w:rsidR="009E4F96" w:rsidRPr="00B65780" w14:paraId="18AC93B9" w14:textId="77777777">
        <w:tc>
          <w:tcPr>
            <w:tcW w:w="2787" w:type="dxa"/>
            <w:vAlign w:val="bottom"/>
          </w:tcPr>
          <w:p w14:paraId="4725388A" w14:textId="77777777" w:rsidR="005D59F6" w:rsidRPr="00B65780" w:rsidRDefault="005D59F6">
            <w:pPr>
              <w:spacing w:line="440" w:lineRule="exact"/>
              <w:jc w:val="both"/>
              <w:rPr>
                <w:color w:val="000000" w:themeColor="text1"/>
              </w:rPr>
            </w:pPr>
            <w:r w:rsidRPr="00B65780">
              <w:rPr>
                <w:color w:val="000000" w:themeColor="text1"/>
              </w:rPr>
              <w:t>A</w:t>
            </w:r>
          </w:p>
        </w:tc>
        <w:tc>
          <w:tcPr>
            <w:tcW w:w="2787" w:type="dxa"/>
            <w:vAlign w:val="bottom"/>
          </w:tcPr>
          <w:p w14:paraId="79F6E1D8" w14:textId="77777777" w:rsidR="005D59F6" w:rsidRPr="00B65780" w:rsidRDefault="005D59F6">
            <w:pPr>
              <w:spacing w:line="440" w:lineRule="exact"/>
              <w:jc w:val="both"/>
              <w:rPr>
                <w:color w:val="000000" w:themeColor="text1"/>
              </w:rPr>
            </w:pPr>
            <w:r w:rsidRPr="00B65780">
              <w:rPr>
                <w:color w:val="000000" w:themeColor="text1"/>
              </w:rPr>
              <w:t>A2</w:t>
            </w:r>
          </w:p>
        </w:tc>
        <w:tc>
          <w:tcPr>
            <w:tcW w:w="2788" w:type="dxa"/>
            <w:vAlign w:val="bottom"/>
          </w:tcPr>
          <w:p w14:paraId="0F4301E6" w14:textId="77777777" w:rsidR="005D59F6" w:rsidRPr="00B65780" w:rsidRDefault="005D59F6">
            <w:pPr>
              <w:spacing w:line="440" w:lineRule="exact"/>
              <w:jc w:val="both"/>
              <w:rPr>
                <w:color w:val="000000" w:themeColor="text1"/>
              </w:rPr>
            </w:pPr>
            <w:r w:rsidRPr="00B65780">
              <w:rPr>
                <w:color w:val="000000" w:themeColor="text1"/>
              </w:rPr>
              <w:t>twAA</w:t>
            </w:r>
          </w:p>
        </w:tc>
      </w:tr>
      <w:tr w:rsidR="009E4F96" w:rsidRPr="00B65780" w14:paraId="7EEDD2CA" w14:textId="77777777">
        <w:tc>
          <w:tcPr>
            <w:tcW w:w="2787" w:type="dxa"/>
            <w:vAlign w:val="bottom"/>
          </w:tcPr>
          <w:p w14:paraId="2FABD868" w14:textId="77777777" w:rsidR="005D59F6" w:rsidRPr="00B65780" w:rsidRDefault="005D59F6">
            <w:pPr>
              <w:spacing w:line="440" w:lineRule="exact"/>
              <w:jc w:val="both"/>
              <w:rPr>
                <w:color w:val="000000" w:themeColor="text1"/>
              </w:rPr>
            </w:pPr>
            <w:r w:rsidRPr="00B65780">
              <w:rPr>
                <w:color w:val="000000" w:themeColor="text1"/>
              </w:rPr>
              <w:t>A-</w:t>
            </w:r>
          </w:p>
        </w:tc>
        <w:tc>
          <w:tcPr>
            <w:tcW w:w="2787" w:type="dxa"/>
            <w:vAlign w:val="bottom"/>
          </w:tcPr>
          <w:p w14:paraId="6E99CA19" w14:textId="77777777" w:rsidR="005D59F6" w:rsidRPr="00B65780" w:rsidRDefault="005D59F6">
            <w:pPr>
              <w:spacing w:line="440" w:lineRule="exact"/>
              <w:jc w:val="both"/>
              <w:rPr>
                <w:color w:val="000000" w:themeColor="text1"/>
              </w:rPr>
            </w:pPr>
            <w:r w:rsidRPr="00B65780">
              <w:rPr>
                <w:color w:val="000000" w:themeColor="text1"/>
              </w:rPr>
              <w:t>A3</w:t>
            </w:r>
          </w:p>
        </w:tc>
        <w:tc>
          <w:tcPr>
            <w:tcW w:w="2788" w:type="dxa"/>
            <w:vAlign w:val="bottom"/>
          </w:tcPr>
          <w:p w14:paraId="1CEB0364" w14:textId="77777777" w:rsidR="005D59F6" w:rsidRPr="00B65780" w:rsidRDefault="005D59F6">
            <w:pPr>
              <w:spacing w:line="440" w:lineRule="exact"/>
              <w:jc w:val="both"/>
              <w:rPr>
                <w:color w:val="000000" w:themeColor="text1"/>
              </w:rPr>
            </w:pPr>
            <w:r w:rsidRPr="00B65780">
              <w:rPr>
                <w:color w:val="000000" w:themeColor="text1"/>
              </w:rPr>
              <w:t>twAA-</w:t>
            </w:r>
          </w:p>
        </w:tc>
      </w:tr>
      <w:tr w:rsidR="009E4F96" w:rsidRPr="00B65780" w14:paraId="7D43EDB2" w14:textId="77777777">
        <w:tc>
          <w:tcPr>
            <w:tcW w:w="2787" w:type="dxa"/>
            <w:vAlign w:val="bottom"/>
          </w:tcPr>
          <w:p w14:paraId="04BC89D2" w14:textId="77777777" w:rsidR="005D59F6" w:rsidRPr="00B65780" w:rsidRDefault="005D59F6">
            <w:pPr>
              <w:spacing w:line="440" w:lineRule="exact"/>
              <w:jc w:val="both"/>
              <w:rPr>
                <w:color w:val="000000" w:themeColor="text1"/>
              </w:rPr>
            </w:pPr>
            <w:r w:rsidRPr="00B65780">
              <w:rPr>
                <w:color w:val="000000" w:themeColor="text1"/>
              </w:rPr>
              <w:t>BBB+</w:t>
            </w:r>
          </w:p>
        </w:tc>
        <w:tc>
          <w:tcPr>
            <w:tcW w:w="2787" w:type="dxa"/>
            <w:vAlign w:val="bottom"/>
          </w:tcPr>
          <w:p w14:paraId="4FFFE945" w14:textId="77777777" w:rsidR="005D59F6" w:rsidRPr="00B65780" w:rsidRDefault="005D59F6">
            <w:pPr>
              <w:spacing w:line="440" w:lineRule="exact"/>
              <w:jc w:val="both"/>
              <w:rPr>
                <w:color w:val="000000" w:themeColor="text1"/>
              </w:rPr>
            </w:pPr>
            <w:r w:rsidRPr="00B65780">
              <w:rPr>
                <w:color w:val="000000" w:themeColor="text1"/>
              </w:rPr>
              <w:t>Baa1</w:t>
            </w:r>
          </w:p>
        </w:tc>
        <w:tc>
          <w:tcPr>
            <w:tcW w:w="2788" w:type="dxa"/>
            <w:vAlign w:val="bottom"/>
          </w:tcPr>
          <w:p w14:paraId="27A4EDCF" w14:textId="77777777" w:rsidR="005D59F6" w:rsidRPr="00B65780" w:rsidRDefault="005D59F6">
            <w:pPr>
              <w:spacing w:line="440" w:lineRule="exact"/>
              <w:jc w:val="both"/>
              <w:rPr>
                <w:color w:val="000000" w:themeColor="text1"/>
              </w:rPr>
            </w:pPr>
            <w:r w:rsidRPr="00B65780">
              <w:rPr>
                <w:color w:val="000000" w:themeColor="text1"/>
              </w:rPr>
              <w:t>twA+</w:t>
            </w:r>
          </w:p>
        </w:tc>
      </w:tr>
      <w:tr w:rsidR="009E4F96" w:rsidRPr="00B65780" w14:paraId="2129BBF1" w14:textId="77777777">
        <w:tc>
          <w:tcPr>
            <w:tcW w:w="2787" w:type="dxa"/>
            <w:vAlign w:val="bottom"/>
          </w:tcPr>
          <w:p w14:paraId="3202BB27" w14:textId="77777777" w:rsidR="005D59F6" w:rsidRPr="00B65780" w:rsidRDefault="005D59F6">
            <w:pPr>
              <w:spacing w:line="440" w:lineRule="exact"/>
              <w:jc w:val="both"/>
              <w:rPr>
                <w:color w:val="000000" w:themeColor="text1"/>
              </w:rPr>
            </w:pPr>
            <w:r w:rsidRPr="00B65780">
              <w:rPr>
                <w:color w:val="000000" w:themeColor="text1"/>
              </w:rPr>
              <w:t>BBB</w:t>
            </w:r>
          </w:p>
        </w:tc>
        <w:tc>
          <w:tcPr>
            <w:tcW w:w="2787" w:type="dxa"/>
            <w:vAlign w:val="bottom"/>
          </w:tcPr>
          <w:p w14:paraId="2DD299D1" w14:textId="77777777" w:rsidR="005D59F6" w:rsidRPr="00B65780" w:rsidRDefault="005D59F6">
            <w:pPr>
              <w:spacing w:line="440" w:lineRule="exact"/>
              <w:jc w:val="both"/>
              <w:rPr>
                <w:color w:val="000000" w:themeColor="text1"/>
              </w:rPr>
            </w:pPr>
            <w:r w:rsidRPr="00B65780">
              <w:rPr>
                <w:color w:val="000000" w:themeColor="text1"/>
              </w:rPr>
              <w:t>Baa2</w:t>
            </w:r>
          </w:p>
        </w:tc>
        <w:tc>
          <w:tcPr>
            <w:tcW w:w="2788" w:type="dxa"/>
            <w:vAlign w:val="bottom"/>
          </w:tcPr>
          <w:p w14:paraId="0363A7D1" w14:textId="77777777" w:rsidR="005D59F6" w:rsidRPr="00B65780" w:rsidRDefault="005D59F6">
            <w:pPr>
              <w:spacing w:line="440" w:lineRule="exact"/>
              <w:jc w:val="both"/>
              <w:rPr>
                <w:color w:val="000000" w:themeColor="text1"/>
              </w:rPr>
            </w:pPr>
            <w:r w:rsidRPr="00B65780">
              <w:rPr>
                <w:color w:val="000000" w:themeColor="text1"/>
              </w:rPr>
              <w:t>twA</w:t>
            </w:r>
          </w:p>
        </w:tc>
      </w:tr>
      <w:tr w:rsidR="009E4F96" w:rsidRPr="00B65780" w14:paraId="5E78529D" w14:textId="77777777">
        <w:tc>
          <w:tcPr>
            <w:tcW w:w="2787" w:type="dxa"/>
            <w:vAlign w:val="bottom"/>
          </w:tcPr>
          <w:p w14:paraId="591BDD2C" w14:textId="77777777" w:rsidR="005D59F6" w:rsidRPr="00B65780" w:rsidRDefault="005D59F6">
            <w:pPr>
              <w:spacing w:line="440" w:lineRule="exact"/>
              <w:jc w:val="both"/>
              <w:rPr>
                <w:color w:val="000000" w:themeColor="text1"/>
              </w:rPr>
            </w:pPr>
            <w:r w:rsidRPr="00B65780">
              <w:rPr>
                <w:color w:val="000000" w:themeColor="text1"/>
              </w:rPr>
              <w:t>BBB-</w:t>
            </w:r>
          </w:p>
        </w:tc>
        <w:tc>
          <w:tcPr>
            <w:tcW w:w="2787" w:type="dxa"/>
            <w:vAlign w:val="bottom"/>
          </w:tcPr>
          <w:p w14:paraId="1D00CBE9" w14:textId="77777777" w:rsidR="005D59F6" w:rsidRPr="00B65780" w:rsidRDefault="005D59F6">
            <w:pPr>
              <w:spacing w:line="440" w:lineRule="exact"/>
              <w:jc w:val="both"/>
              <w:rPr>
                <w:color w:val="000000" w:themeColor="text1"/>
              </w:rPr>
            </w:pPr>
            <w:r w:rsidRPr="00B65780">
              <w:rPr>
                <w:color w:val="000000" w:themeColor="text1"/>
              </w:rPr>
              <w:t>Baa3</w:t>
            </w:r>
          </w:p>
        </w:tc>
        <w:tc>
          <w:tcPr>
            <w:tcW w:w="2788" w:type="dxa"/>
            <w:vAlign w:val="bottom"/>
          </w:tcPr>
          <w:p w14:paraId="429B64D7" w14:textId="77777777" w:rsidR="005D59F6" w:rsidRPr="00B65780" w:rsidRDefault="005D59F6">
            <w:pPr>
              <w:spacing w:line="440" w:lineRule="exact"/>
              <w:jc w:val="both"/>
              <w:rPr>
                <w:color w:val="000000" w:themeColor="text1"/>
              </w:rPr>
            </w:pPr>
            <w:r w:rsidRPr="00B65780">
              <w:rPr>
                <w:color w:val="000000" w:themeColor="text1"/>
              </w:rPr>
              <w:t>twA-</w:t>
            </w:r>
          </w:p>
        </w:tc>
      </w:tr>
      <w:tr w:rsidR="009E4F96" w:rsidRPr="00B65780" w14:paraId="6ACADA11" w14:textId="77777777">
        <w:tc>
          <w:tcPr>
            <w:tcW w:w="2787" w:type="dxa"/>
            <w:vAlign w:val="bottom"/>
          </w:tcPr>
          <w:p w14:paraId="490627F4" w14:textId="77777777" w:rsidR="005D59F6" w:rsidRPr="00B65780" w:rsidRDefault="005D59F6">
            <w:pPr>
              <w:spacing w:line="440" w:lineRule="exact"/>
              <w:jc w:val="both"/>
              <w:rPr>
                <w:color w:val="000000" w:themeColor="text1"/>
              </w:rPr>
            </w:pPr>
            <w:r w:rsidRPr="00B65780">
              <w:rPr>
                <w:color w:val="000000" w:themeColor="text1"/>
              </w:rPr>
              <w:t>BB+</w:t>
            </w:r>
          </w:p>
        </w:tc>
        <w:tc>
          <w:tcPr>
            <w:tcW w:w="2787" w:type="dxa"/>
            <w:vAlign w:val="bottom"/>
          </w:tcPr>
          <w:p w14:paraId="0C378A18" w14:textId="77777777" w:rsidR="005D59F6" w:rsidRPr="00B65780" w:rsidRDefault="005D59F6">
            <w:pPr>
              <w:spacing w:line="440" w:lineRule="exact"/>
              <w:jc w:val="both"/>
              <w:rPr>
                <w:color w:val="000000" w:themeColor="text1"/>
              </w:rPr>
            </w:pPr>
            <w:r w:rsidRPr="00B65780">
              <w:rPr>
                <w:color w:val="000000" w:themeColor="text1"/>
              </w:rPr>
              <w:t>Ba1</w:t>
            </w:r>
          </w:p>
        </w:tc>
        <w:tc>
          <w:tcPr>
            <w:tcW w:w="2788" w:type="dxa"/>
            <w:vAlign w:val="bottom"/>
          </w:tcPr>
          <w:p w14:paraId="49B97503" w14:textId="77777777" w:rsidR="005D59F6" w:rsidRPr="00B65780" w:rsidRDefault="005D59F6">
            <w:pPr>
              <w:spacing w:line="440" w:lineRule="exact"/>
              <w:jc w:val="both"/>
              <w:rPr>
                <w:color w:val="000000" w:themeColor="text1"/>
              </w:rPr>
            </w:pPr>
            <w:r w:rsidRPr="00B65780">
              <w:rPr>
                <w:color w:val="000000" w:themeColor="text1"/>
              </w:rPr>
              <w:t>twBBB+</w:t>
            </w:r>
          </w:p>
        </w:tc>
      </w:tr>
      <w:tr w:rsidR="009E4F96" w:rsidRPr="00B65780" w14:paraId="1F4990DC" w14:textId="77777777">
        <w:tc>
          <w:tcPr>
            <w:tcW w:w="2787" w:type="dxa"/>
            <w:vAlign w:val="bottom"/>
          </w:tcPr>
          <w:p w14:paraId="031CA030" w14:textId="77777777" w:rsidR="005D59F6" w:rsidRPr="00B65780" w:rsidRDefault="005D59F6">
            <w:pPr>
              <w:spacing w:line="440" w:lineRule="exact"/>
              <w:jc w:val="both"/>
              <w:rPr>
                <w:color w:val="000000" w:themeColor="text1"/>
              </w:rPr>
            </w:pPr>
            <w:r w:rsidRPr="00B65780">
              <w:rPr>
                <w:color w:val="000000" w:themeColor="text1"/>
              </w:rPr>
              <w:t>BB</w:t>
            </w:r>
          </w:p>
        </w:tc>
        <w:tc>
          <w:tcPr>
            <w:tcW w:w="2787" w:type="dxa"/>
            <w:vAlign w:val="bottom"/>
          </w:tcPr>
          <w:p w14:paraId="7C39F506" w14:textId="77777777" w:rsidR="005D59F6" w:rsidRPr="00B65780" w:rsidRDefault="005D59F6">
            <w:pPr>
              <w:spacing w:line="440" w:lineRule="exact"/>
              <w:jc w:val="both"/>
              <w:rPr>
                <w:color w:val="000000" w:themeColor="text1"/>
              </w:rPr>
            </w:pPr>
            <w:r w:rsidRPr="00B65780">
              <w:rPr>
                <w:color w:val="000000" w:themeColor="text1"/>
              </w:rPr>
              <w:t>Ba2</w:t>
            </w:r>
          </w:p>
        </w:tc>
        <w:tc>
          <w:tcPr>
            <w:tcW w:w="2788" w:type="dxa"/>
            <w:vAlign w:val="bottom"/>
          </w:tcPr>
          <w:p w14:paraId="5679F219" w14:textId="77777777" w:rsidR="005D59F6" w:rsidRPr="00B65780" w:rsidRDefault="005D59F6">
            <w:pPr>
              <w:spacing w:line="440" w:lineRule="exact"/>
              <w:jc w:val="both"/>
              <w:rPr>
                <w:color w:val="000000" w:themeColor="text1"/>
              </w:rPr>
            </w:pPr>
            <w:r w:rsidRPr="00B65780">
              <w:rPr>
                <w:color w:val="000000" w:themeColor="text1"/>
              </w:rPr>
              <w:t>twBBB</w:t>
            </w:r>
          </w:p>
        </w:tc>
      </w:tr>
      <w:tr w:rsidR="009E4F96" w:rsidRPr="00B65780" w14:paraId="0361A002" w14:textId="77777777">
        <w:tc>
          <w:tcPr>
            <w:tcW w:w="2787" w:type="dxa"/>
            <w:vAlign w:val="bottom"/>
          </w:tcPr>
          <w:p w14:paraId="6447115A" w14:textId="77777777" w:rsidR="005D59F6" w:rsidRPr="00B65780" w:rsidRDefault="005D59F6">
            <w:pPr>
              <w:spacing w:line="440" w:lineRule="exact"/>
              <w:jc w:val="both"/>
              <w:rPr>
                <w:color w:val="000000" w:themeColor="text1"/>
              </w:rPr>
            </w:pPr>
            <w:r w:rsidRPr="00B65780">
              <w:rPr>
                <w:color w:val="000000" w:themeColor="text1"/>
              </w:rPr>
              <w:t>BB-</w:t>
            </w:r>
          </w:p>
        </w:tc>
        <w:tc>
          <w:tcPr>
            <w:tcW w:w="2787" w:type="dxa"/>
            <w:vAlign w:val="bottom"/>
          </w:tcPr>
          <w:p w14:paraId="157183D6" w14:textId="77777777" w:rsidR="005D59F6" w:rsidRPr="00B65780" w:rsidRDefault="005D59F6">
            <w:pPr>
              <w:spacing w:line="440" w:lineRule="exact"/>
              <w:jc w:val="both"/>
              <w:rPr>
                <w:color w:val="000000" w:themeColor="text1"/>
              </w:rPr>
            </w:pPr>
            <w:r w:rsidRPr="00B65780">
              <w:rPr>
                <w:color w:val="000000" w:themeColor="text1"/>
              </w:rPr>
              <w:t>Ba3</w:t>
            </w:r>
          </w:p>
        </w:tc>
        <w:tc>
          <w:tcPr>
            <w:tcW w:w="2788" w:type="dxa"/>
            <w:vAlign w:val="bottom"/>
          </w:tcPr>
          <w:p w14:paraId="3EDB6FED" w14:textId="77777777" w:rsidR="005D59F6" w:rsidRPr="00B65780" w:rsidRDefault="005D59F6">
            <w:pPr>
              <w:spacing w:line="440" w:lineRule="exact"/>
              <w:jc w:val="both"/>
              <w:rPr>
                <w:color w:val="000000" w:themeColor="text1"/>
              </w:rPr>
            </w:pPr>
            <w:r w:rsidRPr="00B65780">
              <w:rPr>
                <w:color w:val="000000" w:themeColor="text1"/>
              </w:rPr>
              <w:t>twBBB-</w:t>
            </w:r>
          </w:p>
        </w:tc>
      </w:tr>
      <w:tr w:rsidR="009E4F96" w:rsidRPr="00B65780" w14:paraId="6D483164" w14:textId="77777777">
        <w:tc>
          <w:tcPr>
            <w:tcW w:w="2787" w:type="dxa"/>
            <w:vAlign w:val="bottom"/>
          </w:tcPr>
          <w:p w14:paraId="53441616" w14:textId="77777777" w:rsidR="005D59F6" w:rsidRPr="00B65780" w:rsidRDefault="005D59F6">
            <w:pPr>
              <w:spacing w:line="440" w:lineRule="exact"/>
              <w:jc w:val="both"/>
              <w:rPr>
                <w:color w:val="000000" w:themeColor="text1"/>
              </w:rPr>
            </w:pPr>
            <w:r w:rsidRPr="00B65780">
              <w:rPr>
                <w:color w:val="000000" w:themeColor="text1"/>
              </w:rPr>
              <w:lastRenderedPageBreak/>
              <w:t>B+</w:t>
            </w:r>
          </w:p>
        </w:tc>
        <w:tc>
          <w:tcPr>
            <w:tcW w:w="2787" w:type="dxa"/>
            <w:vAlign w:val="bottom"/>
          </w:tcPr>
          <w:p w14:paraId="76102E05" w14:textId="77777777" w:rsidR="005D59F6" w:rsidRPr="00B65780" w:rsidRDefault="005D59F6">
            <w:pPr>
              <w:spacing w:line="440" w:lineRule="exact"/>
              <w:jc w:val="both"/>
              <w:rPr>
                <w:color w:val="000000" w:themeColor="text1"/>
              </w:rPr>
            </w:pPr>
            <w:r w:rsidRPr="00B65780">
              <w:rPr>
                <w:color w:val="000000" w:themeColor="text1"/>
              </w:rPr>
              <w:t>B1</w:t>
            </w:r>
          </w:p>
        </w:tc>
        <w:tc>
          <w:tcPr>
            <w:tcW w:w="2788" w:type="dxa"/>
            <w:vAlign w:val="bottom"/>
          </w:tcPr>
          <w:p w14:paraId="65C26276" w14:textId="77777777" w:rsidR="005D59F6" w:rsidRPr="00B65780" w:rsidRDefault="005D59F6">
            <w:pPr>
              <w:spacing w:line="440" w:lineRule="exact"/>
              <w:jc w:val="both"/>
              <w:rPr>
                <w:color w:val="000000" w:themeColor="text1"/>
              </w:rPr>
            </w:pPr>
            <w:r w:rsidRPr="00B65780">
              <w:rPr>
                <w:color w:val="000000" w:themeColor="text1"/>
              </w:rPr>
              <w:t>twBB+</w:t>
            </w:r>
          </w:p>
        </w:tc>
      </w:tr>
      <w:tr w:rsidR="009E4F96" w:rsidRPr="00B65780" w14:paraId="77012F92" w14:textId="77777777">
        <w:tc>
          <w:tcPr>
            <w:tcW w:w="2787" w:type="dxa"/>
            <w:vAlign w:val="bottom"/>
          </w:tcPr>
          <w:p w14:paraId="059BB215" w14:textId="77777777" w:rsidR="005D59F6" w:rsidRPr="00B65780" w:rsidRDefault="005D59F6">
            <w:pPr>
              <w:spacing w:line="440" w:lineRule="exact"/>
              <w:jc w:val="both"/>
              <w:rPr>
                <w:color w:val="000000" w:themeColor="text1"/>
              </w:rPr>
            </w:pPr>
            <w:r w:rsidRPr="00B65780">
              <w:rPr>
                <w:color w:val="000000" w:themeColor="text1"/>
              </w:rPr>
              <w:t>B</w:t>
            </w:r>
          </w:p>
        </w:tc>
        <w:tc>
          <w:tcPr>
            <w:tcW w:w="2787" w:type="dxa"/>
            <w:vAlign w:val="bottom"/>
          </w:tcPr>
          <w:p w14:paraId="410B80B5" w14:textId="77777777" w:rsidR="005D59F6" w:rsidRPr="00B65780" w:rsidRDefault="005D59F6">
            <w:pPr>
              <w:spacing w:line="440" w:lineRule="exact"/>
              <w:jc w:val="both"/>
              <w:rPr>
                <w:color w:val="000000" w:themeColor="text1"/>
              </w:rPr>
            </w:pPr>
            <w:r w:rsidRPr="00B65780">
              <w:rPr>
                <w:color w:val="000000" w:themeColor="text1"/>
              </w:rPr>
              <w:t>B2</w:t>
            </w:r>
          </w:p>
        </w:tc>
        <w:tc>
          <w:tcPr>
            <w:tcW w:w="2788" w:type="dxa"/>
            <w:vAlign w:val="bottom"/>
          </w:tcPr>
          <w:p w14:paraId="7155789E" w14:textId="77777777" w:rsidR="005D59F6" w:rsidRPr="00B65780" w:rsidRDefault="005D59F6">
            <w:pPr>
              <w:spacing w:line="440" w:lineRule="exact"/>
              <w:jc w:val="both"/>
              <w:rPr>
                <w:color w:val="000000" w:themeColor="text1"/>
              </w:rPr>
            </w:pPr>
            <w:r w:rsidRPr="00B65780">
              <w:rPr>
                <w:color w:val="000000" w:themeColor="text1"/>
              </w:rPr>
              <w:t>twBB</w:t>
            </w:r>
          </w:p>
        </w:tc>
      </w:tr>
      <w:tr w:rsidR="009E4F96" w:rsidRPr="00B65780" w14:paraId="107A7B0A" w14:textId="77777777">
        <w:tc>
          <w:tcPr>
            <w:tcW w:w="2787" w:type="dxa"/>
            <w:vAlign w:val="bottom"/>
          </w:tcPr>
          <w:p w14:paraId="038ADCB8" w14:textId="77777777" w:rsidR="005D59F6" w:rsidRPr="00B65780" w:rsidRDefault="005D59F6">
            <w:pPr>
              <w:spacing w:line="440" w:lineRule="exact"/>
              <w:jc w:val="both"/>
              <w:rPr>
                <w:color w:val="000000" w:themeColor="text1"/>
              </w:rPr>
            </w:pPr>
            <w:r w:rsidRPr="00B65780">
              <w:rPr>
                <w:color w:val="000000" w:themeColor="text1"/>
              </w:rPr>
              <w:t>B-</w:t>
            </w:r>
          </w:p>
        </w:tc>
        <w:tc>
          <w:tcPr>
            <w:tcW w:w="2787" w:type="dxa"/>
            <w:vAlign w:val="bottom"/>
          </w:tcPr>
          <w:p w14:paraId="014228E2" w14:textId="77777777" w:rsidR="005D59F6" w:rsidRPr="00B65780" w:rsidRDefault="005D59F6">
            <w:pPr>
              <w:spacing w:line="440" w:lineRule="exact"/>
              <w:jc w:val="both"/>
              <w:rPr>
                <w:color w:val="000000" w:themeColor="text1"/>
              </w:rPr>
            </w:pPr>
            <w:r w:rsidRPr="00B65780">
              <w:rPr>
                <w:color w:val="000000" w:themeColor="text1"/>
              </w:rPr>
              <w:t>B3</w:t>
            </w:r>
          </w:p>
        </w:tc>
        <w:tc>
          <w:tcPr>
            <w:tcW w:w="2788" w:type="dxa"/>
            <w:vAlign w:val="bottom"/>
          </w:tcPr>
          <w:p w14:paraId="622715C1" w14:textId="77777777" w:rsidR="005D59F6" w:rsidRPr="00B65780" w:rsidRDefault="005D59F6">
            <w:pPr>
              <w:spacing w:line="440" w:lineRule="exact"/>
              <w:jc w:val="both"/>
              <w:rPr>
                <w:color w:val="000000" w:themeColor="text1"/>
              </w:rPr>
            </w:pPr>
            <w:r w:rsidRPr="00B65780">
              <w:rPr>
                <w:color w:val="000000" w:themeColor="text1"/>
              </w:rPr>
              <w:t>twBB-</w:t>
            </w:r>
          </w:p>
        </w:tc>
      </w:tr>
      <w:tr w:rsidR="009E4F96" w:rsidRPr="00B65780" w14:paraId="752BEDD0" w14:textId="77777777">
        <w:tc>
          <w:tcPr>
            <w:tcW w:w="2787" w:type="dxa"/>
            <w:vAlign w:val="bottom"/>
          </w:tcPr>
          <w:p w14:paraId="45CED91E" w14:textId="77777777" w:rsidR="005D59F6" w:rsidRPr="00B65780" w:rsidRDefault="005D59F6">
            <w:pPr>
              <w:spacing w:line="440" w:lineRule="exact"/>
              <w:jc w:val="both"/>
              <w:rPr>
                <w:color w:val="000000" w:themeColor="text1"/>
              </w:rPr>
            </w:pPr>
            <w:r w:rsidRPr="00B65780">
              <w:rPr>
                <w:color w:val="000000" w:themeColor="text1"/>
              </w:rPr>
              <w:t>CCC+</w:t>
            </w:r>
          </w:p>
        </w:tc>
        <w:tc>
          <w:tcPr>
            <w:tcW w:w="2787" w:type="dxa"/>
            <w:vAlign w:val="bottom"/>
          </w:tcPr>
          <w:p w14:paraId="2B6C2D5D" w14:textId="77777777" w:rsidR="005D59F6" w:rsidRPr="00B65780" w:rsidRDefault="005D59F6">
            <w:pPr>
              <w:spacing w:line="440" w:lineRule="exact"/>
              <w:jc w:val="both"/>
              <w:rPr>
                <w:color w:val="000000" w:themeColor="text1"/>
              </w:rPr>
            </w:pPr>
            <w:r w:rsidRPr="00B65780">
              <w:rPr>
                <w:color w:val="000000" w:themeColor="text1"/>
              </w:rPr>
              <w:t>Caa1</w:t>
            </w:r>
          </w:p>
        </w:tc>
        <w:tc>
          <w:tcPr>
            <w:tcW w:w="2788" w:type="dxa"/>
            <w:vAlign w:val="bottom"/>
          </w:tcPr>
          <w:p w14:paraId="70151DFA" w14:textId="77777777" w:rsidR="005D59F6" w:rsidRPr="00B65780" w:rsidRDefault="005D59F6">
            <w:pPr>
              <w:spacing w:line="440" w:lineRule="exact"/>
              <w:jc w:val="both"/>
              <w:rPr>
                <w:color w:val="000000" w:themeColor="text1"/>
              </w:rPr>
            </w:pPr>
            <w:r w:rsidRPr="00B65780">
              <w:rPr>
                <w:color w:val="000000" w:themeColor="text1"/>
              </w:rPr>
              <w:t>twB+</w:t>
            </w:r>
          </w:p>
        </w:tc>
      </w:tr>
      <w:tr w:rsidR="009E4F96" w:rsidRPr="00B65780" w14:paraId="349CB8D2" w14:textId="77777777">
        <w:tc>
          <w:tcPr>
            <w:tcW w:w="2787" w:type="dxa"/>
            <w:vAlign w:val="bottom"/>
          </w:tcPr>
          <w:p w14:paraId="314F3747" w14:textId="77777777" w:rsidR="005D59F6" w:rsidRPr="00B65780" w:rsidRDefault="005D59F6">
            <w:pPr>
              <w:spacing w:line="440" w:lineRule="exact"/>
              <w:jc w:val="both"/>
              <w:rPr>
                <w:color w:val="000000" w:themeColor="text1"/>
              </w:rPr>
            </w:pPr>
            <w:r w:rsidRPr="00B65780">
              <w:rPr>
                <w:color w:val="000000" w:themeColor="text1"/>
              </w:rPr>
              <w:t>CCC</w:t>
            </w:r>
          </w:p>
        </w:tc>
        <w:tc>
          <w:tcPr>
            <w:tcW w:w="2787" w:type="dxa"/>
            <w:vAlign w:val="bottom"/>
          </w:tcPr>
          <w:p w14:paraId="47087C3A" w14:textId="77777777" w:rsidR="005D59F6" w:rsidRPr="00B65780" w:rsidRDefault="005D59F6">
            <w:pPr>
              <w:spacing w:line="440" w:lineRule="exact"/>
              <w:jc w:val="both"/>
              <w:rPr>
                <w:color w:val="000000" w:themeColor="text1"/>
              </w:rPr>
            </w:pPr>
            <w:r w:rsidRPr="00B65780">
              <w:rPr>
                <w:color w:val="000000" w:themeColor="text1"/>
              </w:rPr>
              <w:t>Caa2</w:t>
            </w:r>
          </w:p>
        </w:tc>
        <w:tc>
          <w:tcPr>
            <w:tcW w:w="2788" w:type="dxa"/>
            <w:vAlign w:val="bottom"/>
          </w:tcPr>
          <w:p w14:paraId="2B92AA51" w14:textId="77777777" w:rsidR="005D59F6" w:rsidRPr="00B65780" w:rsidRDefault="005D59F6">
            <w:pPr>
              <w:spacing w:line="440" w:lineRule="exact"/>
              <w:jc w:val="both"/>
              <w:rPr>
                <w:color w:val="000000" w:themeColor="text1"/>
              </w:rPr>
            </w:pPr>
            <w:r w:rsidRPr="00B65780">
              <w:rPr>
                <w:color w:val="000000" w:themeColor="text1"/>
              </w:rPr>
              <w:t>twB</w:t>
            </w:r>
          </w:p>
        </w:tc>
      </w:tr>
      <w:tr w:rsidR="009E4F96" w:rsidRPr="00B65780" w14:paraId="55BB5759" w14:textId="77777777">
        <w:tc>
          <w:tcPr>
            <w:tcW w:w="2787" w:type="dxa"/>
            <w:vAlign w:val="bottom"/>
          </w:tcPr>
          <w:p w14:paraId="7B6B307E" w14:textId="77777777" w:rsidR="005D59F6" w:rsidRPr="00B65780" w:rsidRDefault="005D59F6">
            <w:pPr>
              <w:spacing w:line="440" w:lineRule="exact"/>
              <w:jc w:val="both"/>
              <w:rPr>
                <w:color w:val="000000" w:themeColor="text1"/>
              </w:rPr>
            </w:pPr>
            <w:r w:rsidRPr="00B65780">
              <w:rPr>
                <w:color w:val="000000" w:themeColor="text1"/>
              </w:rPr>
              <w:t>CCC-</w:t>
            </w:r>
          </w:p>
        </w:tc>
        <w:tc>
          <w:tcPr>
            <w:tcW w:w="2787" w:type="dxa"/>
            <w:vAlign w:val="bottom"/>
          </w:tcPr>
          <w:p w14:paraId="5A305AAB" w14:textId="77777777" w:rsidR="005D59F6" w:rsidRPr="00B65780" w:rsidRDefault="005D59F6">
            <w:pPr>
              <w:spacing w:line="440" w:lineRule="exact"/>
              <w:jc w:val="both"/>
              <w:rPr>
                <w:color w:val="000000" w:themeColor="text1"/>
              </w:rPr>
            </w:pPr>
            <w:r w:rsidRPr="00B65780">
              <w:rPr>
                <w:color w:val="000000" w:themeColor="text1"/>
              </w:rPr>
              <w:t>Caa3</w:t>
            </w:r>
          </w:p>
        </w:tc>
        <w:tc>
          <w:tcPr>
            <w:tcW w:w="2788" w:type="dxa"/>
            <w:vAlign w:val="bottom"/>
          </w:tcPr>
          <w:p w14:paraId="0C132692" w14:textId="77777777" w:rsidR="005D59F6" w:rsidRPr="00B65780" w:rsidRDefault="005D59F6">
            <w:pPr>
              <w:spacing w:line="440" w:lineRule="exact"/>
              <w:jc w:val="both"/>
              <w:rPr>
                <w:color w:val="000000" w:themeColor="text1"/>
              </w:rPr>
            </w:pPr>
            <w:r w:rsidRPr="00B65780">
              <w:rPr>
                <w:color w:val="000000" w:themeColor="text1"/>
              </w:rPr>
              <w:t>twB-</w:t>
            </w:r>
          </w:p>
        </w:tc>
      </w:tr>
      <w:tr w:rsidR="009E4F96" w:rsidRPr="00B65780" w14:paraId="19D57E7C" w14:textId="77777777">
        <w:tc>
          <w:tcPr>
            <w:tcW w:w="2787" w:type="dxa"/>
            <w:vAlign w:val="bottom"/>
          </w:tcPr>
          <w:p w14:paraId="0F12E6E6" w14:textId="77777777" w:rsidR="005D59F6" w:rsidRPr="00B65780" w:rsidRDefault="005D59F6">
            <w:pPr>
              <w:spacing w:line="440" w:lineRule="exact"/>
              <w:jc w:val="both"/>
              <w:rPr>
                <w:color w:val="000000" w:themeColor="text1"/>
              </w:rPr>
            </w:pPr>
            <w:r w:rsidRPr="00B65780">
              <w:rPr>
                <w:color w:val="000000" w:themeColor="text1"/>
              </w:rPr>
              <w:t>CC</w:t>
            </w:r>
          </w:p>
        </w:tc>
        <w:tc>
          <w:tcPr>
            <w:tcW w:w="2787" w:type="dxa"/>
            <w:vAlign w:val="bottom"/>
          </w:tcPr>
          <w:p w14:paraId="6330B8CE" w14:textId="77777777" w:rsidR="005D59F6" w:rsidRPr="00B65780" w:rsidRDefault="005D59F6">
            <w:pPr>
              <w:spacing w:line="440" w:lineRule="exact"/>
              <w:jc w:val="both"/>
              <w:rPr>
                <w:color w:val="000000" w:themeColor="text1"/>
              </w:rPr>
            </w:pPr>
            <w:r w:rsidRPr="00B65780">
              <w:rPr>
                <w:color w:val="000000" w:themeColor="text1"/>
              </w:rPr>
              <w:t>Ca</w:t>
            </w:r>
          </w:p>
        </w:tc>
        <w:tc>
          <w:tcPr>
            <w:tcW w:w="2788" w:type="dxa"/>
            <w:vAlign w:val="bottom"/>
          </w:tcPr>
          <w:p w14:paraId="5F2E99F7" w14:textId="77777777" w:rsidR="005D59F6" w:rsidRPr="00B65780" w:rsidRDefault="005D59F6">
            <w:pPr>
              <w:spacing w:line="440" w:lineRule="exact"/>
              <w:jc w:val="both"/>
              <w:rPr>
                <w:color w:val="000000" w:themeColor="text1"/>
              </w:rPr>
            </w:pPr>
            <w:r w:rsidRPr="00B65780">
              <w:rPr>
                <w:color w:val="000000" w:themeColor="text1"/>
              </w:rPr>
              <w:t>twCCC+</w:t>
            </w:r>
          </w:p>
        </w:tc>
      </w:tr>
      <w:tr w:rsidR="005D59F6" w:rsidRPr="00B65780" w14:paraId="01D55991" w14:textId="77777777">
        <w:tc>
          <w:tcPr>
            <w:tcW w:w="2787" w:type="dxa"/>
            <w:vAlign w:val="bottom"/>
          </w:tcPr>
          <w:p w14:paraId="2E622826" w14:textId="77777777" w:rsidR="005D59F6" w:rsidRPr="00B65780" w:rsidRDefault="005D59F6">
            <w:pPr>
              <w:spacing w:line="440" w:lineRule="exact"/>
              <w:jc w:val="both"/>
              <w:rPr>
                <w:color w:val="000000" w:themeColor="text1"/>
              </w:rPr>
            </w:pPr>
            <w:r w:rsidRPr="00B65780">
              <w:rPr>
                <w:color w:val="000000" w:themeColor="text1"/>
              </w:rPr>
              <w:t>D</w:t>
            </w:r>
          </w:p>
        </w:tc>
        <w:tc>
          <w:tcPr>
            <w:tcW w:w="2787" w:type="dxa"/>
            <w:vAlign w:val="bottom"/>
          </w:tcPr>
          <w:p w14:paraId="06AB1020" w14:textId="77777777" w:rsidR="005D59F6" w:rsidRPr="00B65780" w:rsidRDefault="005D59F6">
            <w:pPr>
              <w:spacing w:line="440" w:lineRule="exact"/>
              <w:jc w:val="both"/>
              <w:rPr>
                <w:color w:val="000000" w:themeColor="text1"/>
              </w:rPr>
            </w:pPr>
            <w:r w:rsidRPr="00B65780">
              <w:rPr>
                <w:color w:val="000000" w:themeColor="text1"/>
              </w:rPr>
              <w:t>C</w:t>
            </w:r>
          </w:p>
        </w:tc>
        <w:tc>
          <w:tcPr>
            <w:tcW w:w="2788" w:type="dxa"/>
            <w:vAlign w:val="bottom"/>
          </w:tcPr>
          <w:p w14:paraId="6B9658B0" w14:textId="77777777" w:rsidR="005D59F6" w:rsidRPr="00B65780" w:rsidRDefault="005D59F6">
            <w:pPr>
              <w:spacing w:line="440" w:lineRule="exact"/>
              <w:jc w:val="both"/>
              <w:rPr>
                <w:color w:val="000000" w:themeColor="text1"/>
              </w:rPr>
            </w:pPr>
            <w:r w:rsidRPr="00B65780">
              <w:rPr>
                <w:color w:val="000000" w:themeColor="text1"/>
              </w:rPr>
              <w:t>twCCC</w:t>
            </w:r>
          </w:p>
        </w:tc>
      </w:tr>
    </w:tbl>
    <w:p w14:paraId="70D9CC71" w14:textId="77777777" w:rsidR="005D59F6" w:rsidRPr="00B65780" w:rsidRDefault="005D59F6">
      <w:pPr>
        <w:jc w:val="both"/>
        <w:rPr>
          <w:color w:val="000000" w:themeColor="text1"/>
        </w:rPr>
      </w:pPr>
    </w:p>
    <w:p w14:paraId="6E84F0CE" w14:textId="77777777" w:rsidR="005D59F6" w:rsidRPr="00B65780" w:rsidRDefault="005D59F6">
      <w:pPr>
        <w:jc w:val="both"/>
        <w:rPr>
          <w:color w:val="000000" w:themeColor="text1"/>
        </w:rPr>
      </w:pPr>
      <w:r w:rsidRPr="00B65780">
        <w:rPr>
          <w:color w:val="000000" w:themeColor="text1"/>
        </w:rPr>
        <w:t>註：</w:t>
      </w:r>
    </w:p>
    <w:p w14:paraId="7D16F303" w14:textId="77777777" w:rsidR="005D59F6" w:rsidRPr="00B65780" w:rsidRDefault="005D59F6">
      <w:pPr>
        <w:jc w:val="both"/>
        <w:rPr>
          <w:color w:val="000000" w:themeColor="text1"/>
        </w:rPr>
      </w:pPr>
      <w:r w:rsidRPr="00B65780">
        <w:rPr>
          <w:color w:val="000000" w:themeColor="text1"/>
        </w:rPr>
        <w:t>1.</w:t>
      </w:r>
      <w:r w:rsidRPr="00B65780">
        <w:rPr>
          <w:color w:val="000000" w:themeColor="text1"/>
        </w:rPr>
        <w:t>中華信評與國外信評公司（</w:t>
      </w:r>
      <w:r w:rsidRPr="00B65780">
        <w:rPr>
          <w:color w:val="000000" w:themeColor="text1"/>
        </w:rPr>
        <w:t>S&amp;P</w:t>
      </w:r>
      <w:r w:rsidR="006C1D6B" w:rsidRPr="00B65780">
        <w:rPr>
          <w:color w:val="000000" w:themeColor="text1"/>
          <w:sz w:val="24"/>
        </w:rPr>
        <w:t>、</w:t>
      </w:r>
      <w:r w:rsidR="006C1D6B" w:rsidRPr="00B65780">
        <w:rPr>
          <w:color w:val="000000" w:themeColor="text1"/>
          <w:sz w:val="24"/>
        </w:rPr>
        <w:t>Fitch</w:t>
      </w:r>
      <w:r w:rsidR="006C1D6B" w:rsidRPr="00B65780">
        <w:rPr>
          <w:color w:val="000000" w:themeColor="text1"/>
          <w:sz w:val="24"/>
        </w:rPr>
        <w:t>、</w:t>
      </w:r>
      <w:r w:rsidR="006C1D6B" w:rsidRPr="00B65780">
        <w:rPr>
          <w:color w:val="000000" w:themeColor="text1"/>
          <w:sz w:val="24"/>
        </w:rPr>
        <w:t>KBRA</w:t>
      </w:r>
      <w:r w:rsidRPr="00B65780">
        <w:rPr>
          <w:color w:val="000000" w:themeColor="text1"/>
        </w:rPr>
        <w:t>、</w:t>
      </w:r>
      <w:r w:rsidRPr="00B65780">
        <w:rPr>
          <w:color w:val="000000" w:themeColor="text1"/>
        </w:rPr>
        <w:t>Moody’s</w:t>
      </w:r>
      <w:r w:rsidRPr="00B65780">
        <w:rPr>
          <w:color w:val="000000" w:themeColor="text1"/>
        </w:rPr>
        <w:t>）的評等等級並無正式的對照標準。</w:t>
      </w:r>
    </w:p>
    <w:p w14:paraId="7475B4BF" w14:textId="77777777" w:rsidR="005D59F6" w:rsidRPr="00B65780" w:rsidRDefault="005D59F6">
      <w:pPr>
        <w:jc w:val="both"/>
        <w:rPr>
          <w:color w:val="000000" w:themeColor="text1"/>
        </w:rPr>
      </w:pPr>
      <w:r w:rsidRPr="00B65780">
        <w:rPr>
          <w:color w:val="000000" w:themeColor="text1"/>
        </w:rPr>
        <w:t>2.</w:t>
      </w:r>
      <w:r w:rsidRPr="00B65780">
        <w:rPr>
          <w:color w:val="000000" w:themeColor="text1"/>
        </w:rPr>
        <w:t>目前</w:t>
      </w:r>
      <w:r w:rsidRPr="00B65780">
        <w:rPr>
          <w:color w:val="000000" w:themeColor="text1"/>
        </w:rPr>
        <w:t>S&amp;P</w:t>
      </w:r>
      <w:r w:rsidR="006C1D6B" w:rsidRPr="00B65780">
        <w:rPr>
          <w:color w:val="000000" w:themeColor="text1"/>
          <w:sz w:val="24"/>
        </w:rPr>
        <w:t>、</w:t>
      </w:r>
      <w:r w:rsidR="006C1D6B" w:rsidRPr="00B65780">
        <w:rPr>
          <w:color w:val="000000" w:themeColor="text1"/>
          <w:sz w:val="24"/>
        </w:rPr>
        <w:t>Fitch</w:t>
      </w:r>
      <w:r w:rsidR="006C1D6B" w:rsidRPr="00B65780">
        <w:rPr>
          <w:color w:val="000000" w:themeColor="text1"/>
          <w:sz w:val="24"/>
        </w:rPr>
        <w:t>、</w:t>
      </w:r>
      <w:r w:rsidR="006C1D6B" w:rsidRPr="00B65780">
        <w:rPr>
          <w:color w:val="000000" w:themeColor="text1"/>
          <w:sz w:val="24"/>
        </w:rPr>
        <w:t>KBRA</w:t>
      </w:r>
      <w:r w:rsidRPr="00B65780">
        <w:rPr>
          <w:color w:val="000000" w:themeColor="text1"/>
        </w:rPr>
        <w:t>及</w:t>
      </w:r>
      <w:r w:rsidRPr="00B65780">
        <w:rPr>
          <w:color w:val="000000" w:themeColor="text1"/>
        </w:rPr>
        <w:t>Moody’s</w:t>
      </w:r>
      <w:r w:rsidRPr="00B65780">
        <w:rPr>
          <w:color w:val="000000" w:themeColor="text1"/>
        </w:rPr>
        <w:t>給予台灣的主權評等為</w:t>
      </w:r>
      <w:r w:rsidRPr="00B65780">
        <w:rPr>
          <w:color w:val="000000" w:themeColor="text1"/>
        </w:rPr>
        <w:t>AA-</w:t>
      </w:r>
      <w:r w:rsidRPr="00B65780">
        <w:rPr>
          <w:color w:val="000000" w:themeColor="text1"/>
        </w:rPr>
        <w:t>（</w:t>
      </w:r>
      <w:r w:rsidRPr="00B65780">
        <w:rPr>
          <w:color w:val="000000" w:themeColor="text1"/>
        </w:rPr>
        <w:t>Aa3</w:t>
      </w:r>
      <w:r w:rsidRPr="00B65780">
        <w:rPr>
          <w:color w:val="000000" w:themeColor="text1"/>
        </w:rPr>
        <w:t>），以此做為相對指標，將中華信評最高的等級（</w:t>
      </w:r>
      <w:r w:rsidRPr="00B65780">
        <w:rPr>
          <w:color w:val="000000" w:themeColor="text1"/>
        </w:rPr>
        <w:t>twAAA</w:t>
      </w:r>
      <w:r w:rsidRPr="00B65780">
        <w:rPr>
          <w:color w:val="000000" w:themeColor="text1"/>
        </w:rPr>
        <w:t>）對應到</w:t>
      </w:r>
      <w:r w:rsidRPr="00B65780">
        <w:rPr>
          <w:color w:val="000000" w:themeColor="text1"/>
        </w:rPr>
        <w:t>AA-</w:t>
      </w:r>
      <w:r w:rsidRPr="00B65780">
        <w:rPr>
          <w:color w:val="000000" w:themeColor="text1"/>
        </w:rPr>
        <w:t>（</w:t>
      </w:r>
      <w:r w:rsidRPr="00B65780">
        <w:rPr>
          <w:color w:val="000000" w:themeColor="text1"/>
        </w:rPr>
        <w:t>Aa3</w:t>
      </w:r>
      <w:r w:rsidRPr="00B65780">
        <w:rPr>
          <w:color w:val="000000" w:themeColor="text1"/>
        </w:rPr>
        <w:t>），再逐一對應。</w:t>
      </w:r>
    </w:p>
    <w:p w14:paraId="62A3EA90" w14:textId="77777777" w:rsidR="005D59F6" w:rsidRPr="00B65780" w:rsidRDefault="005D59F6">
      <w:pPr>
        <w:jc w:val="both"/>
        <w:rPr>
          <w:b/>
          <w:color w:val="000000" w:themeColor="text1"/>
        </w:rPr>
      </w:pPr>
      <w:r w:rsidRPr="00B65780">
        <w:rPr>
          <w:b/>
          <w:color w:val="000000" w:themeColor="text1"/>
        </w:rPr>
        <w:t>3.</w:t>
      </w:r>
      <w:r w:rsidRPr="00B65780">
        <w:rPr>
          <w:b/>
          <w:color w:val="000000" w:themeColor="text1"/>
        </w:rPr>
        <w:t>上表並非正式對照表，僅供參考。</w:t>
      </w:r>
    </w:p>
    <w:p w14:paraId="200F91D3" w14:textId="2E90CCAF" w:rsidR="00B425A4" w:rsidRDefault="00B425A4">
      <w:pPr>
        <w:widowControl/>
        <w:rPr>
          <w:color w:val="000000" w:themeColor="text1"/>
          <w:sz w:val="24"/>
        </w:rPr>
      </w:pPr>
      <w:r>
        <w:rPr>
          <w:color w:val="000000" w:themeColor="text1"/>
        </w:rPr>
        <w:br w:type="page"/>
      </w:r>
    </w:p>
    <w:p w14:paraId="105A0BB8" w14:textId="1A6BA475" w:rsidR="005D59F6" w:rsidRPr="00B65780" w:rsidRDefault="005D59F6">
      <w:pPr>
        <w:pStyle w:val="1"/>
        <w:spacing w:afterLines="0" w:after="0" w:line="440" w:lineRule="exact"/>
        <w:rPr>
          <w:color w:val="000000" w:themeColor="text1"/>
          <w:szCs w:val="40"/>
        </w:rPr>
      </w:pPr>
      <w:bookmarkStart w:id="336" w:name="_Toc172640025"/>
      <w:r w:rsidRPr="00B65780">
        <w:rPr>
          <w:color w:val="000000" w:themeColor="text1"/>
          <w:szCs w:val="40"/>
        </w:rPr>
        <w:lastRenderedPageBreak/>
        <w:t>表</w:t>
      </w:r>
      <w:r w:rsidRPr="00B65780">
        <w:rPr>
          <w:color w:val="000000" w:themeColor="text1"/>
          <w:szCs w:val="40"/>
        </w:rPr>
        <w:t>30-4</w:t>
      </w:r>
      <w:r w:rsidRPr="00B65780">
        <w:rPr>
          <w:color w:val="000000" w:themeColor="text1"/>
          <w:szCs w:val="40"/>
        </w:rPr>
        <w:t>：</w:t>
      </w:r>
      <w:r w:rsidRPr="00B65780">
        <w:rPr>
          <w:color w:val="000000" w:themeColor="text1"/>
          <w:szCs w:val="40"/>
        </w:rPr>
        <w:t>R2</w:t>
      </w:r>
      <w:r w:rsidRPr="00B65780">
        <w:rPr>
          <w:color w:val="000000" w:themeColor="text1"/>
          <w:szCs w:val="40"/>
        </w:rPr>
        <w:t>：信用風險計算表</w:t>
      </w:r>
      <w:bookmarkEnd w:id="336"/>
    </w:p>
    <w:p w14:paraId="698050EE" w14:textId="77777777" w:rsidR="005D59F6" w:rsidRPr="00B65780" w:rsidRDefault="005D59F6">
      <w:pPr>
        <w:spacing w:line="440" w:lineRule="exact"/>
        <w:jc w:val="both"/>
        <w:rPr>
          <w:color w:val="000000" w:themeColor="text1"/>
          <w:sz w:val="24"/>
        </w:rPr>
      </w:pPr>
      <w:r w:rsidRPr="00B65780">
        <w:rPr>
          <w:color w:val="000000" w:themeColor="text1"/>
          <w:sz w:val="24"/>
        </w:rPr>
        <w:tab/>
      </w:r>
      <w:r w:rsidRPr="00B65780">
        <w:rPr>
          <w:color w:val="000000" w:themeColor="text1"/>
          <w:sz w:val="24"/>
        </w:rPr>
        <w:t>本計算報表填報的目的在於表達</w:t>
      </w:r>
      <w:r w:rsidR="007E569F" w:rsidRPr="00B65780">
        <w:rPr>
          <w:color w:val="000000" w:themeColor="text1"/>
          <w:sz w:val="24"/>
        </w:rPr>
        <w:t>保險業</w:t>
      </w:r>
      <w:r w:rsidRPr="00B65780">
        <w:rPr>
          <w:color w:val="000000" w:themeColor="text1"/>
          <w:sz w:val="24"/>
        </w:rPr>
        <w:t>經營業務時，因交易對象不履行義務而導致影響清償能力之風險，並依各風險項目計算應提存之風險資本。本報表中之相關風險係數主要係以我國保險市場之實證資料來計算，其無實證資料部分則參考美國風險資本額制度之相關經驗，再考量我國實際情形以主觀的方法研定之。</w:t>
      </w:r>
    </w:p>
    <w:p w14:paraId="7AADB86A" w14:textId="77777777" w:rsidR="005D59F6" w:rsidRPr="00B65780" w:rsidRDefault="005D59F6">
      <w:pPr>
        <w:spacing w:line="440" w:lineRule="exact"/>
        <w:rPr>
          <w:color w:val="000000" w:themeColor="text1"/>
          <w:sz w:val="24"/>
        </w:rPr>
      </w:pPr>
    </w:p>
    <w:p w14:paraId="7588A14E"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本表需依據經會計師查核之財務報表數據，按各風險項目填入其相對應之金額，另配合相關填報規定於下列簡介該表之填列規則，以利保險公司之填報作業。</w:t>
      </w:r>
    </w:p>
    <w:p w14:paraId="15A135A2" w14:textId="77777777" w:rsidR="005D59F6" w:rsidRPr="00B65780" w:rsidRDefault="005D59F6">
      <w:pPr>
        <w:spacing w:line="440" w:lineRule="exact"/>
        <w:rPr>
          <w:color w:val="000000" w:themeColor="text1"/>
          <w:sz w:val="24"/>
        </w:rPr>
      </w:pPr>
      <w:r w:rsidRPr="00B65780">
        <w:rPr>
          <w:color w:val="000000" w:themeColor="text1"/>
          <w:sz w:val="24"/>
        </w:rPr>
        <w:t>各風險項目之填報方式說明如下</w:t>
      </w:r>
      <w:r w:rsidRPr="00B65780">
        <w:rPr>
          <w:color w:val="000000" w:themeColor="text1"/>
          <w:sz w:val="24"/>
        </w:rPr>
        <w:t>:</w:t>
      </w:r>
    </w:p>
    <w:p w14:paraId="64934AE9" w14:textId="77777777" w:rsidR="005D59F6" w:rsidRPr="00A14FCC" w:rsidRDefault="005D59F6">
      <w:pPr>
        <w:spacing w:line="440" w:lineRule="exact"/>
        <w:jc w:val="both"/>
        <w:rPr>
          <w:color w:val="000000" w:themeColor="text1"/>
          <w:sz w:val="24"/>
        </w:rPr>
      </w:pPr>
      <w:bookmarkStart w:id="337" w:name="_Toc7498448"/>
      <w:r w:rsidRPr="00B65780">
        <w:rPr>
          <w:color w:val="000000" w:themeColor="text1"/>
          <w:sz w:val="24"/>
        </w:rPr>
        <w:t>2.</w:t>
      </w:r>
      <w:r w:rsidR="00C00917" w:rsidRPr="00B65780">
        <w:rPr>
          <w:color w:val="000000" w:themeColor="text1"/>
          <w:sz w:val="24"/>
        </w:rPr>
        <w:t>1</w:t>
      </w:r>
      <w:r w:rsidRPr="00B65780">
        <w:rPr>
          <w:color w:val="000000" w:themeColor="text1"/>
          <w:sz w:val="24"/>
        </w:rPr>
        <w:t>應收保費</w:t>
      </w:r>
      <w:bookmarkEnd w:id="337"/>
    </w:p>
    <w:p w14:paraId="01ADBC4B" w14:textId="77777777" w:rsidR="005D59F6" w:rsidRPr="00A14FCC" w:rsidRDefault="005D59F6">
      <w:pPr>
        <w:spacing w:line="440" w:lineRule="exact"/>
        <w:ind w:leftChars="138" w:left="359" w:firstLine="1"/>
        <w:jc w:val="both"/>
        <w:rPr>
          <w:color w:val="000000" w:themeColor="text1"/>
          <w:sz w:val="24"/>
        </w:rPr>
      </w:pPr>
      <w:r w:rsidRPr="00A14FCC">
        <w:rPr>
          <w:color w:val="000000" w:themeColor="text1"/>
          <w:sz w:val="24"/>
        </w:rPr>
        <w:t>係指直接簽單業務應收之各項保險費，按「表</w:t>
      </w:r>
      <w:r w:rsidRPr="00A14FCC">
        <w:rPr>
          <w:color w:val="000000" w:themeColor="text1"/>
          <w:sz w:val="24"/>
        </w:rPr>
        <w:t>03</w:t>
      </w:r>
      <w:r w:rsidRPr="00A14FCC">
        <w:rPr>
          <w:color w:val="000000" w:themeColor="text1"/>
          <w:sz w:val="24"/>
        </w:rPr>
        <w:t>：資產負債表」之相關欄位金額，乘以其所對應之風險係數計算風險資本額。</w:t>
      </w:r>
    </w:p>
    <w:p w14:paraId="011D2F17" w14:textId="77777777" w:rsidR="005D59F6" w:rsidRPr="00A14FCC" w:rsidRDefault="005D59F6">
      <w:pPr>
        <w:spacing w:line="440" w:lineRule="exact"/>
        <w:rPr>
          <w:color w:val="000000" w:themeColor="text1"/>
          <w:sz w:val="24"/>
        </w:rPr>
      </w:pPr>
      <w:r w:rsidRPr="00A14FCC">
        <w:rPr>
          <w:color w:val="000000" w:themeColor="text1"/>
          <w:sz w:val="24"/>
        </w:rPr>
        <w:t>2.</w:t>
      </w:r>
      <w:r w:rsidR="00C00917" w:rsidRPr="00A14FCC">
        <w:rPr>
          <w:color w:val="000000" w:themeColor="text1"/>
          <w:sz w:val="24"/>
        </w:rPr>
        <w:t>2</w:t>
      </w:r>
      <w:r w:rsidRPr="00A14FCC">
        <w:rPr>
          <w:color w:val="000000" w:themeColor="text1"/>
          <w:sz w:val="24"/>
        </w:rPr>
        <w:t>應收利息及收益</w:t>
      </w:r>
    </w:p>
    <w:p w14:paraId="57A42E6B" w14:textId="77777777" w:rsidR="005D59F6" w:rsidRPr="00A14FCC" w:rsidRDefault="005D59F6">
      <w:pPr>
        <w:spacing w:line="440" w:lineRule="exact"/>
        <w:ind w:leftChars="138" w:left="359" w:firstLine="1"/>
        <w:jc w:val="both"/>
        <w:rPr>
          <w:color w:val="000000" w:themeColor="text1"/>
          <w:sz w:val="24"/>
        </w:rPr>
      </w:pPr>
      <w:r w:rsidRPr="00A14FCC">
        <w:rPr>
          <w:color w:val="000000" w:themeColor="text1"/>
          <w:sz w:val="24"/>
        </w:rPr>
        <w:t>係指應收之各項利息及收益，按「表</w:t>
      </w:r>
      <w:r w:rsidRPr="00A14FCC">
        <w:rPr>
          <w:color w:val="000000" w:themeColor="text1"/>
          <w:sz w:val="24"/>
        </w:rPr>
        <w:t>03</w:t>
      </w:r>
      <w:r w:rsidRPr="00A14FCC">
        <w:rPr>
          <w:color w:val="000000" w:themeColor="text1"/>
          <w:sz w:val="24"/>
        </w:rPr>
        <w:t>：資產負債表」之相關欄位金額，乘以其所對應之風險係數計算風險資本額。</w:t>
      </w:r>
    </w:p>
    <w:p w14:paraId="50959E06" w14:textId="77777777" w:rsidR="005D59F6" w:rsidRPr="00A14FCC" w:rsidRDefault="005D59F6">
      <w:pPr>
        <w:spacing w:line="440" w:lineRule="exact"/>
        <w:jc w:val="both"/>
        <w:rPr>
          <w:color w:val="000000" w:themeColor="text1"/>
          <w:sz w:val="24"/>
        </w:rPr>
      </w:pPr>
      <w:r w:rsidRPr="00A14FCC">
        <w:rPr>
          <w:color w:val="000000" w:themeColor="text1"/>
          <w:sz w:val="24"/>
        </w:rPr>
        <w:t>2.</w:t>
      </w:r>
      <w:r w:rsidR="00C00917" w:rsidRPr="00A14FCC">
        <w:rPr>
          <w:color w:val="000000" w:themeColor="text1"/>
          <w:sz w:val="24"/>
        </w:rPr>
        <w:t>3</w:t>
      </w:r>
      <w:r w:rsidRPr="00A14FCC">
        <w:rPr>
          <w:color w:val="000000" w:themeColor="text1"/>
          <w:sz w:val="24"/>
        </w:rPr>
        <w:t>應收票據</w:t>
      </w:r>
    </w:p>
    <w:p w14:paraId="16DC2D24" w14:textId="77777777" w:rsidR="005D59F6" w:rsidRPr="00A14FCC" w:rsidRDefault="005D59F6">
      <w:pPr>
        <w:spacing w:line="440" w:lineRule="exact"/>
        <w:ind w:leftChars="138" w:left="359"/>
        <w:jc w:val="both"/>
        <w:rPr>
          <w:color w:val="000000" w:themeColor="text1"/>
          <w:sz w:val="24"/>
        </w:rPr>
      </w:pPr>
      <w:r w:rsidRPr="00A14FCC">
        <w:rPr>
          <w:color w:val="000000" w:themeColor="text1"/>
          <w:sz w:val="24"/>
        </w:rPr>
        <w:t>係指收到客戶或債務往來尚未到期之票據，按「表</w:t>
      </w:r>
      <w:r w:rsidRPr="00A14FCC">
        <w:rPr>
          <w:color w:val="000000" w:themeColor="text1"/>
          <w:sz w:val="24"/>
        </w:rPr>
        <w:t>03</w:t>
      </w:r>
      <w:r w:rsidRPr="00A14FCC">
        <w:rPr>
          <w:color w:val="000000" w:themeColor="text1"/>
          <w:sz w:val="24"/>
        </w:rPr>
        <w:t>：資產負債表」之相關欄位金額，乘以其所對應之風險係數計算風險資本額。</w:t>
      </w:r>
    </w:p>
    <w:p w14:paraId="17BC7334" w14:textId="77777777" w:rsidR="005D59F6" w:rsidRPr="00A14FCC" w:rsidRDefault="005D59F6">
      <w:pPr>
        <w:spacing w:line="440" w:lineRule="exact"/>
        <w:jc w:val="both"/>
        <w:rPr>
          <w:color w:val="000000" w:themeColor="text1"/>
          <w:sz w:val="24"/>
        </w:rPr>
      </w:pPr>
      <w:r w:rsidRPr="00A14FCC">
        <w:rPr>
          <w:color w:val="000000" w:themeColor="text1"/>
          <w:sz w:val="24"/>
        </w:rPr>
        <w:t>2.</w:t>
      </w:r>
      <w:r w:rsidR="00C00917" w:rsidRPr="00A14FCC">
        <w:rPr>
          <w:color w:val="000000" w:themeColor="text1"/>
          <w:sz w:val="24"/>
        </w:rPr>
        <w:t>4</w:t>
      </w:r>
      <w:r w:rsidRPr="00A14FCC">
        <w:rPr>
          <w:color w:val="000000" w:themeColor="text1"/>
          <w:sz w:val="24"/>
        </w:rPr>
        <w:t>催收款項</w:t>
      </w:r>
    </w:p>
    <w:p w14:paraId="339C636A" w14:textId="77777777" w:rsidR="005D59F6" w:rsidRPr="00A14FCC" w:rsidRDefault="005D59F6">
      <w:pPr>
        <w:spacing w:line="440" w:lineRule="exact"/>
        <w:ind w:leftChars="138" w:left="359"/>
        <w:jc w:val="both"/>
        <w:rPr>
          <w:color w:val="000000" w:themeColor="text1"/>
          <w:sz w:val="24"/>
        </w:rPr>
      </w:pPr>
      <w:r w:rsidRPr="00A14FCC">
        <w:rPr>
          <w:color w:val="000000" w:themeColor="text1"/>
          <w:sz w:val="24"/>
        </w:rPr>
        <w:t>「催收款項」依其產生來源的不同，詳細區再分為「直接業務」、「再保險業務」及「其他業務」。</w:t>
      </w:r>
    </w:p>
    <w:p w14:paraId="119EA4F7" w14:textId="77777777" w:rsidR="005D59F6" w:rsidRPr="00A14FCC" w:rsidRDefault="005D59F6">
      <w:pPr>
        <w:spacing w:line="440" w:lineRule="exact"/>
        <w:ind w:firstLine="480"/>
        <w:jc w:val="both"/>
        <w:rPr>
          <w:color w:val="000000" w:themeColor="text1"/>
          <w:sz w:val="24"/>
        </w:rPr>
      </w:pPr>
      <w:r w:rsidRPr="00A14FCC">
        <w:rPr>
          <w:color w:val="000000" w:themeColor="text1"/>
          <w:sz w:val="24"/>
        </w:rPr>
        <w:t>2.</w:t>
      </w:r>
      <w:r w:rsidR="00C00917" w:rsidRPr="00A14FCC">
        <w:rPr>
          <w:color w:val="000000" w:themeColor="text1"/>
          <w:sz w:val="24"/>
        </w:rPr>
        <w:t>4</w:t>
      </w:r>
      <w:r w:rsidRPr="00A14FCC">
        <w:rPr>
          <w:color w:val="000000" w:themeColor="text1"/>
          <w:sz w:val="24"/>
        </w:rPr>
        <w:t>.1</w:t>
      </w:r>
      <w:r w:rsidRPr="00A14FCC">
        <w:rPr>
          <w:color w:val="000000" w:themeColor="text1"/>
          <w:sz w:val="24"/>
        </w:rPr>
        <w:t>直接業務</w:t>
      </w:r>
    </w:p>
    <w:p w14:paraId="0E2B47D6" w14:textId="77777777" w:rsidR="005D59F6" w:rsidRPr="00A14FCC" w:rsidRDefault="005D59F6">
      <w:pPr>
        <w:spacing w:line="440" w:lineRule="exact"/>
        <w:ind w:leftChars="369" w:left="959"/>
        <w:jc w:val="both"/>
        <w:rPr>
          <w:color w:val="000000" w:themeColor="text1"/>
          <w:sz w:val="24"/>
        </w:rPr>
      </w:pPr>
      <w:bookmarkStart w:id="338" w:name="_Toc7498450"/>
      <w:r w:rsidRPr="00A14FCC">
        <w:rPr>
          <w:color w:val="000000" w:themeColor="text1"/>
          <w:sz w:val="24"/>
        </w:rPr>
        <w:t>直接業務其應收保費及有關款項所產生之收回幾乎無望款項，按「表</w:t>
      </w:r>
      <w:r w:rsidRPr="00A14FCC">
        <w:rPr>
          <w:color w:val="000000" w:themeColor="text1"/>
          <w:sz w:val="24"/>
        </w:rPr>
        <w:t>03</w:t>
      </w:r>
      <w:r w:rsidRPr="00A14FCC">
        <w:rPr>
          <w:color w:val="000000" w:themeColor="text1"/>
          <w:sz w:val="24"/>
        </w:rPr>
        <w:t>：資產負債表」之相關欄位金額，乘以其所對應之風險係數計算風險資本額。</w:t>
      </w:r>
      <w:bookmarkEnd w:id="338"/>
    </w:p>
    <w:p w14:paraId="2D6FA7BF" w14:textId="77777777" w:rsidR="005D59F6" w:rsidRPr="00A14FCC" w:rsidRDefault="005D59F6">
      <w:pPr>
        <w:spacing w:line="440" w:lineRule="exact"/>
        <w:jc w:val="both"/>
        <w:rPr>
          <w:color w:val="000000" w:themeColor="text1"/>
          <w:sz w:val="24"/>
        </w:rPr>
      </w:pPr>
      <w:r w:rsidRPr="00A14FCC">
        <w:rPr>
          <w:color w:val="000000" w:themeColor="text1"/>
          <w:sz w:val="24"/>
        </w:rPr>
        <w:tab/>
        <w:t>2.</w:t>
      </w:r>
      <w:r w:rsidR="00C00917" w:rsidRPr="00A14FCC">
        <w:rPr>
          <w:color w:val="000000" w:themeColor="text1"/>
          <w:sz w:val="24"/>
        </w:rPr>
        <w:t>4</w:t>
      </w:r>
      <w:r w:rsidRPr="00A14FCC">
        <w:rPr>
          <w:color w:val="000000" w:themeColor="text1"/>
          <w:sz w:val="24"/>
        </w:rPr>
        <w:t>.2</w:t>
      </w:r>
      <w:r w:rsidRPr="00A14FCC">
        <w:rPr>
          <w:color w:val="000000" w:themeColor="text1"/>
          <w:sz w:val="24"/>
        </w:rPr>
        <w:t>再保險業務</w:t>
      </w:r>
    </w:p>
    <w:p w14:paraId="2F831D69" w14:textId="699D3D82" w:rsidR="005D59F6" w:rsidRPr="00A14FCC" w:rsidRDefault="005D59F6">
      <w:pPr>
        <w:spacing w:line="440" w:lineRule="exact"/>
        <w:ind w:leftChars="369" w:left="959"/>
        <w:jc w:val="both"/>
        <w:rPr>
          <w:color w:val="000000" w:themeColor="text1"/>
          <w:sz w:val="24"/>
        </w:rPr>
      </w:pPr>
      <w:bookmarkStart w:id="339" w:name="_Toc7498451"/>
      <w:r w:rsidRPr="00A14FCC">
        <w:rPr>
          <w:color w:val="000000" w:themeColor="text1"/>
          <w:sz w:val="24"/>
        </w:rPr>
        <w:t>再保業務其應攤回款項及其他相關款項所產生之收回幾乎無望款項，按「表</w:t>
      </w:r>
      <w:r w:rsidRPr="00A14FCC">
        <w:rPr>
          <w:color w:val="000000" w:themeColor="text1"/>
          <w:sz w:val="24"/>
        </w:rPr>
        <w:t>03</w:t>
      </w:r>
      <w:r w:rsidRPr="00A14FCC">
        <w:rPr>
          <w:color w:val="000000" w:themeColor="text1"/>
          <w:sz w:val="24"/>
        </w:rPr>
        <w:t>：資產負債表」之相關欄位金額，乘以其所對應之風險係數計算風險資本額。</w:t>
      </w:r>
      <w:bookmarkEnd w:id="339"/>
      <w:r w:rsidR="009E4F96" w:rsidRPr="00A14FCC">
        <w:rPr>
          <w:color w:val="000000" w:themeColor="text1"/>
          <w:sz w:val="24"/>
        </w:rPr>
        <w:t>此項不包含因</w:t>
      </w:r>
      <w:r w:rsidR="009E4F96" w:rsidRPr="00A14FCC">
        <w:rPr>
          <w:color w:val="000000" w:themeColor="text1"/>
          <w:sz w:val="24"/>
        </w:rPr>
        <w:t>COVID-19</w:t>
      </w:r>
      <w:r w:rsidR="009E4F96" w:rsidRPr="00A14FCC">
        <w:rPr>
          <w:color w:val="000000" w:themeColor="text1"/>
          <w:sz w:val="24"/>
        </w:rPr>
        <w:t>防疫保單產生之應攤回再保賠款與給付或應收再保往來款項所轉列之催收款。</w:t>
      </w:r>
    </w:p>
    <w:p w14:paraId="540C0283" w14:textId="77777777" w:rsidR="005D59F6" w:rsidRPr="00A14FCC" w:rsidRDefault="005D59F6">
      <w:pPr>
        <w:spacing w:line="440" w:lineRule="exact"/>
        <w:rPr>
          <w:color w:val="000000" w:themeColor="text1"/>
          <w:sz w:val="24"/>
        </w:rPr>
      </w:pPr>
      <w:r w:rsidRPr="00A14FCC">
        <w:rPr>
          <w:color w:val="000000" w:themeColor="text1"/>
          <w:sz w:val="24"/>
        </w:rPr>
        <w:tab/>
        <w:t>2.</w:t>
      </w:r>
      <w:r w:rsidR="00C00917" w:rsidRPr="00A14FCC">
        <w:rPr>
          <w:color w:val="000000" w:themeColor="text1"/>
          <w:sz w:val="24"/>
        </w:rPr>
        <w:t>4</w:t>
      </w:r>
      <w:r w:rsidRPr="00A14FCC">
        <w:rPr>
          <w:color w:val="000000" w:themeColor="text1"/>
          <w:sz w:val="24"/>
        </w:rPr>
        <w:t>.3</w:t>
      </w:r>
      <w:r w:rsidRPr="00A14FCC">
        <w:rPr>
          <w:color w:val="000000" w:themeColor="text1"/>
          <w:sz w:val="24"/>
        </w:rPr>
        <w:t>其他業務</w:t>
      </w:r>
    </w:p>
    <w:p w14:paraId="6BC92C5C" w14:textId="77777777" w:rsidR="005D59F6" w:rsidRPr="00A14FCC" w:rsidRDefault="005D59F6">
      <w:pPr>
        <w:spacing w:line="440" w:lineRule="exact"/>
        <w:ind w:leftChars="369" w:left="959"/>
        <w:jc w:val="both"/>
        <w:rPr>
          <w:color w:val="000000" w:themeColor="text1"/>
          <w:sz w:val="24"/>
        </w:rPr>
      </w:pPr>
      <w:bookmarkStart w:id="340" w:name="_Toc7498452"/>
      <w:r w:rsidRPr="00A14FCC">
        <w:rPr>
          <w:color w:val="000000" w:themeColor="text1"/>
          <w:sz w:val="24"/>
        </w:rPr>
        <w:t>非屬於直接業務與再保業務之外的其他業務其應收保費及其他相關款項所產生</w:t>
      </w:r>
      <w:r w:rsidRPr="00A14FCC">
        <w:rPr>
          <w:color w:val="000000" w:themeColor="text1"/>
          <w:sz w:val="24"/>
        </w:rPr>
        <w:lastRenderedPageBreak/>
        <w:t>之收回幾乎無望款項，按「表</w:t>
      </w:r>
      <w:r w:rsidRPr="00A14FCC">
        <w:rPr>
          <w:color w:val="000000" w:themeColor="text1"/>
          <w:sz w:val="24"/>
        </w:rPr>
        <w:t>03</w:t>
      </w:r>
      <w:r w:rsidRPr="00A14FCC">
        <w:rPr>
          <w:color w:val="000000" w:themeColor="text1"/>
          <w:sz w:val="24"/>
        </w:rPr>
        <w:t>：資產負債表」之相關欄位金額，乘以其所對應之風險係數計算風險資本額。</w:t>
      </w:r>
      <w:bookmarkEnd w:id="340"/>
    </w:p>
    <w:p w14:paraId="1FB7BE49" w14:textId="77777777" w:rsidR="005D59F6" w:rsidRPr="00A14FCC" w:rsidRDefault="005D59F6">
      <w:pPr>
        <w:spacing w:line="440" w:lineRule="exact"/>
        <w:rPr>
          <w:color w:val="000000" w:themeColor="text1"/>
          <w:sz w:val="24"/>
        </w:rPr>
      </w:pPr>
      <w:bookmarkStart w:id="341" w:name="_Toc7498453"/>
      <w:r w:rsidRPr="00A14FCC">
        <w:rPr>
          <w:color w:val="000000" w:themeColor="text1"/>
          <w:sz w:val="24"/>
        </w:rPr>
        <w:t>2.</w:t>
      </w:r>
      <w:r w:rsidR="00C00917" w:rsidRPr="00A14FCC">
        <w:rPr>
          <w:color w:val="000000" w:themeColor="text1"/>
          <w:sz w:val="24"/>
        </w:rPr>
        <w:t>5</w:t>
      </w:r>
      <w:r w:rsidRPr="00A14FCC">
        <w:rPr>
          <w:color w:val="000000" w:themeColor="text1"/>
          <w:sz w:val="24"/>
        </w:rPr>
        <w:t>其他應收款項</w:t>
      </w:r>
      <w:bookmarkEnd w:id="341"/>
    </w:p>
    <w:p w14:paraId="670BA98B" w14:textId="77777777" w:rsidR="005D59F6" w:rsidRPr="00A14FCC" w:rsidRDefault="005D59F6">
      <w:pPr>
        <w:spacing w:line="440" w:lineRule="exact"/>
        <w:ind w:leftChars="138" w:left="359" w:firstLine="1"/>
        <w:jc w:val="both"/>
        <w:rPr>
          <w:color w:val="000000" w:themeColor="text1"/>
          <w:sz w:val="24"/>
        </w:rPr>
      </w:pPr>
      <w:r w:rsidRPr="00A14FCC">
        <w:rPr>
          <w:color w:val="000000" w:themeColor="text1"/>
          <w:sz w:val="24"/>
        </w:rPr>
        <w:t>非屬於</w:t>
      </w:r>
      <w:r w:rsidRPr="00A14FCC">
        <w:rPr>
          <w:color w:val="000000" w:themeColor="text1"/>
          <w:sz w:val="24"/>
        </w:rPr>
        <w:t>2.1~2.</w:t>
      </w:r>
      <w:r w:rsidR="007A1BFE" w:rsidRPr="00A14FCC">
        <w:rPr>
          <w:color w:val="000000" w:themeColor="text1"/>
          <w:sz w:val="24"/>
        </w:rPr>
        <w:t>4</w:t>
      </w:r>
      <w:r w:rsidRPr="00A14FCC">
        <w:rPr>
          <w:color w:val="000000" w:themeColor="text1"/>
          <w:sz w:val="24"/>
        </w:rPr>
        <w:t>所規定類別項目之其他類別，按「表</w:t>
      </w:r>
      <w:r w:rsidRPr="00A14FCC">
        <w:rPr>
          <w:color w:val="000000" w:themeColor="text1"/>
          <w:sz w:val="24"/>
        </w:rPr>
        <w:t>03</w:t>
      </w:r>
      <w:r w:rsidRPr="00A14FCC">
        <w:rPr>
          <w:color w:val="000000" w:themeColor="text1"/>
          <w:sz w:val="24"/>
        </w:rPr>
        <w:t>：資產負債表」之相關欄位金額，乘以其所對應之風險係數計算風險資本額。</w:t>
      </w:r>
    </w:p>
    <w:p w14:paraId="45742E16" w14:textId="77777777" w:rsidR="001F7FEF" w:rsidRPr="00A14FCC" w:rsidRDefault="001F7FEF" w:rsidP="001F7FEF">
      <w:pPr>
        <w:spacing w:line="440" w:lineRule="exact"/>
        <w:rPr>
          <w:color w:val="000000" w:themeColor="text1"/>
          <w:sz w:val="24"/>
        </w:rPr>
      </w:pPr>
      <w:r w:rsidRPr="00A14FCC">
        <w:rPr>
          <w:color w:val="000000" w:themeColor="text1"/>
          <w:sz w:val="24"/>
        </w:rPr>
        <w:t>2.6</w:t>
      </w:r>
      <w:r w:rsidRPr="00A14FCC">
        <w:rPr>
          <w:color w:val="000000" w:themeColor="text1"/>
          <w:sz w:val="24"/>
        </w:rPr>
        <w:t>再保險資產</w:t>
      </w:r>
    </w:p>
    <w:p w14:paraId="1518CDBF" w14:textId="6A3B17FF" w:rsidR="001F7FEF" w:rsidRPr="00A14FCC" w:rsidRDefault="001F7FEF" w:rsidP="001F7FEF">
      <w:pPr>
        <w:spacing w:line="440" w:lineRule="exact"/>
        <w:ind w:leftChars="138" w:left="359" w:firstLine="1"/>
        <w:jc w:val="both"/>
        <w:rPr>
          <w:color w:val="000000" w:themeColor="text1"/>
          <w:sz w:val="24"/>
        </w:rPr>
      </w:pPr>
      <w:r w:rsidRPr="00A14FCC">
        <w:rPr>
          <w:color w:val="000000" w:themeColor="text1"/>
          <w:sz w:val="24"/>
        </w:rPr>
        <w:t>此項目衡量再保險人於損失發生前無法償付再保責任之信用風險，並按本表「資料來源」一欄指示所填報之金額及其所對應之風險係數計算風險資本額。</w:t>
      </w:r>
      <w:r w:rsidR="009E4F96" w:rsidRPr="00A14FCC">
        <w:rPr>
          <w:color w:val="000000" w:themeColor="text1"/>
          <w:sz w:val="24"/>
        </w:rPr>
        <w:t>此項應依再保人信用評等計入因</w:t>
      </w:r>
      <w:r w:rsidR="009E4F96" w:rsidRPr="00A14FCC">
        <w:rPr>
          <w:color w:val="000000" w:themeColor="text1"/>
          <w:sz w:val="24"/>
        </w:rPr>
        <w:t>COVID-19</w:t>
      </w:r>
      <w:r w:rsidR="009E4F96" w:rsidRPr="00A14FCC">
        <w:rPr>
          <w:color w:val="000000" w:themeColor="text1"/>
          <w:sz w:val="24"/>
        </w:rPr>
        <w:t>防疫保單產生之應攤回再保賠款與給付或應收再保往來款項所轉列之催收款。</w:t>
      </w:r>
    </w:p>
    <w:p w14:paraId="7399E45C" w14:textId="77777777" w:rsidR="002A1742" w:rsidRPr="00A14FCC" w:rsidRDefault="002A1742" w:rsidP="002A1742">
      <w:pPr>
        <w:spacing w:line="440" w:lineRule="exact"/>
        <w:rPr>
          <w:color w:val="000000" w:themeColor="text1"/>
          <w:sz w:val="24"/>
        </w:rPr>
      </w:pPr>
      <w:r w:rsidRPr="00A14FCC">
        <w:rPr>
          <w:color w:val="000000" w:themeColor="text1"/>
          <w:sz w:val="24"/>
        </w:rPr>
        <w:t>2.7</w:t>
      </w:r>
      <w:r w:rsidRPr="00A14FCC">
        <w:rPr>
          <w:color w:val="000000" w:themeColor="text1"/>
          <w:sz w:val="24"/>
        </w:rPr>
        <w:t>天災信用風險</w:t>
      </w:r>
    </w:p>
    <w:p w14:paraId="71DAA4AA" w14:textId="00409A96" w:rsidR="005D59F6" w:rsidRDefault="002A1742" w:rsidP="002A1742">
      <w:pPr>
        <w:spacing w:line="440" w:lineRule="exact"/>
        <w:ind w:leftChars="137" w:left="356"/>
        <w:jc w:val="both"/>
        <w:rPr>
          <w:color w:val="000000" w:themeColor="text1"/>
          <w:sz w:val="24"/>
        </w:rPr>
      </w:pPr>
      <w:r w:rsidRPr="00A14FCC">
        <w:rPr>
          <w:color w:val="000000" w:themeColor="text1"/>
          <w:sz w:val="24"/>
        </w:rPr>
        <w:t>此項目衡量假設天災情境發生產生之再保險應攤回賠款，而再保險人於損失發生前無法償付再保責任之信用</w:t>
      </w:r>
      <w:r w:rsidRPr="00B65780">
        <w:rPr>
          <w:color w:val="000000" w:themeColor="text1"/>
          <w:sz w:val="24"/>
        </w:rPr>
        <w:t>風險，並按本表「資料來源」一欄指示所填報之金額及其所對應之風險係數計算風險資本額。</w:t>
      </w:r>
    </w:p>
    <w:p w14:paraId="49771361" w14:textId="27F5E0A0" w:rsidR="00B425A4" w:rsidRDefault="00B425A4">
      <w:pPr>
        <w:widowControl/>
        <w:rPr>
          <w:color w:val="000000" w:themeColor="text1"/>
          <w:sz w:val="24"/>
        </w:rPr>
      </w:pPr>
      <w:r>
        <w:rPr>
          <w:color w:val="000000" w:themeColor="text1"/>
          <w:sz w:val="24"/>
        </w:rPr>
        <w:br w:type="page"/>
      </w:r>
    </w:p>
    <w:p w14:paraId="6BEC08B6" w14:textId="6E3EF4C2" w:rsidR="00C00917" w:rsidRPr="00B65780" w:rsidRDefault="00C00917" w:rsidP="00C00917">
      <w:pPr>
        <w:pStyle w:val="1"/>
        <w:spacing w:afterLines="0" w:after="0" w:line="440" w:lineRule="exact"/>
        <w:rPr>
          <w:color w:val="000000" w:themeColor="text1"/>
          <w:szCs w:val="40"/>
        </w:rPr>
      </w:pPr>
      <w:bookmarkStart w:id="342" w:name="_Toc172640026"/>
      <w:r w:rsidRPr="00B65780">
        <w:rPr>
          <w:color w:val="000000" w:themeColor="text1"/>
          <w:szCs w:val="40"/>
        </w:rPr>
        <w:lastRenderedPageBreak/>
        <w:t>表</w:t>
      </w:r>
      <w:smartTag w:uri="urn:schemas-microsoft-com:office:smarttags" w:element="chsdate">
        <w:smartTagPr>
          <w:attr w:name="IsROCDate" w:val="False"/>
          <w:attr w:name="IsLunarDate" w:val="False"/>
          <w:attr w:name="Day" w:val="1"/>
          <w:attr w:name="Month" w:val="4"/>
          <w:attr w:name="Year" w:val="1930"/>
        </w:smartTagPr>
        <w:r w:rsidRPr="00B65780">
          <w:rPr>
            <w:color w:val="000000" w:themeColor="text1"/>
            <w:szCs w:val="40"/>
          </w:rPr>
          <w:t>30-4-1</w:t>
        </w:r>
      </w:smartTag>
      <w:r w:rsidRPr="00B65780">
        <w:rPr>
          <w:color w:val="000000" w:themeColor="text1"/>
          <w:szCs w:val="40"/>
        </w:rPr>
        <w:t>：再保險資產風險資本額計算表</w:t>
      </w:r>
      <w:bookmarkEnd w:id="342"/>
    </w:p>
    <w:p w14:paraId="5917312A" w14:textId="77777777" w:rsidR="00C00917" w:rsidRPr="00B65780" w:rsidRDefault="00C00917" w:rsidP="00C00917">
      <w:pPr>
        <w:pStyle w:val="Layer2"/>
        <w:spacing w:line="440" w:lineRule="exact"/>
        <w:jc w:val="both"/>
        <w:rPr>
          <w:color w:val="000000" w:themeColor="text1"/>
        </w:rPr>
      </w:pPr>
      <w:r w:rsidRPr="00B65780">
        <w:rPr>
          <w:color w:val="000000" w:themeColor="text1"/>
        </w:rPr>
        <w:tab/>
      </w:r>
      <w:r w:rsidRPr="00B65780">
        <w:rPr>
          <w:color w:val="000000" w:themeColor="text1"/>
        </w:rPr>
        <w:t>此表主要計算考再保險資產之信用風險，並將計算結果匯集至表</w:t>
      </w:r>
      <w:r w:rsidRPr="00B65780">
        <w:rPr>
          <w:color w:val="000000" w:themeColor="text1"/>
        </w:rPr>
        <w:t>30-</w:t>
      </w:r>
      <w:r w:rsidR="00C55601" w:rsidRPr="00B65780">
        <w:rPr>
          <w:color w:val="000000" w:themeColor="text1"/>
        </w:rPr>
        <w:t>4</w:t>
      </w:r>
      <w:r w:rsidRPr="00B65780">
        <w:rPr>
          <w:color w:val="000000" w:themeColor="text1"/>
        </w:rPr>
        <w:t>計算總</w:t>
      </w:r>
      <w:r w:rsidR="00C55601" w:rsidRPr="00B65780">
        <w:rPr>
          <w:color w:val="000000" w:themeColor="text1"/>
        </w:rPr>
        <w:t>信用</w:t>
      </w:r>
      <w:r w:rsidRPr="00B65780">
        <w:rPr>
          <w:color w:val="000000" w:themeColor="text1"/>
        </w:rPr>
        <w:t>風險資本額。</w:t>
      </w:r>
    </w:p>
    <w:p w14:paraId="69C60C9F" w14:textId="77777777" w:rsidR="00C00917" w:rsidRPr="00B65780" w:rsidRDefault="00C00917" w:rsidP="00C00917">
      <w:pPr>
        <w:pStyle w:val="Layer2"/>
        <w:spacing w:line="440" w:lineRule="exact"/>
        <w:jc w:val="both"/>
        <w:rPr>
          <w:color w:val="000000" w:themeColor="text1"/>
        </w:rPr>
      </w:pPr>
      <w:r w:rsidRPr="00B65780">
        <w:rPr>
          <w:color w:val="000000" w:themeColor="text1"/>
        </w:rPr>
        <w:t>各欄位說明如下：</w:t>
      </w:r>
    </w:p>
    <w:p w14:paraId="6DDF0CF8" w14:textId="77777777" w:rsidR="00C00917" w:rsidRPr="00B65780" w:rsidRDefault="00C00917" w:rsidP="00C00917">
      <w:pPr>
        <w:pStyle w:val="Layer2"/>
        <w:spacing w:line="440" w:lineRule="exact"/>
        <w:jc w:val="both"/>
        <w:rPr>
          <w:color w:val="000000" w:themeColor="text1"/>
        </w:rPr>
      </w:pPr>
      <w:r w:rsidRPr="00B65780">
        <w:rPr>
          <w:color w:val="000000" w:themeColor="text1"/>
        </w:rPr>
        <w:t>第</w:t>
      </w:r>
      <w:r w:rsidRPr="00B65780">
        <w:rPr>
          <w:color w:val="000000" w:themeColor="text1"/>
        </w:rPr>
        <w:t>1</w:t>
      </w:r>
      <w:r w:rsidRPr="00B65780">
        <w:rPr>
          <w:color w:val="000000" w:themeColor="text1"/>
        </w:rPr>
        <w:t>欄－發行機構信用評等</w:t>
      </w:r>
    </w:p>
    <w:p w14:paraId="210184CD"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計算</w:t>
      </w:r>
      <w:r w:rsidR="00C55601" w:rsidRPr="00B65780">
        <w:rPr>
          <w:color w:val="000000" w:themeColor="text1"/>
          <w:sz w:val="24"/>
        </w:rPr>
        <w:t>財產</w:t>
      </w:r>
      <w:r w:rsidRPr="00B65780">
        <w:rPr>
          <w:color w:val="000000" w:themeColor="text1"/>
          <w:sz w:val="24"/>
        </w:rPr>
        <w:t>保險業資本適足率，信用評等公司長期信用評等等級之比較</w:t>
      </w:r>
    </w:p>
    <w:tbl>
      <w:tblPr>
        <w:tblW w:w="4963" w:type="pct"/>
        <w:tblInd w:w="108" w:type="dxa"/>
        <w:tblBorders>
          <w:top w:val="single" w:sz="6" w:space="0" w:color="000000"/>
          <w:left w:val="single" w:sz="6" w:space="0" w:color="000000"/>
          <w:bottom w:val="single" w:sz="6" w:space="0" w:color="000000"/>
          <w:right w:val="single" w:sz="6" w:space="0" w:color="000000"/>
          <w:insideH w:val="dotted" w:sz="6" w:space="0" w:color="000000"/>
          <w:insideV w:val="dotted" w:sz="6" w:space="0" w:color="000000"/>
        </w:tblBorders>
        <w:tblCellMar>
          <w:left w:w="0" w:type="dxa"/>
          <w:right w:w="0" w:type="dxa"/>
        </w:tblCellMar>
        <w:tblLook w:val="04A0" w:firstRow="1" w:lastRow="0" w:firstColumn="1" w:lastColumn="0" w:noHBand="0" w:noVBand="1"/>
      </w:tblPr>
      <w:tblGrid>
        <w:gridCol w:w="731"/>
        <w:gridCol w:w="2127"/>
        <w:gridCol w:w="1843"/>
        <w:gridCol w:w="1561"/>
        <w:gridCol w:w="2834"/>
      </w:tblGrid>
      <w:tr w:rsidR="009E4F96" w:rsidRPr="00B65780" w14:paraId="10A08F61"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525065F1" w14:textId="77777777" w:rsidR="00F15487" w:rsidRPr="00B65780" w:rsidRDefault="00F15487" w:rsidP="00F15487">
            <w:pPr>
              <w:widowControl/>
              <w:ind w:leftChars="-57" w:left="-148" w:rightChars="-36" w:right="-94"/>
              <w:jc w:val="center"/>
              <w:rPr>
                <w:rFonts w:eastAsia="新細明體"/>
                <w:color w:val="000000" w:themeColor="text1"/>
                <w:spacing w:val="-10"/>
                <w:kern w:val="0"/>
                <w:sz w:val="20"/>
                <w:szCs w:val="20"/>
              </w:rPr>
            </w:pPr>
            <w:r w:rsidRPr="00B65780">
              <w:rPr>
                <w:bCs/>
                <w:color w:val="000000" w:themeColor="text1"/>
                <w:spacing w:val="-10"/>
                <w:sz w:val="20"/>
                <w:szCs w:val="20"/>
              </w:rPr>
              <w:t>Class</w:t>
            </w:r>
          </w:p>
        </w:tc>
        <w:tc>
          <w:tcPr>
            <w:tcW w:w="1169"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163B49A" w14:textId="77777777" w:rsidR="00F15487" w:rsidRPr="00B65780" w:rsidRDefault="00F15487" w:rsidP="00F15487">
            <w:pPr>
              <w:widowControl/>
              <w:jc w:val="center"/>
              <w:rPr>
                <w:rFonts w:eastAsia="新細明體"/>
                <w:color w:val="000000" w:themeColor="text1"/>
                <w:kern w:val="0"/>
                <w:sz w:val="20"/>
                <w:szCs w:val="20"/>
              </w:rPr>
            </w:pPr>
            <w:r w:rsidRPr="00B65780">
              <w:rPr>
                <w:bCs/>
                <w:color w:val="000000" w:themeColor="text1"/>
                <w:sz w:val="20"/>
                <w:szCs w:val="20"/>
              </w:rPr>
              <w:t>S&amp;P</w:t>
            </w:r>
            <w:r w:rsidRPr="00B65780">
              <w:rPr>
                <w:bCs/>
                <w:color w:val="000000" w:themeColor="text1"/>
                <w:sz w:val="20"/>
                <w:szCs w:val="20"/>
              </w:rPr>
              <w:t>、</w:t>
            </w:r>
            <w:r w:rsidRPr="00B65780">
              <w:rPr>
                <w:bCs/>
                <w:color w:val="000000" w:themeColor="text1"/>
                <w:sz w:val="20"/>
                <w:szCs w:val="20"/>
              </w:rPr>
              <w:t>Fitch</w:t>
            </w:r>
            <w:r w:rsidRPr="00B65780">
              <w:rPr>
                <w:bCs/>
                <w:color w:val="000000" w:themeColor="text1"/>
                <w:sz w:val="20"/>
                <w:szCs w:val="20"/>
              </w:rPr>
              <w:t>、</w:t>
            </w:r>
            <w:r w:rsidRPr="00B65780">
              <w:rPr>
                <w:bCs/>
                <w:color w:val="000000" w:themeColor="text1"/>
                <w:sz w:val="20"/>
                <w:szCs w:val="20"/>
              </w:rPr>
              <w:t>KBRA</w:t>
            </w:r>
          </w:p>
        </w:tc>
        <w:tc>
          <w:tcPr>
            <w:tcW w:w="1013" w:type="pct"/>
            <w:tcBorders>
              <w:top w:val="single" w:sz="8" w:space="0" w:color="000000"/>
              <w:left w:val="dotted" w:sz="8" w:space="0" w:color="000000"/>
              <w:bottom w:val="dotted" w:sz="8" w:space="0" w:color="000000"/>
              <w:right w:val="single" w:sz="8" w:space="0" w:color="000000"/>
            </w:tcBorders>
            <w:shd w:val="clear" w:color="auto" w:fill="FFFF99"/>
            <w:tcMar>
              <w:top w:w="15" w:type="dxa"/>
              <w:left w:w="108" w:type="dxa"/>
              <w:bottom w:w="0" w:type="dxa"/>
              <w:right w:w="108" w:type="dxa"/>
            </w:tcMar>
            <w:vAlign w:val="center"/>
            <w:hideMark/>
          </w:tcPr>
          <w:p w14:paraId="191460EC" w14:textId="77777777" w:rsidR="00F15487" w:rsidRPr="00B65780" w:rsidRDefault="00F15487" w:rsidP="00F15487">
            <w:pPr>
              <w:widowControl/>
              <w:jc w:val="center"/>
              <w:rPr>
                <w:rFonts w:eastAsia="新細明體"/>
                <w:color w:val="000000" w:themeColor="text1"/>
                <w:kern w:val="0"/>
                <w:sz w:val="36"/>
                <w:szCs w:val="36"/>
              </w:rPr>
            </w:pPr>
            <w:r w:rsidRPr="00B65780">
              <w:rPr>
                <w:bCs/>
                <w:color w:val="000000" w:themeColor="text1"/>
                <w:sz w:val="20"/>
                <w:szCs w:val="20"/>
              </w:rPr>
              <w:t>Moody’s</w:t>
            </w:r>
          </w:p>
        </w:tc>
        <w:tc>
          <w:tcPr>
            <w:tcW w:w="858" w:type="pct"/>
            <w:tcBorders>
              <w:top w:val="single" w:sz="8" w:space="0" w:color="000000"/>
              <w:left w:val="single"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3DD703A5" w14:textId="77777777" w:rsidR="00F15487" w:rsidRPr="00B65780" w:rsidRDefault="00F15487" w:rsidP="00F15487">
            <w:pPr>
              <w:widowControl/>
              <w:jc w:val="center"/>
              <w:rPr>
                <w:rFonts w:eastAsia="新細明體"/>
                <w:color w:val="000000" w:themeColor="text1"/>
                <w:kern w:val="0"/>
                <w:sz w:val="36"/>
                <w:szCs w:val="36"/>
              </w:rPr>
            </w:pPr>
            <w:r w:rsidRPr="00B65780">
              <w:rPr>
                <w:bCs/>
                <w:color w:val="000000" w:themeColor="text1"/>
                <w:sz w:val="20"/>
                <w:szCs w:val="20"/>
              </w:rPr>
              <w:t>A.M. Best</w:t>
            </w:r>
          </w:p>
        </w:tc>
        <w:tc>
          <w:tcPr>
            <w:tcW w:w="1558" w:type="pct"/>
            <w:tcBorders>
              <w:top w:val="single" w:sz="8" w:space="0" w:color="000000"/>
              <w:left w:val="dotted" w:sz="8" w:space="0" w:color="000000"/>
              <w:bottom w:val="dotted" w:sz="8" w:space="0" w:color="000000"/>
              <w:right w:val="dotted" w:sz="8" w:space="0" w:color="000000"/>
            </w:tcBorders>
            <w:shd w:val="clear" w:color="auto" w:fill="FFFF99"/>
            <w:tcMar>
              <w:top w:w="15" w:type="dxa"/>
              <w:left w:w="108" w:type="dxa"/>
              <w:bottom w:w="0" w:type="dxa"/>
              <w:right w:w="108" w:type="dxa"/>
            </w:tcMar>
            <w:vAlign w:val="center"/>
            <w:hideMark/>
          </w:tcPr>
          <w:p w14:paraId="7CB39679" w14:textId="77777777" w:rsidR="00F15487" w:rsidRPr="00B65780" w:rsidRDefault="00F15487" w:rsidP="00F15487">
            <w:pPr>
              <w:widowControl/>
              <w:jc w:val="center"/>
              <w:rPr>
                <w:rFonts w:eastAsia="新細明體"/>
                <w:color w:val="000000" w:themeColor="text1"/>
                <w:kern w:val="0"/>
                <w:sz w:val="36"/>
                <w:szCs w:val="36"/>
              </w:rPr>
            </w:pPr>
            <w:r w:rsidRPr="00B65780">
              <w:rPr>
                <w:bCs/>
                <w:color w:val="000000" w:themeColor="text1"/>
                <w:sz w:val="20"/>
                <w:szCs w:val="20"/>
              </w:rPr>
              <w:t>中華信評</w:t>
            </w:r>
          </w:p>
        </w:tc>
      </w:tr>
      <w:tr w:rsidR="009E4F96" w:rsidRPr="00B65780" w14:paraId="4BC7BD0A"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AA9339B"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Ⅰ</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82DCA6D"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AAA</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BBA106"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Aaa</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C1D2C75"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063F7713" w14:textId="77777777" w:rsidR="00F15487" w:rsidRPr="00B65780" w:rsidRDefault="00F15487" w:rsidP="00F15487">
            <w:pPr>
              <w:widowControl/>
              <w:spacing w:line="320" w:lineRule="atLeast"/>
              <w:ind w:leftChars="-35" w:left="-91" w:rightChars="-41" w:right="-107"/>
              <w:jc w:val="both"/>
              <w:rPr>
                <w:rFonts w:eastAsia="新細明體"/>
                <w:color w:val="000000" w:themeColor="text1"/>
                <w:kern w:val="0"/>
                <w:sz w:val="18"/>
                <w:szCs w:val="36"/>
              </w:rPr>
            </w:pPr>
            <w:r w:rsidRPr="00B65780">
              <w:rPr>
                <w:color w:val="000000" w:themeColor="text1"/>
                <w:sz w:val="18"/>
                <w:szCs w:val="22"/>
              </w:rPr>
              <w:t>---</w:t>
            </w:r>
          </w:p>
        </w:tc>
      </w:tr>
      <w:tr w:rsidR="009E4F96" w:rsidRPr="00B65780" w14:paraId="6C8C9B46"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48ABF7C2"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Ⅱ</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84CA020"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AA+, AA, AA-</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7EA7AC82"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Aa1, Aa2, Aa3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19202F9"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bCs/>
                <w:color w:val="000000" w:themeColor="text1"/>
                <w:spacing w:val="-10"/>
                <w:sz w:val="18"/>
                <w:szCs w:val="22"/>
              </w:rPr>
              <w:t>A+</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5988B4CA"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tw AAA</w:t>
            </w:r>
          </w:p>
        </w:tc>
      </w:tr>
      <w:tr w:rsidR="009E4F96" w:rsidRPr="00B65780" w14:paraId="22EA1715"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92DB554"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Ⅲ</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9923CBF"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 A, A-</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1A312E1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A1, A2, 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6BC15BB4"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bCs/>
                <w:color w:val="000000" w:themeColor="text1"/>
                <w:spacing w:val="-10"/>
                <w:sz w:val="18"/>
                <w:szCs w:val="22"/>
              </w:rPr>
              <w:t>A, A-</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73E7E932"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tw AA+, tw AA, tw AA-</w:t>
            </w:r>
          </w:p>
        </w:tc>
      </w:tr>
      <w:tr w:rsidR="009E4F96" w:rsidRPr="00B65780" w14:paraId="085E0601" w14:textId="77777777" w:rsidTr="00F15487">
        <w:trPr>
          <w:trHeight w:val="312"/>
        </w:trPr>
        <w:tc>
          <w:tcPr>
            <w:tcW w:w="402"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984341C"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Ⅳ</w:t>
            </w:r>
          </w:p>
        </w:tc>
        <w:tc>
          <w:tcPr>
            <w:tcW w:w="1169"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CFC17B"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BBB+, BBB, BBB-</w:t>
            </w:r>
          </w:p>
        </w:tc>
        <w:tc>
          <w:tcPr>
            <w:tcW w:w="1013" w:type="pct"/>
            <w:tcBorders>
              <w:top w:val="dotted"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503E651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Baa1, Baa2, Baa3</w:t>
            </w:r>
          </w:p>
        </w:tc>
        <w:tc>
          <w:tcPr>
            <w:tcW w:w="858" w:type="pct"/>
            <w:tcBorders>
              <w:top w:val="dotted"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4B85822"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bCs/>
                <w:color w:val="000000" w:themeColor="text1"/>
                <w:spacing w:val="-10"/>
                <w:sz w:val="18"/>
                <w:szCs w:val="22"/>
              </w:rPr>
              <w:t>B++, B+</w:t>
            </w:r>
          </w:p>
        </w:tc>
        <w:tc>
          <w:tcPr>
            <w:tcW w:w="1558" w:type="pct"/>
            <w:tcBorders>
              <w:top w:val="dotted"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F19B5BE"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tw A+, tw A, tw A-</w:t>
            </w:r>
          </w:p>
        </w:tc>
      </w:tr>
      <w:tr w:rsidR="009E4F96" w:rsidRPr="00B65780" w14:paraId="68F8AC40"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1A190EE3"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Ⅴ</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4E5CC89F"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BB+, BB, BB-</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8895167"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Ba1, Ba2, Ba3</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704CDDC"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E5A4AE8"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tw BBB+, tw BBB, tw BBB-</w:t>
            </w:r>
          </w:p>
        </w:tc>
      </w:tr>
      <w:tr w:rsidR="009E4F96" w:rsidRPr="00B65780" w14:paraId="4709D63F" w14:textId="77777777" w:rsidTr="00F15487">
        <w:trPr>
          <w:trHeight w:val="312"/>
        </w:trPr>
        <w:tc>
          <w:tcPr>
            <w:tcW w:w="402"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6F50AC3"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Ⅵ</w:t>
            </w:r>
          </w:p>
        </w:tc>
        <w:tc>
          <w:tcPr>
            <w:tcW w:w="1169"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21AAA9D1"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 B, B-</w:t>
            </w:r>
          </w:p>
        </w:tc>
        <w:tc>
          <w:tcPr>
            <w:tcW w:w="1013" w:type="pct"/>
            <w:tcBorders>
              <w:top w:val="single" w:sz="8" w:space="0" w:color="000000"/>
              <w:left w:val="dotted" w:sz="8" w:space="0" w:color="000000"/>
              <w:bottom w:val="dotted" w:sz="8" w:space="0" w:color="000000"/>
              <w:right w:val="single" w:sz="8" w:space="0" w:color="000000"/>
            </w:tcBorders>
            <w:shd w:val="clear" w:color="auto" w:fill="auto"/>
            <w:tcMar>
              <w:top w:w="15" w:type="dxa"/>
              <w:left w:w="108" w:type="dxa"/>
              <w:bottom w:w="0" w:type="dxa"/>
              <w:right w:w="108" w:type="dxa"/>
            </w:tcMar>
            <w:vAlign w:val="center"/>
            <w:hideMark/>
          </w:tcPr>
          <w:p w14:paraId="2B417BA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B1, B2, B3</w:t>
            </w:r>
          </w:p>
        </w:tc>
        <w:tc>
          <w:tcPr>
            <w:tcW w:w="858" w:type="pct"/>
            <w:tcBorders>
              <w:top w:val="single" w:sz="8" w:space="0" w:color="000000"/>
              <w:left w:val="single"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0A30E559"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B-</w:t>
            </w:r>
          </w:p>
        </w:tc>
        <w:tc>
          <w:tcPr>
            <w:tcW w:w="1558" w:type="pct"/>
            <w:tcBorders>
              <w:top w:val="single" w:sz="8" w:space="0" w:color="000000"/>
              <w:left w:val="dotted" w:sz="8" w:space="0" w:color="000000"/>
              <w:bottom w:val="dotted" w:sz="8" w:space="0" w:color="000000"/>
              <w:right w:val="dotted" w:sz="8" w:space="0" w:color="000000"/>
            </w:tcBorders>
            <w:shd w:val="clear" w:color="auto" w:fill="auto"/>
            <w:tcMar>
              <w:top w:w="15" w:type="dxa"/>
              <w:left w:w="108" w:type="dxa"/>
              <w:bottom w:w="0" w:type="dxa"/>
              <w:right w:w="108" w:type="dxa"/>
            </w:tcMar>
            <w:vAlign w:val="center"/>
            <w:hideMark/>
          </w:tcPr>
          <w:p w14:paraId="10DB459A"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tw BB+, tw BB, tw BB-</w:t>
            </w:r>
          </w:p>
        </w:tc>
      </w:tr>
      <w:tr w:rsidR="009E4F96" w:rsidRPr="00B65780" w14:paraId="18AC7014" w14:textId="77777777" w:rsidTr="00F15487">
        <w:trPr>
          <w:trHeight w:val="312"/>
        </w:trPr>
        <w:tc>
          <w:tcPr>
            <w:tcW w:w="402"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5F6D1CA8" w14:textId="77777777" w:rsidR="00F15487" w:rsidRPr="00B65780" w:rsidRDefault="00F15487" w:rsidP="00F15487">
            <w:pPr>
              <w:widowControl/>
              <w:spacing w:line="320" w:lineRule="atLeast"/>
              <w:jc w:val="center"/>
              <w:rPr>
                <w:rFonts w:eastAsia="新細明體"/>
                <w:color w:val="000000" w:themeColor="text1"/>
                <w:kern w:val="0"/>
                <w:sz w:val="18"/>
                <w:szCs w:val="36"/>
              </w:rPr>
            </w:pPr>
            <w:r w:rsidRPr="00B65780">
              <w:rPr>
                <w:rFonts w:eastAsia="新細明體"/>
                <w:bCs/>
                <w:color w:val="000000" w:themeColor="text1"/>
                <w:sz w:val="18"/>
                <w:szCs w:val="20"/>
              </w:rPr>
              <w:t>Ⅶ</w:t>
            </w:r>
          </w:p>
        </w:tc>
        <w:tc>
          <w:tcPr>
            <w:tcW w:w="1169"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77F136D7"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CCC+, CCC, CCC-, CC, C</w:t>
            </w:r>
          </w:p>
        </w:tc>
        <w:tc>
          <w:tcPr>
            <w:tcW w:w="1013" w:type="pct"/>
            <w:tcBorders>
              <w:top w:val="dotted" w:sz="8" w:space="0" w:color="000000"/>
              <w:left w:val="dotted"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D1BFD3"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Caa1, Caa2, Caa3, Ca, C</w:t>
            </w:r>
          </w:p>
        </w:tc>
        <w:tc>
          <w:tcPr>
            <w:tcW w:w="858" w:type="pct"/>
            <w:tcBorders>
              <w:top w:val="dotted" w:sz="8" w:space="0" w:color="000000"/>
              <w:left w:val="single"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38B90D3F"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C++, C+, C, C-, D</w:t>
            </w:r>
          </w:p>
        </w:tc>
        <w:tc>
          <w:tcPr>
            <w:tcW w:w="1558" w:type="pct"/>
            <w:tcBorders>
              <w:top w:val="dotted" w:sz="8" w:space="0" w:color="000000"/>
              <w:left w:val="dotted" w:sz="8" w:space="0" w:color="000000"/>
              <w:bottom w:val="single" w:sz="8" w:space="0" w:color="000000"/>
              <w:right w:val="dotted" w:sz="8" w:space="0" w:color="000000"/>
            </w:tcBorders>
            <w:shd w:val="clear" w:color="auto" w:fill="auto"/>
            <w:tcMar>
              <w:top w:w="15" w:type="dxa"/>
              <w:left w:w="108" w:type="dxa"/>
              <w:bottom w:w="0" w:type="dxa"/>
              <w:right w:w="108" w:type="dxa"/>
            </w:tcMar>
            <w:vAlign w:val="center"/>
            <w:hideMark/>
          </w:tcPr>
          <w:p w14:paraId="2E3DECA6" w14:textId="77777777" w:rsidR="00F15487" w:rsidRPr="00B65780" w:rsidRDefault="00F15487" w:rsidP="00F15487">
            <w:pPr>
              <w:widowControl/>
              <w:spacing w:line="320" w:lineRule="atLeast"/>
              <w:ind w:leftChars="-35" w:left="-91" w:rightChars="-41" w:right="-107"/>
              <w:jc w:val="both"/>
              <w:rPr>
                <w:rFonts w:eastAsia="新細明體"/>
                <w:color w:val="000000" w:themeColor="text1"/>
                <w:spacing w:val="-10"/>
                <w:kern w:val="0"/>
                <w:sz w:val="18"/>
                <w:szCs w:val="36"/>
              </w:rPr>
            </w:pPr>
            <w:r w:rsidRPr="00B65780">
              <w:rPr>
                <w:color w:val="000000" w:themeColor="text1"/>
                <w:spacing w:val="-10"/>
                <w:sz w:val="18"/>
                <w:szCs w:val="22"/>
              </w:rPr>
              <w:t>tw B+, tw B, tw B-, tw CCC+, tw CCC</w:t>
            </w:r>
          </w:p>
        </w:tc>
      </w:tr>
    </w:tbl>
    <w:p w14:paraId="2A546597"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上表並非正式對照表，僅供參考。</w:t>
      </w:r>
    </w:p>
    <w:p w14:paraId="02CA1FC9" w14:textId="77777777" w:rsidR="00C00917" w:rsidRPr="00B65780" w:rsidRDefault="00C00917" w:rsidP="00C00917">
      <w:pPr>
        <w:pStyle w:val="Layer2"/>
        <w:spacing w:line="440" w:lineRule="exact"/>
        <w:jc w:val="both"/>
        <w:rPr>
          <w:color w:val="000000" w:themeColor="text1"/>
        </w:rPr>
      </w:pPr>
      <w:r w:rsidRPr="00B65780">
        <w:rPr>
          <w:color w:val="000000" w:themeColor="text1"/>
        </w:rPr>
        <w:t>第</w:t>
      </w:r>
      <w:r w:rsidRPr="00B65780">
        <w:rPr>
          <w:color w:val="000000" w:themeColor="text1"/>
        </w:rPr>
        <w:t>2</w:t>
      </w:r>
      <w:r w:rsidRPr="00B65780">
        <w:rPr>
          <w:color w:val="000000" w:themeColor="text1"/>
        </w:rPr>
        <w:t>欄－應列入本表計算風險資本額之再保險資產</w:t>
      </w:r>
    </w:p>
    <w:p w14:paraId="1F3211E7"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請按表</w:t>
      </w:r>
      <w:r w:rsidRPr="00B65780">
        <w:rPr>
          <w:color w:val="000000" w:themeColor="text1"/>
          <w:sz w:val="24"/>
        </w:rPr>
        <w:t>19-4</w:t>
      </w:r>
      <w:r w:rsidRPr="00B65780">
        <w:rPr>
          <w:color w:val="000000" w:themeColor="text1"/>
          <w:sz w:val="24"/>
        </w:rPr>
        <w:t>第</w:t>
      </w:r>
      <w:r w:rsidRPr="00B65780">
        <w:rPr>
          <w:color w:val="000000" w:themeColor="text1"/>
          <w:sz w:val="24"/>
        </w:rPr>
        <w:t>(13)</w:t>
      </w:r>
      <w:r w:rsidRPr="00B65780">
        <w:rPr>
          <w:color w:val="000000" w:themeColor="text1"/>
          <w:sz w:val="24"/>
        </w:rPr>
        <w:t>欄合計數依再保險人別的信用評等予以分類，並請依規定扣除催收款及非許認資產後之金額填列</w:t>
      </w:r>
      <w:bookmarkStart w:id="343" w:name="_Hlk137473529"/>
      <w:r w:rsidR="00402963" w:rsidRPr="00B65780">
        <w:rPr>
          <w:color w:val="000000" w:themeColor="text1"/>
          <w:sz w:val="24"/>
        </w:rPr>
        <w:t>(</w:t>
      </w:r>
      <w:r w:rsidR="00402963" w:rsidRPr="00B65780">
        <w:rPr>
          <w:color w:val="000000" w:themeColor="text1"/>
          <w:sz w:val="24"/>
        </w:rPr>
        <w:t>前述扣除金額如因主管機關另有規定而未列為非認許資產者，則不予扣除</w:t>
      </w:r>
      <w:r w:rsidR="00402963" w:rsidRPr="00B65780">
        <w:rPr>
          <w:color w:val="000000" w:themeColor="text1"/>
          <w:sz w:val="24"/>
        </w:rPr>
        <w:t>)</w:t>
      </w:r>
      <w:bookmarkEnd w:id="343"/>
      <w:r w:rsidRPr="00B65780">
        <w:rPr>
          <w:color w:val="000000" w:themeColor="text1"/>
          <w:sz w:val="24"/>
        </w:rPr>
        <w:t>，其中若再保險人係屬未適格再保險人時，請依規定再扣除該未適格再保險人之相關再保險資產後之金額填列。</w:t>
      </w:r>
    </w:p>
    <w:p w14:paraId="5EE58104"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分出保費不足及分出負債適足準備項目，若無法拆分至各再保險人時，指定為最差信評等級</w:t>
      </w:r>
      <w:r w:rsidRPr="00B65780">
        <w:rPr>
          <w:color w:val="000000" w:themeColor="text1"/>
          <w:sz w:val="24"/>
        </w:rPr>
        <w:t>(</w:t>
      </w:r>
      <w:r w:rsidRPr="00B65780">
        <w:rPr>
          <w:color w:val="000000" w:themeColor="text1"/>
          <w:sz w:val="24"/>
        </w:rPr>
        <w:t>投資等級</w:t>
      </w:r>
      <w:r w:rsidRPr="00B65780">
        <w:rPr>
          <w:color w:val="000000" w:themeColor="text1"/>
          <w:sz w:val="24"/>
        </w:rPr>
        <w:t>Baa)</w:t>
      </w:r>
      <w:r w:rsidRPr="00B65780">
        <w:rPr>
          <w:color w:val="000000" w:themeColor="text1"/>
          <w:sz w:val="24"/>
        </w:rPr>
        <w:t>，或按已有的各信用評等分配之比例予以拆分。</w:t>
      </w:r>
    </w:p>
    <w:p w14:paraId="25936CD7"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若再保險人為國內共保組織請分別依下列信用評等級予以填列：</w:t>
      </w:r>
    </w:p>
    <w:p w14:paraId="23C34DA6" w14:textId="77777777" w:rsidR="00C00917" w:rsidRPr="00B65780" w:rsidRDefault="00C00917" w:rsidP="0071378B">
      <w:pPr>
        <w:numPr>
          <w:ilvl w:val="0"/>
          <w:numId w:val="29"/>
        </w:numPr>
        <w:spacing w:line="440" w:lineRule="exact"/>
        <w:jc w:val="both"/>
        <w:rPr>
          <w:color w:val="000000" w:themeColor="text1"/>
          <w:sz w:val="24"/>
        </w:rPr>
      </w:pPr>
      <w:r w:rsidRPr="00B65780">
        <w:rPr>
          <w:color w:val="000000" w:themeColor="text1"/>
          <w:sz w:val="24"/>
        </w:rPr>
        <w:t>住宅地震保險共保</w:t>
      </w:r>
      <w:r w:rsidRPr="00B65780">
        <w:rPr>
          <w:color w:val="000000" w:themeColor="text1"/>
          <w:sz w:val="24"/>
        </w:rPr>
        <w:t>--&gt;Aaa</w:t>
      </w:r>
      <w:r w:rsidRPr="00B65780">
        <w:rPr>
          <w:color w:val="000000" w:themeColor="text1"/>
          <w:sz w:val="24"/>
        </w:rPr>
        <w:t>、</w:t>
      </w:r>
      <w:r w:rsidRPr="00B65780">
        <w:rPr>
          <w:color w:val="000000" w:themeColor="text1"/>
          <w:sz w:val="24"/>
        </w:rPr>
        <w:t>(2)</w:t>
      </w:r>
      <w:r w:rsidRPr="00B65780">
        <w:rPr>
          <w:color w:val="000000" w:themeColor="text1"/>
        </w:rPr>
        <w:t xml:space="preserve"> </w:t>
      </w:r>
      <w:r w:rsidRPr="00B65780">
        <w:rPr>
          <w:color w:val="000000" w:themeColor="text1"/>
          <w:sz w:val="24"/>
        </w:rPr>
        <w:t>強制汽車責任保險共保</w:t>
      </w:r>
      <w:r w:rsidRPr="00B65780">
        <w:rPr>
          <w:color w:val="000000" w:themeColor="text1"/>
          <w:sz w:val="24"/>
        </w:rPr>
        <w:t>--&gt;Aa</w:t>
      </w:r>
      <w:r w:rsidRPr="00B65780">
        <w:rPr>
          <w:color w:val="000000" w:themeColor="text1"/>
          <w:sz w:val="24"/>
        </w:rPr>
        <w:t>、</w:t>
      </w:r>
      <w:r w:rsidRPr="00B65780">
        <w:rPr>
          <w:color w:val="000000" w:themeColor="text1"/>
          <w:sz w:val="24"/>
        </w:rPr>
        <w:t>(3)</w:t>
      </w:r>
      <w:r w:rsidRPr="00B65780">
        <w:rPr>
          <w:color w:val="000000" w:themeColor="text1"/>
          <w:sz w:val="24"/>
        </w:rPr>
        <w:t>其他</w:t>
      </w:r>
      <w:r w:rsidRPr="00B65780">
        <w:rPr>
          <w:color w:val="000000" w:themeColor="text1"/>
          <w:sz w:val="24"/>
        </w:rPr>
        <w:t>--&gt;A</w:t>
      </w:r>
      <w:r w:rsidRPr="00B65780">
        <w:rPr>
          <w:color w:val="000000" w:themeColor="text1"/>
          <w:sz w:val="24"/>
        </w:rPr>
        <w:t>。</w:t>
      </w:r>
    </w:p>
    <w:p w14:paraId="16868F1B" w14:textId="77777777" w:rsidR="00C00917" w:rsidRPr="00B65780" w:rsidRDefault="00C00917" w:rsidP="00C00917">
      <w:pPr>
        <w:spacing w:line="440" w:lineRule="exact"/>
        <w:ind w:left="1558"/>
        <w:jc w:val="both"/>
        <w:rPr>
          <w:color w:val="000000" w:themeColor="text1"/>
          <w:sz w:val="24"/>
        </w:rPr>
      </w:pPr>
      <w:r w:rsidRPr="00B65780">
        <w:rPr>
          <w:color w:val="000000" w:themeColor="text1"/>
          <w:sz w:val="24"/>
        </w:rPr>
        <w:t>其他係指：核能保險共保、大宗物資共保</w:t>
      </w:r>
      <w:r w:rsidR="00A9783B" w:rsidRPr="00B65780">
        <w:rPr>
          <w:color w:val="000000" w:themeColor="text1"/>
          <w:sz w:val="24"/>
        </w:rPr>
        <w:t>、工程保險聯營、</w:t>
      </w:r>
      <w:r w:rsidRPr="00B65780">
        <w:rPr>
          <w:color w:val="000000" w:themeColor="text1"/>
          <w:sz w:val="24"/>
        </w:rPr>
        <w:t>漁船保險共保及傷害險恐怖主義行為保險共保</w:t>
      </w:r>
      <w:r w:rsidRPr="00B65780">
        <w:rPr>
          <w:color w:val="000000" w:themeColor="text1"/>
          <w:sz w:val="24"/>
        </w:rPr>
        <w:t>…</w:t>
      </w:r>
      <w:r w:rsidRPr="00B65780">
        <w:rPr>
          <w:color w:val="000000" w:themeColor="text1"/>
          <w:sz w:val="24"/>
        </w:rPr>
        <w:t>等。</w:t>
      </w:r>
    </w:p>
    <w:p w14:paraId="432CC252" w14:textId="77777777" w:rsidR="00C00917" w:rsidRPr="00B65780" w:rsidRDefault="00C00917" w:rsidP="0071378B">
      <w:pPr>
        <w:numPr>
          <w:ilvl w:val="0"/>
          <w:numId w:val="28"/>
        </w:numPr>
        <w:spacing w:line="440" w:lineRule="exact"/>
        <w:jc w:val="both"/>
        <w:rPr>
          <w:color w:val="000000" w:themeColor="text1"/>
          <w:sz w:val="24"/>
        </w:rPr>
      </w:pPr>
      <w:r w:rsidRPr="00B65780">
        <w:rPr>
          <w:color w:val="000000" w:themeColor="text1"/>
          <w:sz w:val="24"/>
        </w:rPr>
        <w:t>若再保險人為國內依法設立之保險公司且未有信用評等者，請依該再保險人最近一期已公告之</w:t>
      </w:r>
      <w:r w:rsidRPr="00B65780">
        <w:rPr>
          <w:color w:val="000000" w:themeColor="text1"/>
          <w:sz w:val="24"/>
        </w:rPr>
        <w:t>RBC</w:t>
      </w:r>
      <w:r w:rsidRPr="00B65780">
        <w:rPr>
          <w:color w:val="000000" w:themeColor="text1"/>
          <w:sz w:val="24"/>
        </w:rPr>
        <w:t>比率等級予以填列：</w:t>
      </w:r>
    </w:p>
    <w:p w14:paraId="27279084" w14:textId="77777777" w:rsidR="00C00917" w:rsidRPr="00B65780" w:rsidRDefault="00C00917" w:rsidP="00C00917">
      <w:pPr>
        <w:spacing w:line="440" w:lineRule="exact"/>
        <w:ind w:left="1198"/>
        <w:jc w:val="both"/>
        <w:rPr>
          <w:color w:val="000000" w:themeColor="text1"/>
          <w:sz w:val="24"/>
        </w:rPr>
      </w:pPr>
    </w:p>
    <w:tbl>
      <w:tblPr>
        <w:tblW w:w="4420" w:type="dxa"/>
        <w:tblInd w:w="1869" w:type="dxa"/>
        <w:tblCellMar>
          <w:left w:w="28" w:type="dxa"/>
          <w:right w:w="28" w:type="dxa"/>
        </w:tblCellMar>
        <w:tblLook w:val="04A0" w:firstRow="1" w:lastRow="0" w:firstColumn="1" w:lastColumn="0" w:noHBand="0" w:noVBand="1"/>
      </w:tblPr>
      <w:tblGrid>
        <w:gridCol w:w="2220"/>
        <w:gridCol w:w="2200"/>
      </w:tblGrid>
      <w:tr w:rsidR="009E4F96" w:rsidRPr="00B65780" w14:paraId="43A14443" w14:textId="77777777" w:rsidTr="00B2139E">
        <w:trPr>
          <w:trHeight w:val="315"/>
        </w:trPr>
        <w:tc>
          <w:tcPr>
            <w:tcW w:w="2220" w:type="dxa"/>
            <w:tcBorders>
              <w:top w:val="single" w:sz="4" w:space="0" w:color="auto"/>
              <w:left w:val="single" w:sz="4" w:space="0" w:color="auto"/>
              <w:bottom w:val="single" w:sz="4" w:space="0" w:color="auto"/>
              <w:right w:val="single" w:sz="4" w:space="0" w:color="auto"/>
            </w:tcBorders>
            <w:shd w:val="clear" w:color="auto" w:fill="auto"/>
            <w:vAlign w:val="center"/>
          </w:tcPr>
          <w:p w14:paraId="33DFF1CB" w14:textId="77777777" w:rsidR="00C00917" w:rsidRPr="00B65780" w:rsidRDefault="00C00917" w:rsidP="00B2139E">
            <w:pPr>
              <w:widowControl/>
              <w:jc w:val="center"/>
              <w:rPr>
                <w:color w:val="000000" w:themeColor="text1"/>
                <w:kern w:val="0"/>
                <w:sz w:val="20"/>
                <w:szCs w:val="20"/>
              </w:rPr>
            </w:pPr>
            <w:r w:rsidRPr="00B65780">
              <w:rPr>
                <w:color w:val="000000" w:themeColor="text1"/>
                <w:kern w:val="0"/>
                <w:sz w:val="20"/>
                <w:szCs w:val="20"/>
              </w:rPr>
              <w:t xml:space="preserve">RBC </w:t>
            </w:r>
            <w:r w:rsidRPr="00B65780">
              <w:rPr>
                <w:color w:val="000000" w:themeColor="text1"/>
                <w:kern w:val="0"/>
                <w:sz w:val="20"/>
                <w:szCs w:val="20"/>
              </w:rPr>
              <w:t>比率</w:t>
            </w:r>
          </w:p>
        </w:tc>
        <w:tc>
          <w:tcPr>
            <w:tcW w:w="2200" w:type="dxa"/>
            <w:tcBorders>
              <w:top w:val="single" w:sz="4" w:space="0" w:color="auto"/>
              <w:left w:val="nil"/>
              <w:bottom w:val="single" w:sz="4" w:space="0" w:color="auto"/>
              <w:right w:val="single" w:sz="4" w:space="0" w:color="auto"/>
            </w:tcBorders>
            <w:shd w:val="clear" w:color="auto" w:fill="auto"/>
            <w:vAlign w:val="center"/>
          </w:tcPr>
          <w:p w14:paraId="314BCA6B" w14:textId="77777777" w:rsidR="00C00917" w:rsidRPr="00B65780" w:rsidRDefault="00C00917" w:rsidP="00B2139E">
            <w:pPr>
              <w:widowControl/>
              <w:jc w:val="center"/>
              <w:rPr>
                <w:color w:val="000000" w:themeColor="text1"/>
                <w:kern w:val="0"/>
                <w:sz w:val="20"/>
                <w:szCs w:val="20"/>
              </w:rPr>
            </w:pPr>
            <w:r w:rsidRPr="00B65780">
              <w:rPr>
                <w:color w:val="000000" w:themeColor="text1"/>
                <w:kern w:val="0"/>
                <w:sz w:val="20"/>
                <w:szCs w:val="20"/>
              </w:rPr>
              <w:t>風險係數</w:t>
            </w:r>
          </w:p>
        </w:tc>
      </w:tr>
      <w:tr w:rsidR="009E4F96" w:rsidRPr="00B65780" w14:paraId="3C39E1F0"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1CC48C91"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百分之三百以上</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3B51626E" w14:textId="77777777" w:rsidR="00AC5FFC" w:rsidRPr="00B65780" w:rsidRDefault="00AC5FFC">
            <w:pPr>
              <w:jc w:val="center"/>
              <w:rPr>
                <w:color w:val="000000" w:themeColor="text1"/>
                <w:sz w:val="20"/>
                <w:szCs w:val="20"/>
              </w:rPr>
            </w:pPr>
            <w:r w:rsidRPr="00B65780">
              <w:rPr>
                <w:color w:val="000000" w:themeColor="text1"/>
                <w:sz w:val="20"/>
                <w:szCs w:val="20"/>
              </w:rPr>
              <w:t xml:space="preserve">0.0341 </w:t>
            </w:r>
          </w:p>
        </w:tc>
      </w:tr>
      <w:tr w:rsidR="009E4F96" w:rsidRPr="00B65780" w14:paraId="26781D18" w14:textId="77777777" w:rsidTr="00B2139E">
        <w:trPr>
          <w:trHeight w:val="570"/>
        </w:trPr>
        <w:tc>
          <w:tcPr>
            <w:tcW w:w="2220" w:type="dxa"/>
            <w:tcBorders>
              <w:top w:val="nil"/>
              <w:left w:val="single" w:sz="4" w:space="0" w:color="auto"/>
              <w:bottom w:val="single" w:sz="4" w:space="0" w:color="auto"/>
              <w:right w:val="single" w:sz="4" w:space="0" w:color="auto"/>
            </w:tcBorders>
            <w:vAlign w:val="center"/>
          </w:tcPr>
          <w:p w14:paraId="139D9513"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百分之二百以上，未達百分之三百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1F6CA80F" w14:textId="77777777" w:rsidR="00AC5FFC" w:rsidRPr="00B65780" w:rsidRDefault="00AC5FFC">
            <w:pPr>
              <w:jc w:val="center"/>
              <w:rPr>
                <w:color w:val="000000" w:themeColor="text1"/>
                <w:sz w:val="20"/>
                <w:szCs w:val="20"/>
              </w:rPr>
            </w:pPr>
            <w:r w:rsidRPr="00B65780">
              <w:rPr>
                <w:color w:val="000000" w:themeColor="text1"/>
                <w:sz w:val="20"/>
                <w:szCs w:val="20"/>
              </w:rPr>
              <w:t xml:space="preserve">0.0671 </w:t>
            </w:r>
          </w:p>
        </w:tc>
      </w:tr>
      <w:tr w:rsidR="009E4F96" w:rsidRPr="00B65780" w14:paraId="1FD426B1"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6900ECCB"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未達百分之二百</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63892819" w14:textId="77777777" w:rsidR="00AC5FFC" w:rsidRPr="00B65780" w:rsidRDefault="00AC5FFC">
            <w:pPr>
              <w:jc w:val="center"/>
              <w:rPr>
                <w:color w:val="000000" w:themeColor="text1"/>
                <w:sz w:val="20"/>
                <w:szCs w:val="20"/>
              </w:rPr>
            </w:pPr>
            <w:r w:rsidRPr="00B65780">
              <w:rPr>
                <w:color w:val="000000" w:themeColor="text1"/>
                <w:sz w:val="20"/>
                <w:szCs w:val="20"/>
              </w:rPr>
              <w:t xml:space="preserve">0.1422 </w:t>
            </w:r>
          </w:p>
        </w:tc>
      </w:tr>
      <w:tr w:rsidR="009E4F96" w:rsidRPr="00B65780" w14:paraId="5F825FD2" w14:textId="77777777" w:rsidTr="00B2139E">
        <w:trPr>
          <w:trHeight w:val="315"/>
        </w:trPr>
        <w:tc>
          <w:tcPr>
            <w:tcW w:w="2220" w:type="dxa"/>
            <w:tcBorders>
              <w:top w:val="nil"/>
              <w:left w:val="single" w:sz="4" w:space="0" w:color="auto"/>
              <w:bottom w:val="single" w:sz="4" w:space="0" w:color="auto"/>
              <w:right w:val="single" w:sz="4" w:space="0" w:color="auto"/>
            </w:tcBorders>
            <w:vAlign w:val="center"/>
          </w:tcPr>
          <w:p w14:paraId="28DD2573" w14:textId="77777777" w:rsidR="00AC5FFC" w:rsidRPr="00B65780" w:rsidRDefault="00AC5FFC" w:rsidP="00B2139E">
            <w:pPr>
              <w:widowControl/>
              <w:rPr>
                <w:color w:val="000000" w:themeColor="text1"/>
                <w:kern w:val="0"/>
                <w:sz w:val="20"/>
                <w:szCs w:val="20"/>
              </w:rPr>
            </w:pPr>
            <w:r w:rsidRPr="00B65780">
              <w:rPr>
                <w:color w:val="000000" w:themeColor="text1"/>
                <w:kern w:val="0"/>
                <w:sz w:val="20"/>
                <w:szCs w:val="20"/>
              </w:rPr>
              <w:t>負值</w:t>
            </w:r>
          </w:p>
        </w:tc>
        <w:tc>
          <w:tcPr>
            <w:tcW w:w="2200" w:type="dxa"/>
            <w:tcBorders>
              <w:top w:val="single" w:sz="4" w:space="0" w:color="auto"/>
              <w:left w:val="nil"/>
              <w:bottom w:val="single" w:sz="4" w:space="0" w:color="auto"/>
              <w:right w:val="single" w:sz="4" w:space="0" w:color="auto"/>
            </w:tcBorders>
            <w:shd w:val="clear" w:color="000000" w:fill="auto"/>
            <w:vAlign w:val="center"/>
          </w:tcPr>
          <w:p w14:paraId="46F27BC0" w14:textId="77777777" w:rsidR="00AC5FFC" w:rsidRPr="00B65780" w:rsidRDefault="00AC5FFC">
            <w:pPr>
              <w:jc w:val="center"/>
              <w:rPr>
                <w:color w:val="000000" w:themeColor="text1"/>
                <w:sz w:val="20"/>
                <w:szCs w:val="20"/>
              </w:rPr>
            </w:pPr>
            <w:r w:rsidRPr="00B65780">
              <w:rPr>
                <w:color w:val="000000" w:themeColor="text1"/>
                <w:sz w:val="20"/>
                <w:szCs w:val="20"/>
              </w:rPr>
              <w:t xml:space="preserve">0.3237 </w:t>
            </w:r>
          </w:p>
        </w:tc>
      </w:tr>
    </w:tbl>
    <w:p w14:paraId="065A9965" w14:textId="4A42008C" w:rsidR="00D2245A" w:rsidRPr="00A14FCC" w:rsidRDefault="00D2245A" w:rsidP="0071378B">
      <w:pPr>
        <w:numPr>
          <w:ilvl w:val="0"/>
          <w:numId w:val="28"/>
        </w:numPr>
        <w:spacing w:line="440" w:lineRule="exact"/>
        <w:jc w:val="both"/>
        <w:rPr>
          <w:color w:val="000000" w:themeColor="text1"/>
          <w:sz w:val="24"/>
        </w:rPr>
      </w:pPr>
      <w:r w:rsidRPr="00A14FCC">
        <w:rPr>
          <w:color w:val="000000" w:themeColor="text1"/>
          <w:sz w:val="24"/>
        </w:rPr>
        <w:lastRenderedPageBreak/>
        <w:t>本欄應依再保人信用評等計入因</w:t>
      </w:r>
      <w:r w:rsidRPr="00A14FCC">
        <w:rPr>
          <w:color w:val="000000" w:themeColor="text1"/>
          <w:sz w:val="24"/>
        </w:rPr>
        <w:t>COVID-19</w:t>
      </w:r>
      <w:r w:rsidRPr="00A14FCC">
        <w:rPr>
          <w:color w:val="000000" w:themeColor="text1"/>
          <w:sz w:val="24"/>
        </w:rPr>
        <w:t>防疫保單產生之應攤回再保賠款與給付或應收再保往來款項所轉列之催收款。</w:t>
      </w:r>
    </w:p>
    <w:p w14:paraId="3015DF49" w14:textId="77777777" w:rsidR="00C00917" w:rsidRPr="00A14FCC" w:rsidRDefault="00C00917" w:rsidP="00C00917">
      <w:pPr>
        <w:pStyle w:val="Layer2"/>
        <w:spacing w:line="440" w:lineRule="exact"/>
        <w:jc w:val="both"/>
        <w:rPr>
          <w:color w:val="000000" w:themeColor="text1"/>
        </w:rPr>
      </w:pPr>
      <w:r w:rsidRPr="00A14FCC">
        <w:rPr>
          <w:color w:val="000000" w:themeColor="text1"/>
        </w:rPr>
        <w:t>第</w:t>
      </w:r>
      <w:r w:rsidRPr="00A14FCC">
        <w:rPr>
          <w:color w:val="000000" w:themeColor="text1"/>
        </w:rPr>
        <w:t>3</w:t>
      </w:r>
      <w:r w:rsidRPr="00A14FCC">
        <w:rPr>
          <w:color w:val="000000" w:themeColor="text1"/>
        </w:rPr>
        <w:t>欄－風險係數</w:t>
      </w:r>
    </w:p>
    <w:p w14:paraId="5223CB2F" w14:textId="77777777" w:rsidR="00C00917" w:rsidRPr="00A14FCC" w:rsidRDefault="00C00917" w:rsidP="00C00917">
      <w:pPr>
        <w:spacing w:line="440" w:lineRule="exact"/>
        <w:ind w:leftChars="276" w:left="718"/>
        <w:jc w:val="both"/>
        <w:rPr>
          <w:color w:val="000000" w:themeColor="text1"/>
          <w:sz w:val="24"/>
        </w:rPr>
      </w:pPr>
      <w:r w:rsidRPr="00A14FCC">
        <w:rPr>
          <w:color w:val="000000" w:themeColor="text1"/>
          <w:sz w:val="24"/>
        </w:rPr>
        <w:t>係指計算風險資本額之風險係數。</w:t>
      </w:r>
    </w:p>
    <w:p w14:paraId="4236B7D8" w14:textId="77777777" w:rsidR="00C00917" w:rsidRPr="00A14FCC" w:rsidRDefault="00C00917" w:rsidP="00C00917">
      <w:pPr>
        <w:pStyle w:val="Layer2"/>
        <w:spacing w:line="440" w:lineRule="exact"/>
        <w:jc w:val="both"/>
        <w:rPr>
          <w:color w:val="000000" w:themeColor="text1"/>
        </w:rPr>
      </w:pPr>
      <w:r w:rsidRPr="00A14FCC">
        <w:rPr>
          <w:color w:val="000000" w:themeColor="text1"/>
        </w:rPr>
        <w:t>第</w:t>
      </w:r>
      <w:r w:rsidRPr="00A14FCC">
        <w:rPr>
          <w:color w:val="000000" w:themeColor="text1"/>
        </w:rPr>
        <w:t>4</w:t>
      </w:r>
      <w:r w:rsidRPr="00A14FCC">
        <w:rPr>
          <w:color w:val="000000" w:themeColor="text1"/>
        </w:rPr>
        <w:t>欄－再保險資產風險資本額</w:t>
      </w:r>
    </w:p>
    <w:p w14:paraId="4837B747" w14:textId="77777777" w:rsidR="00C00917" w:rsidRPr="00B65780" w:rsidRDefault="00C00917" w:rsidP="00C00917">
      <w:pPr>
        <w:spacing w:line="440" w:lineRule="exact"/>
        <w:ind w:leftChars="276" w:left="718"/>
        <w:jc w:val="both"/>
        <w:rPr>
          <w:color w:val="000000" w:themeColor="text1"/>
          <w:sz w:val="24"/>
        </w:rPr>
      </w:pPr>
      <w:r w:rsidRPr="00B65780">
        <w:rPr>
          <w:color w:val="000000" w:themeColor="text1"/>
          <w:sz w:val="24"/>
        </w:rPr>
        <w:t>按第</w:t>
      </w:r>
      <w:r w:rsidRPr="00B65780">
        <w:rPr>
          <w:color w:val="000000" w:themeColor="text1"/>
          <w:sz w:val="24"/>
        </w:rPr>
        <w:t>2</w:t>
      </w:r>
      <w:r w:rsidRPr="00B65780">
        <w:rPr>
          <w:color w:val="000000" w:themeColor="text1"/>
          <w:sz w:val="24"/>
        </w:rPr>
        <w:t>欄之應列入本表計算風險資本額之再保險資產相關金額，乘以其所對應之風險係數計算風險資本額。</w:t>
      </w:r>
    </w:p>
    <w:p w14:paraId="1C7F0885" w14:textId="417DB044" w:rsidR="00A923D4" w:rsidRDefault="00A923D4">
      <w:pPr>
        <w:widowControl/>
        <w:rPr>
          <w:color w:val="000000" w:themeColor="text1"/>
          <w:sz w:val="24"/>
        </w:rPr>
      </w:pPr>
      <w:r>
        <w:rPr>
          <w:color w:val="000000" w:themeColor="text1"/>
          <w:sz w:val="24"/>
        </w:rPr>
        <w:br w:type="page"/>
      </w:r>
    </w:p>
    <w:p w14:paraId="5076951B" w14:textId="2A34AA80" w:rsidR="005D59F6" w:rsidRPr="00B65780" w:rsidRDefault="005D59F6">
      <w:pPr>
        <w:pStyle w:val="1"/>
        <w:spacing w:afterLines="0" w:after="0" w:line="440" w:lineRule="exact"/>
        <w:rPr>
          <w:color w:val="000000" w:themeColor="text1"/>
          <w:szCs w:val="40"/>
        </w:rPr>
      </w:pPr>
      <w:bookmarkStart w:id="344" w:name="_Toc97094067"/>
      <w:bookmarkStart w:id="345" w:name="_Toc172640027"/>
      <w:r w:rsidRPr="00B65780">
        <w:rPr>
          <w:color w:val="000000" w:themeColor="text1"/>
          <w:szCs w:val="40"/>
        </w:rPr>
        <w:lastRenderedPageBreak/>
        <w:t>表</w:t>
      </w:r>
      <w:r w:rsidRPr="00B65780">
        <w:rPr>
          <w:color w:val="000000" w:themeColor="text1"/>
          <w:szCs w:val="40"/>
        </w:rPr>
        <w:t>30-5</w:t>
      </w:r>
      <w:r w:rsidRPr="00B65780">
        <w:rPr>
          <w:color w:val="000000" w:themeColor="text1"/>
          <w:szCs w:val="40"/>
        </w:rPr>
        <w:t>：</w:t>
      </w:r>
      <w:r w:rsidRPr="00B65780">
        <w:rPr>
          <w:color w:val="000000" w:themeColor="text1"/>
          <w:szCs w:val="40"/>
        </w:rPr>
        <w:t>R3</w:t>
      </w:r>
      <w:r w:rsidRPr="00B65780">
        <w:rPr>
          <w:color w:val="000000" w:themeColor="text1"/>
          <w:szCs w:val="40"/>
        </w:rPr>
        <w:t>：核保風險計算表</w:t>
      </w:r>
      <w:bookmarkEnd w:id="344"/>
      <w:bookmarkEnd w:id="345"/>
    </w:p>
    <w:p w14:paraId="70430EE3" w14:textId="77777777" w:rsidR="005D59F6" w:rsidRPr="00B65780" w:rsidRDefault="005D59F6">
      <w:pPr>
        <w:pStyle w:val="Layer1"/>
        <w:spacing w:line="440" w:lineRule="exact"/>
        <w:rPr>
          <w:color w:val="000000" w:themeColor="text1"/>
          <w:sz w:val="24"/>
        </w:rPr>
      </w:pPr>
      <w:r w:rsidRPr="00B65780">
        <w:rPr>
          <w:color w:val="000000" w:themeColor="text1"/>
          <w:sz w:val="24"/>
        </w:rPr>
        <w:t>核保風險係指保險業經營業務時針對已簽單業務低估負債、或是於未來新簽單契約費率定價不足之風險，依此風險計算應提存之風險資本，試圖保障保險業不致因為承保風險的突然惡化，造成保險業無法清償之危險。本報告核保風險之相關風險係數主要係以我國保險市場之實證資料來計算，其無實證資料部分則參考美國風險資本額制度之相關經驗，再考量我國實際情形以主觀的方法研定之。核保風險不計入強制汽機車</w:t>
      </w:r>
      <w:r w:rsidR="00096C09" w:rsidRPr="00B65780">
        <w:rPr>
          <w:color w:val="000000" w:themeColor="text1"/>
          <w:sz w:val="24"/>
        </w:rPr>
        <w:t>及微型電動二輪車</w:t>
      </w:r>
      <w:r w:rsidRPr="00B65780">
        <w:rPr>
          <w:color w:val="000000" w:themeColor="text1"/>
          <w:sz w:val="24"/>
        </w:rPr>
        <w:t>責任保險之自留賠款準備金風險及自留保費風險。</w:t>
      </w:r>
    </w:p>
    <w:p w14:paraId="579F11C0" w14:textId="77777777" w:rsidR="005D59F6" w:rsidRPr="00B65780" w:rsidRDefault="005D59F6">
      <w:pPr>
        <w:pStyle w:val="a6"/>
        <w:tabs>
          <w:tab w:val="left" w:pos="1920"/>
        </w:tabs>
        <w:spacing w:line="440" w:lineRule="exact"/>
        <w:ind w:firstLine="480"/>
        <w:rPr>
          <w:rFonts w:ascii="Times New Roman" w:hAnsi="Times New Roman"/>
          <w:color w:val="000000" w:themeColor="text1"/>
          <w:sz w:val="24"/>
        </w:rPr>
      </w:pPr>
      <w:r w:rsidRPr="00B65780">
        <w:rPr>
          <w:rFonts w:ascii="Times New Roman" w:hAnsi="Times New Roman"/>
          <w:color w:val="000000" w:themeColor="text1"/>
          <w:sz w:val="24"/>
        </w:rPr>
        <w:tab/>
      </w:r>
    </w:p>
    <w:p w14:paraId="0C78D330" w14:textId="77777777" w:rsidR="005D59F6" w:rsidRPr="00B65780" w:rsidRDefault="005D59F6">
      <w:pPr>
        <w:pStyle w:val="Layer2"/>
        <w:spacing w:line="440" w:lineRule="exact"/>
        <w:jc w:val="both"/>
        <w:rPr>
          <w:color w:val="000000" w:themeColor="text1"/>
        </w:rPr>
      </w:pPr>
      <w:bookmarkStart w:id="346" w:name="_Toc7498456"/>
      <w:r w:rsidRPr="00B65780">
        <w:rPr>
          <w:color w:val="000000" w:themeColor="text1"/>
        </w:rPr>
        <w:t>R</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ab/>
      </w:r>
      <w:r w:rsidRPr="00B65780">
        <w:rPr>
          <w:color w:val="000000" w:themeColor="text1"/>
        </w:rPr>
        <w:t>準備金風險</w:t>
      </w:r>
      <w:bookmarkEnd w:id="346"/>
    </w:p>
    <w:p w14:paraId="124A8326" w14:textId="77777777" w:rsidR="005D59F6" w:rsidRPr="00B65780" w:rsidRDefault="005D59F6">
      <w:pPr>
        <w:pStyle w:val="Layer20"/>
        <w:spacing w:line="440" w:lineRule="exact"/>
        <w:ind w:left="585"/>
        <w:jc w:val="both"/>
        <w:rPr>
          <w:color w:val="000000" w:themeColor="text1"/>
        </w:rPr>
      </w:pPr>
      <w:r w:rsidRPr="00B65780">
        <w:rPr>
          <w:color w:val="000000" w:themeColor="text1"/>
        </w:rPr>
        <w:t>準備金風險之風險資本額係由自留賠款準備金風險經公司與市場差異性調整及損失集中調整因子調整後，再加上因業務成長所需增加之風險資本額之合計數構成。本報告中自留賠款準備金包括已報未決及未報未決賠款準備金</w:t>
      </w:r>
      <w:r w:rsidRPr="00B65780">
        <w:rPr>
          <w:color w:val="000000" w:themeColor="text1"/>
        </w:rPr>
        <w:t>(</w:t>
      </w:r>
      <w:r w:rsidRPr="00B65780">
        <w:rPr>
          <w:color w:val="000000" w:themeColor="text1"/>
        </w:rPr>
        <w:t>含理賠費用</w:t>
      </w:r>
      <w:r w:rsidRPr="00B65780">
        <w:rPr>
          <w:color w:val="000000" w:themeColor="text1"/>
        </w:rPr>
        <w:t>)</w:t>
      </w:r>
      <w:r w:rsidRPr="00B65780">
        <w:rPr>
          <w:color w:val="000000" w:themeColor="text1"/>
        </w:rPr>
        <w:t>。</w:t>
      </w:r>
    </w:p>
    <w:p w14:paraId="4F9610CF" w14:textId="77777777" w:rsidR="005D59F6" w:rsidRPr="00B65780" w:rsidRDefault="005D59F6">
      <w:pPr>
        <w:pStyle w:val="Layer3"/>
        <w:spacing w:line="440" w:lineRule="exact"/>
        <w:ind w:left="585"/>
        <w:jc w:val="both"/>
        <w:rPr>
          <w:color w:val="000000" w:themeColor="text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 xml:space="preserve">.1 </w:t>
      </w:r>
      <w:r w:rsidRPr="00B65780">
        <w:rPr>
          <w:color w:val="000000" w:themeColor="text1"/>
        </w:rPr>
        <w:t>自留賠款準備金風險</w:t>
      </w:r>
    </w:p>
    <w:p w14:paraId="4B0FC464" w14:textId="77777777" w:rsidR="005D59F6" w:rsidRPr="00B65780" w:rsidRDefault="005D59F6">
      <w:pPr>
        <w:pStyle w:val="Layer30"/>
        <w:spacing w:line="440" w:lineRule="exact"/>
        <w:ind w:leftChars="415" w:left="1079" w:firstLine="2"/>
        <w:rPr>
          <w:color w:val="000000" w:themeColor="text1"/>
        </w:rPr>
      </w:pPr>
      <w:bookmarkStart w:id="347" w:name="_Toc7498457"/>
      <w:r w:rsidRPr="00B65780">
        <w:rPr>
          <w:color w:val="000000" w:themeColor="text1"/>
        </w:rPr>
        <w:t>依各險別按「表</w:t>
      </w:r>
      <w:r w:rsidRPr="00B65780">
        <w:rPr>
          <w:color w:val="000000" w:themeColor="text1"/>
        </w:rPr>
        <w:t>26-1</w:t>
      </w:r>
      <w:r w:rsidRPr="00B65780">
        <w:rPr>
          <w:color w:val="000000" w:themeColor="text1"/>
        </w:rPr>
        <w:t>：賠款準備金明細表」之相關欄位金額，乘以其所對應之風險係數計算風險資本額。</w:t>
      </w:r>
      <w:bookmarkEnd w:id="347"/>
    </w:p>
    <w:p w14:paraId="36EE1F73" w14:textId="77777777" w:rsidR="005D59F6" w:rsidRPr="00B65780" w:rsidRDefault="005D59F6">
      <w:pPr>
        <w:pStyle w:val="Layer3"/>
        <w:spacing w:line="440" w:lineRule="exact"/>
        <w:ind w:left="585"/>
        <w:jc w:val="both"/>
        <w:rPr>
          <w:color w:val="000000" w:themeColor="text1"/>
        </w:rPr>
      </w:pP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 xml:space="preserve">.2 </w:t>
      </w:r>
      <w:r w:rsidRPr="00B65780">
        <w:rPr>
          <w:color w:val="000000" w:themeColor="text1"/>
        </w:rPr>
        <w:t>公司與市場差異性調整</w:t>
      </w:r>
    </w:p>
    <w:p w14:paraId="68394090" w14:textId="77777777" w:rsidR="005D59F6" w:rsidRPr="00B65780" w:rsidRDefault="005D59F6">
      <w:pPr>
        <w:spacing w:line="440" w:lineRule="exact"/>
        <w:ind w:leftChars="449" w:left="1167"/>
        <w:rPr>
          <w:color w:val="000000" w:themeColor="text1"/>
          <w:sz w:val="24"/>
        </w:rPr>
      </w:pPr>
      <w:bookmarkStart w:id="348" w:name="_Toc7498458"/>
      <w:r w:rsidRPr="00B65780">
        <w:rPr>
          <w:color w:val="000000" w:themeColor="text1"/>
          <w:sz w:val="24"/>
        </w:rPr>
        <w:t>為考量各公司與市場之賠款發展趨勢間的差異性，其調整係數計算公式如下：</w:t>
      </w:r>
      <w:r w:rsidRPr="00B65780">
        <w:rPr>
          <w:color w:val="000000" w:themeColor="text1"/>
          <w:sz w:val="24"/>
        </w:rPr>
        <w:t xml:space="preserve"> </w:t>
      </w:r>
    </w:p>
    <w:p w14:paraId="776EC095" w14:textId="77777777" w:rsidR="00BB49C6" w:rsidRPr="00B65780" w:rsidRDefault="00BB49C6" w:rsidP="00BB49C6">
      <w:pPr>
        <w:spacing w:line="440" w:lineRule="exact"/>
        <w:ind w:leftChars="449" w:left="1167"/>
        <w:rPr>
          <w:color w:val="000000" w:themeColor="text1"/>
          <w:sz w:val="24"/>
        </w:rPr>
      </w:pPr>
      <w:r w:rsidRPr="00B65780">
        <w:rPr>
          <w:noProof/>
          <w:color w:val="000000" w:themeColor="text1"/>
          <w:spacing w:val="10"/>
          <w:sz w:val="24"/>
        </w:rPr>
        <mc:AlternateContent>
          <mc:Choice Requires="wpg">
            <w:drawing>
              <wp:anchor distT="0" distB="0" distL="114300" distR="114300" simplePos="0" relativeHeight="251682304" behindDoc="0" locked="0" layoutInCell="1" allowOverlap="1" wp14:anchorId="08E8F6F8" wp14:editId="6C57508C">
                <wp:simplePos x="0" y="0"/>
                <wp:positionH relativeFrom="column">
                  <wp:posOffset>685800</wp:posOffset>
                </wp:positionH>
                <wp:positionV relativeFrom="paragraph">
                  <wp:posOffset>0</wp:posOffset>
                </wp:positionV>
                <wp:extent cx="4800600" cy="514350"/>
                <wp:effectExtent l="0" t="0" r="0" b="0"/>
                <wp:wrapNone/>
                <wp:docPr id="163" name="群組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64" name="Text Box 185"/>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D8856" w14:textId="77777777" w:rsidR="00E139AF" w:rsidRDefault="00E139AF"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65" name="Text Box 186"/>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31B93" w14:textId="77777777" w:rsidR="00E139AF" w:rsidRDefault="00E139AF"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66" name="Text Box 187"/>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EAECD" w14:textId="77777777" w:rsidR="00E139AF" w:rsidRDefault="00E139AF"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67" name="Line 188"/>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8" name="Text Box 189"/>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EC463" w14:textId="77777777" w:rsidR="00E139AF" w:rsidRDefault="00E139AF"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E8F6F8" id="群組 163" o:spid="_x0000_s1026" style="position:absolute;left:0;text-align:left;margin-left:54pt;margin-top:0;width:378pt;height:40.5pt;z-index:251682304"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">
                <v:shapetype id="_x0000_t202" coordsize="21600,21600" o:spt="202" path="m,l,21600r21600,l21600,xe">
                  <v:stroke joinstyle="miter"/>
                  <v:path gradientshapeok="t" o:connecttype="rect"/>
                </v:shapetype>
                <v:shape id="Text Box 185" o:spid="_x0000_s1027"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" filled="f" stroked="f">
                  <v:textbox>
                    <w:txbxContent>
                      <w:p w14:paraId="4D5D8856" w14:textId="77777777" w:rsidR="00E139AF" w:rsidRDefault="00E139AF" w:rsidP="00BB49C6">
                        <w:pPr>
                          <w:rPr>
                            <w:sz w:val="24"/>
                          </w:rPr>
                        </w:pPr>
                        <w:r>
                          <w:rPr>
                            <w:rFonts w:hAnsi="標楷體"/>
                            <w:sz w:val="24"/>
                          </w:rPr>
                          <w:t>公司過去三年平均賠款發展趨勢比率</w:t>
                        </w:r>
                        <w:r>
                          <w:rPr>
                            <w:sz w:val="24"/>
                          </w:rPr>
                          <w:t>+1</w:t>
                        </w:r>
                      </w:p>
                    </w:txbxContent>
                  </v:textbox>
                </v:shape>
                <v:shape id="Text Box 186" o:spid="_x0000_s1028"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" filled="f" stroked="f">
                  <v:textbox>
                    <w:txbxContent>
                      <w:p w14:paraId="07A31B93" w14:textId="77777777" w:rsidR="00E139AF" w:rsidRDefault="00E139AF" w:rsidP="00BB49C6">
                        <w:pPr>
                          <w:rPr>
                            <w:sz w:val="24"/>
                          </w:rPr>
                        </w:pPr>
                        <w:r>
                          <w:rPr>
                            <w:sz w:val="24"/>
                          </w:rPr>
                          <w:t>5×(</w:t>
                        </w:r>
                        <w:r>
                          <w:rPr>
                            <w:rFonts w:hAnsi="標楷體"/>
                            <w:sz w:val="24"/>
                          </w:rPr>
                          <w:t>市場過去三年平均賠款發展趨勢比率</w:t>
                        </w:r>
                        <w:r>
                          <w:rPr>
                            <w:sz w:val="24"/>
                          </w:rPr>
                          <w:t>+1)</w:t>
                        </w:r>
                      </w:p>
                    </w:txbxContent>
                  </v:textbox>
                </v:shape>
                <v:shape id="Text Box 187" o:spid="_x0000_s1029"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" filled="f" stroked="f">
                  <v:textbox>
                    <w:txbxContent>
                      <w:p w14:paraId="2D5EAECD" w14:textId="77777777" w:rsidR="00E139AF" w:rsidRDefault="00E139AF" w:rsidP="00BB49C6">
                        <w:pPr>
                          <w:rPr>
                            <w:sz w:val="24"/>
                          </w:rPr>
                        </w:pPr>
                        <w:r>
                          <w:rPr>
                            <w:rFonts w:hAnsi="標楷體"/>
                            <w:sz w:val="24"/>
                          </w:rPr>
                          <w:t>＋</w:t>
                        </w:r>
                        <w:r>
                          <w:rPr>
                            <w:sz w:val="24"/>
                          </w:rPr>
                          <w:t>0.8</w:t>
                        </w:r>
                      </w:p>
                    </w:txbxContent>
                  </v:textbox>
                </v:shape>
                <v:line id="Line 188" o:spid="_x0000_s1030"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"/>
                <v:shape id="Text Box 189" o:spid="_x0000_s1031"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" filled="f" stroked="f">
                  <v:textbox>
                    <w:txbxContent>
                      <w:p w14:paraId="456EC463" w14:textId="77777777" w:rsidR="00E139AF" w:rsidRDefault="00E139AF" w:rsidP="00BB49C6">
                        <w:pPr>
                          <w:rPr>
                            <w:sz w:val="24"/>
                          </w:rPr>
                        </w:pPr>
                        <w:r>
                          <w:rPr>
                            <w:rFonts w:hAnsi="標楷體" w:hint="eastAsia"/>
                            <w:sz w:val="24"/>
                          </w:rPr>
                          <w:t>調整係數＝</w:t>
                        </w:r>
                      </w:p>
                    </w:txbxContent>
                  </v:textbox>
                </v:shape>
              </v:group>
            </w:pict>
          </mc:Fallback>
        </mc:AlternateContent>
      </w:r>
    </w:p>
    <w:p w14:paraId="6EDF0006" w14:textId="77777777" w:rsidR="005D59F6" w:rsidRPr="00B65780" w:rsidRDefault="005D59F6" w:rsidP="00BB49C6">
      <w:pPr>
        <w:spacing w:line="400" w:lineRule="exact"/>
        <w:ind w:leftChars="449" w:left="1167"/>
        <w:rPr>
          <w:color w:val="000000" w:themeColor="text1"/>
          <w:sz w:val="24"/>
        </w:rPr>
      </w:pPr>
    </w:p>
    <w:p w14:paraId="7C10D598" w14:textId="77777777" w:rsidR="005D59F6" w:rsidRPr="00B65780" w:rsidRDefault="005D59F6">
      <w:pPr>
        <w:spacing w:line="440" w:lineRule="exact"/>
        <w:ind w:leftChars="449" w:left="1167"/>
        <w:rPr>
          <w:color w:val="000000" w:themeColor="text1"/>
          <w:spacing w:val="10"/>
          <w:sz w:val="24"/>
        </w:rPr>
      </w:pPr>
      <w:r w:rsidRPr="00B65780">
        <w:rPr>
          <w:color w:val="000000" w:themeColor="text1"/>
          <w:spacing w:val="10"/>
          <w:sz w:val="24"/>
        </w:rPr>
        <w:t>【註】：賠款發展趨勢比率</w:t>
      </w:r>
    </w:p>
    <w:p w14:paraId="2CDF2C52" w14:textId="77777777" w:rsidR="00BB49C6" w:rsidRPr="00B65780" w:rsidRDefault="00BB49C6" w:rsidP="00BB49C6">
      <w:pPr>
        <w:spacing w:line="440" w:lineRule="exact"/>
        <w:ind w:leftChars="449" w:left="1167"/>
        <w:rPr>
          <w:color w:val="000000" w:themeColor="text1"/>
          <w:spacing w:val="10"/>
          <w:sz w:val="24"/>
        </w:rPr>
      </w:pPr>
      <w:r w:rsidRPr="00B65780">
        <w:rPr>
          <w:noProof/>
          <w:color w:val="000000" w:themeColor="text1"/>
          <w:spacing w:val="10"/>
          <w:sz w:val="24"/>
        </w:rPr>
        <mc:AlternateContent>
          <mc:Choice Requires="wpg">
            <w:drawing>
              <wp:anchor distT="0" distB="0" distL="114300" distR="114300" simplePos="0" relativeHeight="251684352" behindDoc="0" locked="0" layoutInCell="1" allowOverlap="1" wp14:anchorId="6CB9FD7F" wp14:editId="363EEE0B">
                <wp:simplePos x="0" y="0"/>
                <wp:positionH relativeFrom="column">
                  <wp:posOffset>457200</wp:posOffset>
                </wp:positionH>
                <wp:positionV relativeFrom="paragraph">
                  <wp:posOffset>76200</wp:posOffset>
                </wp:positionV>
                <wp:extent cx="5600700" cy="563880"/>
                <wp:effectExtent l="0" t="0" r="0" b="0"/>
                <wp:wrapNone/>
                <wp:docPr id="174" name="群組 1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75" name="Text Box 196"/>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90D97" w14:textId="77777777" w:rsidR="00E139AF" w:rsidRDefault="00E139AF" w:rsidP="00BB49C6">
                              <w:r>
                                <w:rPr>
                                  <w:rFonts w:hint="eastAsia"/>
                                </w:rPr>
                                <w:t>＝</w:t>
                              </w:r>
                            </w:p>
                          </w:txbxContent>
                        </wps:txbx>
                        <wps:bodyPr rot="0" vert="horz" wrap="square" lIns="91440" tIns="45720" rIns="91440" bIns="45720" anchor="t" anchorCtr="0" upright="1">
                          <a:noAutofit/>
                        </wps:bodyPr>
                      </wps:wsp>
                      <wps:wsp>
                        <wps:cNvPr id="176" name="Text Box 197"/>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E518" w14:textId="77777777" w:rsidR="00E139AF" w:rsidRDefault="00E139AF"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77" name="Text Box 198"/>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6AB9FB" w14:textId="77777777" w:rsidR="00E139AF" w:rsidRDefault="00E139AF"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78" name="Line 199"/>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CB9FD7F" id="群組 174" o:spid="_x0000_s1032" style="position:absolute;left:0;text-align:left;margin-left:36pt;margin-top:6pt;width:441pt;height:44.4pt;z-index:251684352"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">
                <v:shape id="Text Box 196" o:spid="_x0000_s1033"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" filled="f" stroked="f">
                  <v:textbox>
                    <w:txbxContent>
                      <w:p w14:paraId="16590D97" w14:textId="77777777" w:rsidR="00E139AF" w:rsidRDefault="00E139AF" w:rsidP="00BB49C6">
                        <w:r>
                          <w:rPr>
                            <w:rFonts w:hint="eastAsia"/>
                          </w:rPr>
                          <w:t>＝</w:t>
                        </w:r>
                      </w:p>
                    </w:txbxContent>
                  </v:textbox>
                </v:shape>
                <v:shape id="Text Box 197" o:spid="_x0000_s1034"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" filled="f" stroked="f">
                  <v:textbox>
                    <w:txbxContent>
                      <w:p w14:paraId="3321E518" w14:textId="77777777" w:rsidR="00E139AF" w:rsidRDefault="00E139AF" w:rsidP="00BB49C6">
                        <w:pPr>
                          <w:rPr>
                            <w:sz w:val="24"/>
                          </w:rPr>
                        </w:pPr>
                        <w:r>
                          <w:rPr>
                            <w:rFonts w:hAnsi="標楷體" w:hint="eastAsia"/>
                            <w:sz w:val="24"/>
                          </w:rPr>
                          <w:t>申報年度中屬於同出險事故年度之已發生賠款－出險事故年度之已發生賠款</w:t>
                        </w:r>
                      </w:p>
                    </w:txbxContent>
                  </v:textbox>
                </v:shape>
                <v:shape id="Text Box 198" o:spid="_x0000_s1035"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" filled="f" stroked="f">
                  <v:textbox>
                    <w:txbxContent>
                      <w:p w14:paraId="676AB9FB" w14:textId="77777777" w:rsidR="00E139AF" w:rsidRDefault="00E139AF" w:rsidP="00BB49C6">
                        <w:r>
                          <w:rPr>
                            <w:rFonts w:hAnsi="標楷體" w:hint="eastAsia"/>
                            <w:sz w:val="24"/>
                          </w:rPr>
                          <w:t>出險事故年度之賠款準備</w:t>
                        </w:r>
                        <w:r>
                          <w:rPr>
                            <w:rFonts w:hAnsi="標楷體" w:hint="eastAsia"/>
                          </w:rPr>
                          <w:t>金</w:t>
                        </w:r>
                      </w:p>
                    </w:txbxContent>
                  </v:textbox>
                </v:shape>
                <v:line id="Line 199" o:spid="_x0000_s1036"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X+lxwAAANwAAAAPAAAAZHJzL2Rvd25yZXYueG1sRI9BS8NA&#10;EIXvQv/DMgVvdlOFK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DCJf6XHAAAA3AAA&#10;AA8AAAAAAAAAAAAAAAAABwIAAGRycy9kb3ducmV2LnhtbFBLBQYAAAAAAwADALcAAAD7AgAAAAA=&#10;"/>
              </v:group>
            </w:pict>
          </mc:Fallback>
        </mc:AlternateContent>
      </w:r>
    </w:p>
    <w:p w14:paraId="08B40243" w14:textId="77777777" w:rsidR="00BB49C6" w:rsidRPr="00B65780" w:rsidRDefault="00BB49C6" w:rsidP="00BB49C6">
      <w:pPr>
        <w:spacing w:line="440" w:lineRule="exact"/>
        <w:ind w:leftChars="449" w:left="1167"/>
        <w:rPr>
          <w:color w:val="000000" w:themeColor="text1"/>
          <w:spacing w:val="10"/>
          <w:sz w:val="24"/>
        </w:rPr>
      </w:pPr>
    </w:p>
    <w:p w14:paraId="7CC767DA" w14:textId="77777777" w:rsidR="005D59F6" w:rsidRPr="00B65780" w:rsidRDefault="005D59F6">
      <w:pPr>
        <w:spacing w:line="440" w:lineRule="exact"/>
        <w:ind w:leftChars="449" w:left="1167"/>
        <w:rPr>
          <w:color w:val="000000" w:themeColor="text1"/>
          <w:sz w:val="24"/>
        </w:rPr>
      </w:pPr>
      <w:r w:rsidRPr="00B65780">
        <w:rPr>
          <w:color w:val="000000" w:themeColor="text1"/>
          <w:sz w:val="24"/>
        </w:rPr>
        <w:t>但因</w:t>
      </w:r>
      <w:r w:rsidR="007E569F" w:rsidRPr="00B65780">
        <w:rPr>
          <w:color w:val="000000" w:themeColor="text1"/>
          <w:sz w:val="24"/>
        </w:rPr>
        <w:t>保險業</w:t>
      </w:r>
      <w:r w:rsidRPr="00B65780">
        <w:rPr>
          <w:color w:val="000000" w:themeColor="text1"/>
          <w:sz w:val="24"/>
        </w:rPr>
        <w:t>各險種之賠款發展趨勢比率尚未建置完成，故係數暫擬為</w:t>
      </w:r>
      <w:r w:rsidRPr="00B65780">
        <w:rPr>
          <w:color w:val="000000" w:themeColor="text1"/>
          <w:sz w:val="24"/>
        </w:rPr>
        <w:t>1</w:t>
      </w:r>
      <w:r w:rsidRPr="00B65780">
        <w:rPr>
          <w:color w:val="000000" w:themeColor="text1"/>
          <w:sz w:val="24"/>
        </w:rPr>
        <w:t>，未來將依上述公式計算。本項之計算方式為</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.1</w:t>
      </w:r>
      <w:r w:rsidRPr="00B65780">
        <w:rPr>
          <w:color w:val="000000" w:themeColor="text1"/>
          <w:sz w:val="24"/>
        </w:rPr>
        <w:t>計算所得之風險資本額乘以規定之風險係數計算風險資本額。</w:t>
      </w:r>
    </w:p>
    <w:bookmarkEnd w:id="348"/>
    <w:p w14:paraId="08E81A26" w14:textId="77777777" w:rsidR="005D59F6" w:rsidRPr="00B65780" w:rsidRDefault="005D59F6">
      <w:pPr>
        <w:pStyle w:val="Layer3"/>
        <w:spacing w:line="440" w:lineRule="exact"/>
        <w:ind w:left="585"/>
        <w:jc w:val="both"/>
        <w:rPr>
          <w:color w:val="000000" w:themeColor="text1"/>
        </w:rPr>
      </w:pPr>
      <w:smartTag w:uri="urn:schemas-microsoft-com:office:smarttags" w:element="chmetcnv">
        <w:smartTagPr>
          <w:attr w:name="UnitName" w:val="a"/>
          <w:attr w:name="SourceValue" w:val="3"/>
          <w:attr w:name="HasSpace" w:val="False"/>
          <w:attr w:name="Negative" w:val="False"/>
          <w:attr w:name="NumberType" w:val="1"/>
          <w:attr w:name="TCSC" w:val="0"/>
        </w:smartTagPr>
        <w:r w:rsidRPr="00B65780">
          <w:rPr>
            <w:color w:val="000000" w:themeColor="text1"/>
          </w:rPr>
          <w:t>3a</w:t>
        </w:r>
      </w:smartTag>
      <w:r w:rsidRPr="00B65780">
        <w:rPr>
          <w:color w:val="000000" w:themeColor="text1"/>
        </w:rPr>
        <w:t xml:space="preserve">.3 </w:t>
      </w:r>
      <w:r w:rsidRPr="00B65780">
        <w:rPr>
          <w:color w:val="000000" w:themeColor="text1"/>
        </w:rPr>
        <w:t>損失集中調整</w:t>
      </w:r>
    </w:p>
    <w:p w14:paraId="4B3FD256" w14:textId="77777777" w:rsidR="005D59F6" w:rsidRPr="00B65780" w:rsidRDefault="005D59F6">
      <w:pPr>
        <w:pStyle w:val="Layer30"/>
        <w:spacing w:line="440" w:lineRule="exact"/>
        <w:ind w:leftChars="450" w:left="1170"/>
        <w:rPr>
          <w:color w:val="000000" w:themeColor="text1"/>
        </w:rPr>
      </w:pPr>
      <w:bookmarkStart w:id="349" w:name="_Toc7498459"/>
      <w:r w:rsidRPr="00B65780">
        <w:rPr>
          <w:color w:val="000000" w:themeColor="text1"/>
        </w:rPr>
        <w:t>為考量各公司準備金風險是否太過集中之調整因子，本表使用</w:t>
      </w:r>
      <w:r w:rsidRPr="00B65780">
        <w:rPr>
          <w:color w:val="000000" w:themeColor="text1"/>
        </w:rPr>
        <w:t>Herfindahl Index</w:t>
      </w:r>
      <w:r w:rsidRPr="00B65780">
        <w:rPr>
          <w:color w:val="000000" w:themeColor="text1"/>
        </w:rPr>
        <w:t>所給定之風險係數調整計算風險資本額</w:t>
      </w:r>
      <w:bookmarkEnd w:id="349"/>
      <w:r w:rsidRPr="00B65780">
        <w:rPr>
          <w:color w:val="000000" w:themeColor="text1"/>
        </w:rPr>
        <w:t>，計算方式請見「表</w:t>
      </w:r>
      <w:r w:rsidRPr="00B65780">
        <w:rPr>
          <w:color w:val="000000" w:themeColor="text1"/>
        </w:rPr>
        <w:t>30-11</w:t>
      </w:r>
      <w:r w:rsidRPr="00B65780">
        <w:rPr>
          <w:color w:val="000000" w:themeColor="text1"/>
        </w:rPr>
        <w:t>：核保風險之損失及業務集中調整係數試算表」之說明。</w:t>
      </w:r>
    </w:p>
    <w:p w14:paraId="6A74FF5D" w14:textId="77777777" w:rsidR="005D59F6" w:rsidRPr="00B65780" w:rsidRDefault="005D59F6">
      <w:pPr>
        <w:pStyle w:val="Layer30"/>
        <w:spacing w:line="440" w:lineRule="exact"/>
        <w:ind w:left="975"/>
        <w:rPr>
          <w:color w:val="000000" w:themeColor="text1"/>
        </w:rPr>
      </w:pPr>
    </w:p>
    <w:p w14:paraId="25756FA0" w14:textId="77777777" w:rsidR="005D59F6" w:rsidRPr="00B65780" w:rsidRDefault="005D59F6">
      <w:pPr>
        <w:pStyle w:val="Layer3"/>
        <w:spacing w:line="440" w:lineRule="exact"/>
        <w:ind w:left="585"/>
        <w:jc w:val="both"/>
        <w:rPr>
          <w:color w:val="000000" w:themeColor="text1"/>
        </w:rPr>
      </w:pPr>
      <w:r w:rsidRPr="00B65780">
        <w:rPr>
          <w:color w:val="000000" w:themeColor="text1"/>
        </w:rPr>
        <w:br w:type="page"/>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lastRenderedPageBreak/>
          <w:t>3a</w:t>
        </w:r>
      </w:smartTag>
      <w:r w:rsidRPr="00B65780">
        <w:rPr>
          <w:color w:val="000000" w:themeColor="text1"/>
        </w:rPr>
        <w:t xml:space="preserve">.4 </w:t>
      </w:r>
      <w:r w:rsidRPr="00B65780">
        <w:rPr>
          <w:color w:val="000000" w:themeColor="text1"/>
        </w:rPr>
        <w:t>成長風險</w:t>
      </w:r>
    </w:p>
    <w:p w14:paraId="254802A0" w14:textId="77777777" w:rsidR="005D59F6" w:rsidRPr="00B65780" w:rsidRDefault="005D59F6">
      <w:pPr>
        <w:pStyle w:val="Layer30"/>
        <w:spacing w:line="440" w:lineRule="exact"/>
        <w:ind w:leftChars="450" w:left="1170"/>
        <w:rPr>
          <w:color w:val="000000" w:themeColor="text1"/>
        </w:rPr>
      </w:pPr>
      <w:r w:rsidRPr="00B65780">
        <w:rPr>
          <w:color w:val="000000" w:themeColor="text1"/>
        </w:rPr>
        <w:t>為考量各公司準備金風險因業務快速成長之調整因子，本表依據過去三年內的平均保費成長率計算成長風險係數，以調整計算風險資本額，計算方式請見「表</w:t>
      </w:r>
      <w:r w:rsidRPr="00B65780">
        <w:rPr>
          <w:color w:val="000000" w:themeColor="text1"/>
        </w:rPr>
        <w:t>30-12</w:t>
      </w:r>
      <w:r w:rsidRPr="00B65780">
        <w:rPr>
          <w:color w:val="000000" w:themeColor="text1"/>
        </w:rPr>
        <w:t>：核保風險之成長風險係數試算表」之說明。</w:t>
      </w:r>
    </w:p>
    <w:p w14:paraId="56998220" w14:textId="77777777" w:rsidR="005D59F6" w:rsidRPr="00B65780" w:rsidRDefault="005D59F6">
      <w:pPr>
        <w:pStyle w:val="Layer20"/>
        <w:spacing w:line="440" w:lineRule="exact"/>
        <w:ind w:left="585"/>
        <w:jc w:val="both"/>
        <w:rPr>
          <w:color w:val="000000" w:themeColor="text1"/>
        </w:rPr>
      </w:pPr>
    </w:p>
    <w:p w14:paraId="5A21E2D6" w14:textId="77777777" w:rsidR="005D59F6" w:rsidRPr="00B65780" w:rsidRDefault="005D59F6">
      <w:pPr>
        <w:pStyle w:val="Layer20"/>
        <w:spacing w:line="440" w:lineRule="exact"/>
        <w:ind w:left="585"/>
        <w:jc w:val="both"/>
        <w:rPr>
          <w:color w:val="000000" w:themeColor="text1"/>
        </w:rPr>
      </w:pPr>
      <w:r w:rsidRPr="00B65780">
        <w:rPr>
          <w:color w:val="000000" w:themeColor="text1"/>
        </w:rPr>
        <w:t>最後，將</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.1</w:t>
      </w:r>
      <w:r w:rsidRPr="00B65780">
        <w:rPr>
          <w:color w:val="000000" w:themeColor="text1"/>
        </w:rPr>
        <w:t>經</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.2</w:t>
      </w:r>
      <w:r w:rsidRPr="00B65780">
        <w:rPr>
          <w:color w:val="000000" w:themeColor="text1"/>
        </w:rPr>
        <w:t>及</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.3</w:t>
      </w:r>
      <w:r w:rsidRPr="00B65780">
        <w:rPr>
          <w:color w:val="000000" w:themeColor="text1"/>
        </w:rPr>
        <w:t>調整後之風險資本額加上</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rPr>
          <w:t>3a</w:t>
        </w:r>
      </w:smartTag>
      <w:r w:rsidRPr="00B65780">
        <w:rPr>
          <w:color w:val="000000" w:themeColor="text1"/>
        </w:rPr>
        <w:t>.4</w:t>
      </w:r>
      <w:r w:rsidRPr="00B65780">
        <w:rPr>
          <w:color w:val="000000" w:themeColor="text1"/>
        </w:rPr>
        <w:t>之風險資本額之總額，即為準備金風險之風險資本額。</w:t>
      </w:r>
    </w:p>
    <w:p w14:paraId="61080415" w14:textId="77777777" w:rsidR="005D59F6" w:rsidRPr="00B65780" w:rsidRDefault="005D59F6">
      <w:pPr>
        <w:pStyle w:val="Layer2"/>
        <w:spacing w:line="440" w:lineRule="exact"/>
        <w:jc w:val="both"/>
        <w:rPr>
          <w:color w:val="000000" w:themeColor="text1"/>
        </w:rPr>
      </w:pPr>
    </w:p>
    <w:p w14:paraId="0B917964" w14:textId="77777777" w:rsidR="005D59F6" w:rsidRPr="00B65780" w:rsidRDefault="005D59F6">
      <w:pPr>
        <w:pStyle w:val="Layer2"/>
        <w:spacing w:line="440" w:lineRule="exact"/>
        <w:jc w:val="both"/>
        <w:rPr>
          <w:color w:val="000000" w:themeColor="text1"/>
        </w:rPr>
      </w:pPr>
      <w:bookmarkStart w:id="350" w:name="_Toc7498467"/>
      <w:r w:rsidRPr="00B65780">
        <w:rPr>
          <w:color w:val="000000" w:themeColor="text1"/>
        </w:rPr>
        <w:t>R3b</w:t>
      </w:r>
      <w:r w:rsidRPr="00B65780">
        <w:rPr>
          <w:color w:val="000000" w:themeColor="text1"/>
        </w:rPr>
        <w:tab/>
      </w:r>
      <w:r w:rsidRPr="00B65780">
        <w:rPr>
          <w:color w:val="000000" w:themeColor="text1"/>
        </w:rPr>
        <w:t>保費風險</w:t>
      </w:r>
      <w:bookmarkEnd w:id="350"/>
    </w:p>
    <w:p w14:paraId="66EAAA0C" w14:textId="77777777" w:rsidR="005D59F6" w:rsidRPr="00B65780" w:rsidRDefault="005D59F6">
      <w:pPr>
        <w:pStyle w:val="Layer20"/>
        <w:spacing w:line="440" w:lineRule="exact"/>
        <w:ind w:left="585"/>
        <w:jc w:val="both"/>
        <w:rPr>
          <w:color w:val="000000" w:themeColor="text1"/>
        </w:rPr>
      </w:pPr>
      <w:r w:rsidRPr="00B65780">
        <w:rPr>
          <w:color w:val="000000" w:themeColor="text1"/>
        </w:rPr>
        <w:t>保費風險基礎資本由自留保費風險經公司與市場差異性調整因子及損失集中調整因子調整後，再加上因業務成長所需增加之風險資本額之合計數構成。</w:t>
      </w:r>
    </w:p>
    <w:p w14:paraId="538A7B74" w14:textId="77777777" w:rsidR="005D59F6" w:rsidRPr="00B65780" w:rsidRDefault="005D59F6">
      <w:pPr>
        <w:pStyle w:val="Layer3"/>
        <w:spacing w:line="440" w:lineRule="exact"/>
        <w:ind w:left="585"/>
        <w:jc w:val="both"/>
        <w:rPr>
          <w:color w:val="000000" w:themeColor="text1"/>
        </w:rPr>
      </w:pPr>
      <w:r w:rsidRPr="00B65780">
        <w:rPr>
          <w:color w:val="000000" w:themeColor="text1"/>
        </w:rPr>
        <w:t xml:space="preserve">3b.1 </w:t>
      </w:r>
      <w:r w:rsidRPr="00B65780">
        <w:rPr>
          <w:color w:val="000000" w:themeColor="text1"/>
        </w:rPr>
        <w:t>自留保費風險</w:t>
      </w:r>
    </w:p>
    <w:p w14:paraId="02AEFCF7" w14:textId="77777777" w:rsidR="005D59F6" w:rsidRPr="00B65780" w:rsidRDefault="005D59F6">
      <w:pPr>
        <w:pStyle w:val="Layer30"/>
        <w:spacing w:line="440" w:lineRule="exact"/>
        <w:ind w:leftChars="450" w:left="1170"/>
        <w:rPr>
          <w:color w:val="000000" w:themeColor="text1"/>
        </w:rPr>
      </w:pPr>
      <w:bookmarkStart w:id="351" w:name="_Toc7498468"/>
      <w:r w:rsidRPr="00B65780">
        <w:rPr>
          <w:color w:val="000000" w:themeColor="text1"/>
        </w:rPr>
        <w:t>依各險別按「表</w:t>
      </w:r>
      <w:r w:rsidRPr="00B65780">
        <w:rPr>
          <w:color w:val="000000" w:themeColor="text1"/>
        </w:rPr>
        <w:t>21-4</w:t>
      </w:r>
      <w:r w:rsidRPr="00B65780">
        <w:rPr>
          <w:color w:val="000000" w:themeColor="text1"/>
        </w:rPr>
        <w:t>：淨自留保險業務明細表」之相關欄位金額，乘以其所對應之風險係數計算風險資本額。</w:t>
      </w:r>
      <w:bookmarkEnd w:id="351"/>
    </w:p>
    <w:p w14:paraId="0E2B51D2" w14:textId="77777777" w:rsidR="005D59F6" w:rsidRPr="00B65780" w:rsidRDefault="005D59F6">
      <w:pPr>
        <w:pStyle w:val="Layer3"/>
        <w:spacing w:line="440" w:lineRule="exact"/>
        <w:ind w:left="585"/>
        <w:jc w:val="both"/>
        <w:rPr>
          <w:color w:val="000000" w:themeColor="text1"/>
        </w:rPr>
      </w:pPr>
    </w:p>
    <w:p w14:paraId="2EEEA0B6" w14:textId="77777777" w:rsidR="005D59F6" w:rsidRPr="00B65780" w:rsidRDefault="005D59F6">
      <w:pPr>
        <w:pStyle w:val="Layer3"/>
        <w:spacing w:line="440" w:lineRule="exact"/>
        <w:ind w:left="585"/>
        <w:jc w:val="both"/>
        <w:rPr>
          <w:color w:val="000000" w:themeColor="text1"/>
        </w:rPr>
      </w:pPr>
      <w:r w:rsidRPr="00B65780">
        <w:rPr>
          <w:color w:val="000000" w:themeColor="text1"/>
        </w:rPr>
        <w:t xml:space="preserve">3b.2 </w:t>
      </w:r>
      <w:r w:rsidRPr="00B65780">
        <w:rPr>
          <w:color w:val="000000" w:themeColor="text1"/>
        </w:rPr>
        <w:t>公司與市場差異性調整</w:t>
      </w:r>
    </w:p>
    <w:p w14:paraId="1398322C" w14:textId="77777777" w:rsidR="005D59F6" w:rsidRPr="00B65780" w:rsidRDefault="005D59F6">
      <w:pPr>
        <w:spacing w:line="440" w:lineRule="exact"/>
        <w:ind w:leftChars="449" w:left="1167"/>
        <w:rPr>
          <w:color w:val="000000" w:themeColor="text1"/>
          <w:sz w:val="24"/>
        </w:rPr>
      </w:pPr>
      <w:r w:rsidRPr="00B65780">
        <w:rPr>
          <w:color w:val="000000" w:themeColor="text1"/>
          <w:sz w:val="24"/>
        </w:rPr>
        <w:t>為考量各公司與市場之賠款發展趨勢間的差異性，其調整係數計算公式如下：</w:t>
      </w:r>
      <w:r w:rsidRPr="00B65780">
        <w:rPr>
          <w:color w:val="000000" w:themeColor="text1"/>
          <w:sz w:val="24"/>
        </w:rPr>
        <w:t xml:space="preserve"> </w:t>
      </w:r>
    </w:p>
    <w:p w14:paraId="50C98379" w14:textId="77777777" w:rsidR="00BB49C6" w:rsidRPr="00B65780" w:rsidRDefault="00BB49C6" w:rsidP="00BB49C6">
      <w:pPr>
        <w:spacing w:line="440" w:lineRule="exact"/>
        <w:ind w:leftChars="416" w:left="1569" w:hangingChars="203" w:hanging="487"/>
        <w:rPr>
          <w:color w:val="000000" w:themeColor="text1"/>
          <w:spacing w:val="10"/>
          <w:sz w:val="24"/>
        </w:rPr>
      </w:pPr>
      <w:r w:rsidRPr="00B65780">
        <w:rPr>
          <w:noProof/>
          <w:color w:val="000000" w:themeColor="text1"/>
          <w:spacing w:val="10"/>
          <w:sz w:val="24"/>
        </w:rPr>
        <mc:AlternateContent>
          <mc:Choice Requires="wpg">
            <w:drawing>
              <wp:anchor distT="0" distB="0" distL="114300" distR="114300" simplePos="0" relativeHeight="251686400" behindDoc="0" locked="0" layoutInCell="1" allowOverlap="1" wp14:anchorId="273EEE0B" wp14:editId="343EF1DD">
                <wp:simplePos x="0" y="0"/>
                <wp:positionH relativeFrom="column">
                  <wp:posOffset>838200</wp:posOffset>
                </wp:positionH>
                <wp:positionV relativeFrom="paragraph">
                  <wp:posOffset>152400</wp:posOffset>
                </wp:positionV>
                <wp:extent cx="4800600" cy="514350"/>
                <wp:effectExtent l="0" t="0" r="0" b="0"/>
                <wp:wrapNone/>
                <wp:docPr id="179" name="群組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00600" cy="514350"/>
                          <a:chOff x="1557" y="1530"/>
                          <a:chExt cx="7080" cy="810"/>
                        </a:xfrm>
                      </wpg:grpSpPr>
                      <wps:wsp>
                        <wps:cNvPr id="180" name="Text Box 201"/>
                        <wps:cNvSpPr txBox="1">
                          <a:spLocks noChangeArrowheads="1"/>
                        </wps:cNvSpPr>
                        <wps:spPr bwMode="auto">
                          <a:xfrm>
                            <a:off x="3237" y="1530"/>
                            <a:ext cx="4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B0020" w14:textId="77777777" w:rsidR="00E139AF" w:rsidRDefault="00E139AF" w:rsidP="00BB49C6">
                              <w:pPr>
                                <w:rPr>
                                  <w:sz w:val="24"/>
                                </w:rPr>
                              </w:pPr>
                              <w:r>
                                <w:rPr>
                                  <w:rFonts w:hAnsi="標楷體"/>
                                  <w:sz w:val="24"/>
                                </w:rPr>
                                <w:t>公司過去三年平均賠款發展趨勢比率</w:t>
                              </w:r>
                              <w:r>
                                <w:rPr>
                                  <w:sz w:val="24"/>
                                </w:rPr>
                                <w:t>+1</w:t>
                              </w:r>
                            </w:p>
                          </w:txbxContent>
                        </wps:txbx>
                        <wps:bodyPr rot="0" vert="horz" wrap="square" lIns="91440" tIns="45720" rIns="91440" bIns="45720" anchor="t" anchorCtr="0" upright="1">
                          <a:noAutofit/>
                        </wps:bodyPr>
                      </wps:wsp>
                      <wps:wsp>
                        <wps:cNvPr id="181" name="Text Box 202"/>
                        <wps:cNvSpPr txBox="1">
                          <a:spLocks noChangeArrowheads="1"/>
                        </wps:cNvSpPr>
                        <wps:spPr bwMode="auto">
                          <a:xfrm>
                            <a:off x="3013" y="1890"/>
                            <a:ext cx="50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98D3" w14:textId="77777777" w:rsidR="00E139AF" w:rsidRDefault="00E139AF" w:rsidP="00BB49C6">
                              <w:pPr>
                                <w:rPr>
                                  <w:sz w:val="24"/>
                                </w:rPr>
                              </w:pPr>
                              <w:r>
                                <w:rPr>
                                  <w:sz w:val="24"/>
                                </w:rPr>
                                <w:t>5×(</w:t>
                              </w:r>
                              <w:r>
                                <w:rPr>
                                  <w:rFonts w:hAnsi="標楷體"/>
                                  <w:sz w:val="24"/>
                                </w:rPr>
                                <w:t>市場過去三年平均賠款發展趨勢比率</w:t>
                              </w:r>
                              <w:r>
                                <w:rPr>
                                  <w:sz w:val="24"/>
                                </w:rPr>
                                <w:t>+1)</w:t>
                              </w:r>
                            </w:p>
                          </w:txbxContent>
                        </wps:txbx>
                        <wps:bodyPr rot="0" vert="horz" wrap="square" lIns="91440" tIns="45720" rIns="91440" bIns="45720" anchor="t" anchorCtr="0" upright="1">
                          <a:noAutofit/>
                        </wps:bodyPr>
                      </wps:wsp>
                      <wps:wsp>
                        <wps:cNvPr id="182" name="Text Box 203"/>
                        <wps:cNvSpPr txBox="1">
                          <a:spLocks noChangeArrowheads="1"/>
                        </wps:cNvSpPr>
                        <wps:spPr bwMode="auto">
                          <a:xfrm>
                            <a:off x="7797" y="1710"/>
                            <a:ext cx="8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87456C" w14:textId="77777777" w:rsidR="00E139AF" w:rsidRDefault="00E139AF" w:rsidP="00BB49C6">
                              <w:pPr>
                                <w:rPr>
                                  <w:sz w:val="24"/>
                                </w:rPr>
                              </w:pPr>
                              <w:r>
                                <w:rPr>
                                  <w:rFonts w:hAnsi="標楷體"/>
                                  <w:sz w:val="24"/>
                                </w:rPr>
                                <w:t>＋</w:t>
                              </w:r>
                              <w:r>
                                <w:rPr>
                                  <w:sz w:val="24"/>
                                </w:rPr>
                                <w:t>0.8</w:t>
                              </w:r>
                            </w:p>
                          </w:txbxContent>
                        </wps:txbx>
                        <wps:bodyPr rot="0" vert="horz" wrap="square" lIns="91440" tIns="45720" rIns="91440" bIns="45720" anchor="t" anchorCtr="0" upright="1">
                          <a:noAutofit/>
                        </wps:bodyPr>
                      </wps:wsp>
                      <wps:wsp>
                        <wps:cNvPr id="183" name="Line 204"/>
                        <wps:cNvCnPr>
                          <a:cxnSpLocks noChangeShapeType="1"/>
                        </wps:cNvCnPr>
                        <wps:spPr bwMode="auto">
                          <a:xfrm>
                            <a:off x="2997" y="1980"/>
                            <a:ext cx="4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4" name="Text Box 205"/>
                        <wps:cNvSpPr txBox="1">
                          <a:spLocks noChangeArrowheads="1"/>
                        </wps:cNvSpPr>
                        <wps:spPr bwMode="auto">
                          <a:xfrm>
                            <a:off x="1557" y="1710"/>
                            <a:ext cx="156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391A7" w14:textId="77777777" w:rsidR="00E139AF" w:rsidRDefault="00E139AF" w:rsidP="00BB49C6">
                              <w:pPr>
                                <w:rPr>
                                  <w:sz w:val="24"/>
                                </w:rPr>
                              </w:pPr>
                              <w:r>
                                <w:rPr>
                                  <w:rFonts w:hAnsi="標楷體" w:hint="eastAsia"/>
                                  <w:sz w:val="24"/>
                                </w:rPr>
                                <w:t>調整係數＝</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3EEE0B" id="群組 179" o:spid="_x0000_s1037" style="position:absolute;left:0;text-align:left;margin-left:66pt;margin-top:12pt;width:378pt;height:40.5pt;z-index:251686400" coordorigin="1557,1530" coordsize="708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">
                <v:shape id="Text Box 201" o:spid="_x0000_s1038" type="#_x0000_t202" style="position:absolute;left:3237;top:1530;width:4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xy6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vjwjE+jlDQAA//8DAFBLAQItABQABgAIAAAAIQDb4fbL7gAAAIUBAAATAAAAAAAAAAAA&#10;AAAAAAAAAABbQ29udGVudF9UeXBlc10ueG1sUEsBAi0AFAAGAAgAAAAhAFr0LFu/AAAAFQEAAAsA&#10;AAAAAAAAAAAAAAAAHwEAAF9yZWxzLy5yZWxzUEsBAi0AFAAGAAgAAAAhAIGDHLrEAAAA3AAAAA8A&#10;AAAAAAAAAAAAAAAABwIAAGRycy9kb3ducmV2LnhtbFBLBQYAAAAAAwADALcAAAD4AgAAAAA=&#10;" filled="f" stroked="f">
                  <v:textbox>
                    <w:txbxContent>
                      <w:p w14:paraId="02EB0020" w14:textId="77777777" w:rsidR="00E139AF" w:rsidRDefault="00E139AF" w:rsidP="00BB49C6">
                        <w:pPr>
                          <w:rPr>
                            <w:sz w:val="24"/>
                          </w:rPr>
                        </w:pPr>
                        <w:r>
                          <w:rPr>
                            <w:rFonts w:hAnsi="標楷體"/>
                            <w:sz w:val="24"/>
                          </w:rPr>
                          <w:t>公司過去三年平均賠款發展趨勢比率</w:t>
                        </w:r>
                        <w:r>
                          <w:rPr>
                            <w:sz w:val="24"/>
                          </w:rPr>
                          <w:t>+1</w:t>
                        </w:r>
                      </w:p>
                    </w:txbxContent>
                  </v:textbox>
                </v:shape>
                <v:shape id="Text Box 202" o:spid="_x0000_s1039" type="#_x0000_t202" style="position:absolute;left:3013;top:1890;width:50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" filled="f" stroked="f">
                  <v:textbox>
                    <w:txbxContent>
                      <w:p w14:paraId="52E598D3" w14:textId="77777777" w:rsidR="00E139AF" w:rsidRDefault="00E139AF" w:rsidP="00BB49C6">
                        <w:pPr>
                          <w:rPr>
                            <w:sz w:val="24"/>
                          </w:rPr>
                        </w:pPr>
                        <w:r>
                          <w:rPr>
                            <w:sz w:val="24"/>
                          </w:rPr>
                          <w:t>5×(</w:t>
                        </w:r>
                        <w:r>
                          <w:rPr>
                            <w:rFonts w:hAnsi="標楷體"/>
                            <w:sz w:val="24"/>
                          </w:rPr>
                          <w:t>市場過去三年平均賠款發展趨勢比率</w:t>
                        </w:r>
                        <w:r>
                          <w:rPr>
                            <w:sz w:val="24"/>
                          </w:rPr>
                          <w:t>+1)</w:t>
                        </w:r>
                      </w:p>
                    </w:txbxContent>
                  </v:textbox>
                </v:shape>
                <v:shape id="Text Box 203" o:spid="_x0000_s1040" type="#_x0000_t202" style="position:absolute;left:7797;top:1710;width:8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" filled="f" stroked="f">
                  <v:textbox>
                    <w:txbxContent>
                      <w:p w14:paraId="1687456C" w14:textId="77777777" w:rsidR="00E139AF" w:rsidRDefault="00E139AF" w:rsidP="00BB49C6">
                        <w:pPr>
                          <w:rPr>
                            <w:sz w:val="24"/>
                          </w:rPr>
                        </w:pPr>
                        <w:r>
                          <w:rPr>
                            <w:rFonts w:hAnsi="標楷體"/>
                            <w:sz w:val="24"/>
                          </w:rPr>
                          <w:t>＋</w:t>
                        </w:r>
                        <w:r>
                          <w:rPr>
                            <w:sz w:val="24"/>
                          </w:rPr>
                          <w:t>0.8</w:t>
                        </w:r>
                      </w:p>
                    </w:txbxContent>
                  </v:textbox>
                </v:shape>
                <v:line id="Line 204" o:spid="_x0000_s1041" style="position:absolute;visibility:visible;mso-wrap-style:square" from="2997,1980" to="7917,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"/>
                <v:shape id="Text Box 205" o:spid="_x0000_s1042" type="#_x0000_t202" style="position:absolute;left:1557;top:1710;width:156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" filled="f" stroked="f">
                  <v:textbox>
                    <w:txbxContent>
                      <w:p w14:paraId="4B4391A7" w14:textId="77777777" w:rsidR="00E139AF" w:rsidRDefault="00E139AF" w:rsidP="00BB49C6">
                        <w:pPr>
                          <w:rPr>
                            <w:sz w:val="24"/>
                          </w:rPr>
                        </w:pPr>
                        <w:r>
                          <w:rPr>
                            <w:rFonts w:hAnsi="標楷體" w:hint="eastAsia"/>
                            <w:sz w:val="24"/>
                          </w:rPr>
                          <w:t>調整係數＝</w:t>
                        </w:r>
                      </w:p>
                    </w:txbxContent>
                  </v:textbox>
                </v:shape>
              </v:group>
            </w:pict>
          </mc:Fallback>
        </mc:AlternateContent>
      </w:r>
    </w:p>
    <w:p w14:paraId="5DC5895B" w14:textId="77777777" w:rsidR="005D59F6" w:rsidRPr="00B65780" w:rsidRDefault="005D59F6">
      <w:pPr>
        <w:spacing w:line="440" w:lineRule="exact"/>
        <w:ind w:leftChars="449" w:left="1695" w:hanging="528"/>
        <w:rPr>
          <w:color w:val="000000" w:themeColor="text1"/>
          <w:spacing w:val="10"/>
          <w:sz w:val="24"/>
        </w:rPr>
      </w:pPr>
    </w:p>
    <w:p w14:paraId="7E333E13" w14:textId="77777777" w:rsidR="00BB49C6" w:rsidRPr="00B65780" w:rsidRDefault="00BB49C6">
      <w:pPr>
        <w:spacing w:line="440" w:lineRule="exact"/>
        <w:ind w:leftChars="449" w:left="1695" w:hanging="528"/>
        <w:rPr>
          <w:color w:val="000000" w:themeColor="text1"/>
          <w:spacing w:val="10"/>
          <w:sz w:val="24"/>
        </w:rPr>
      </w:pPr>
    </w:p>
    <w:p w14:paraId="0EE14CD3" w14:textId="77777777" w:rsidR="00BB49C6" w:rsidRPr="00B65780" w:rsidRDefault="00BB49C6" w:rsidP="00BB49C6">
      <w:pPr>
        <w:spacing w:line="440" w:lineRule="exact"/>
        <w:ind w:leftChars="449" w:left="1654" w:hanging="487"/>
        <w:rPr>
          <w:color w:val="000000" w:themeColor="text1"/>
          <w:spacing w:val="10"/>
          <w:sz w:val="24"/>
        </w:rPr>
      </w:pPr>
      <w:r w:rsidRPr="00B65780">
        <w:rPr>
          <w:color w:val="000000" w:themeColor="text1"/>
          <w:spacing w:val="10"/>
          <w:sz w:val="24"/>
        </w:rPr>
        <w:t>【註】：賠款發展趨勢比率</w:t>
      </w:r>
      <w:r w:rsidRPr="00B65780">
        <w:rPr>
          <w:noProof/>
          <w:color w:val="000000" w:themeColor="text1"/>
          <w:spacing w:val="10"/>
          <w:sz w:val="24"/>
        </w:rPr>
        <mc:AlternateContent>
          <mc:Choice Requires="wpg">
            <w:drawing>
              <wp:anchor distT="0" distB="0" distL="114300" distR="114300" simplePos="0" relativeHeight="251688448" behindDoc="0" locked="0" layoutInCell="1" allowOverlap="1" wp14:anchorId="6DD18B44" wp14:editId="1AD8A3B2">
                <wp:simplePos x="0" y="0"/>
                <wp:positionH relativeFrom="column">
                  <wp:posOffset>609600</wp:posOffset>
                </wp:positionH>
                <wp:positionV relativeFrom="paragraph">
                  <wp:posOffset>228600</wp:posOffset>
                </wp:positionV>
                <wp:extent cx="5600700" cy="563880"/>
                <wp:effectExtent l="0" t="0" r="0" b="0"/>
                <wp:wrapNone/>
                <wp:docPr id="195" name="群組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63880"/>
                          <a:chOff x="2374" y="2880"/>
                          <a:chExt cx="8783" cy="888"/>
                        </a:xfrm>
                      </wpg:grpSpPr>
                      <wps:wsp>
                        <wps:cNvPr id="196" name="Text Box 217"/>
                        <wps:cNvSpPr txBox="1">
                          <a:spLocks noChangeArrowheads="1"/>
                        </wps:cNvSpPr>
                        <wps:spPr bwMode="auto">
                          <a:xfrm>
                            <a:off x="2374" y="3048"/>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984EC" w14:textId="77777777" w:rsidR="00E139AF" w:rsidRDefault="00E139AF" w:rsidP="00BB49C6">
                              <w:r>
                                <w:rPr>
                                  <w:rFonts w:hint="eastAsia"/>
                                </w:rPr>
                                <w:t>＝</w:t>
                              </w:r>
                            </w:p>
                          </w:txbxContent>
                        </wps:txbx>
                        <wps:bodyPr rot="0" vert="horz" wrap="square" lIns="91440" tIns="45720" rIns="91440" bIns="45720" anchor="t" anchorCtr="0" upright="1">
                          <a:noAutofit/>
                        </wps:bodyPr>
                      </wps:wsp>
                      <wps:wsp>
                        <wps:cNvPr id="197" name="Text Box 218"/>
                        <wps:cNvSpPr txBox="1">
                          <a:spLocks noChangeArrowheads="1"/>
                        </wps:cNvSpPr>
                        <wps:spPr bwMode="auto">
                          <a:xfrm>
                            <a:off x="2757" y="2880"/>
                            <a:ext cx="840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D52B8" w14:textId="77777777" w:rsidR="00E139AF" w:rsidRDefault="00E139AF" w:rsidP="00BB49C6">
                              <w:pPr>
                                <w:rPr>
                                  <w:sz w:val="24"/>
                                </w:rPr>
                              </w:pPr>
                              <w:r>
                                <w:rPr>
                                  <w:rFonts w:hAnsi="標楷體" w:hint="eastAsia"/>
                                  <w:sz w:val="24"/>
                                </w:rPr>
                                <w:t>申報年度中屬於同出險事故年度之已發生賠款－出險事故年度之已發生賠款</w:t>
                              </w:r>
                            </w:p>
                          </w:txbxContent>
                        </wps:txbx>
                        <wps:bodyPr rot="0" vert="horz" wrap="square" lIns="91440" tIns="45720" rIns="91440" bIns="45720" anchor="t" anchorCtr="0" upright="1">
                          <a:noAutofit/>
                        </wps:bodyPr>
                      </wps:wsp>
                      <wps:wsp>
                        <wps:cNvPr id="198" name="Text Box 219"/>
                        <wps:cNvSpPr txBox="1">
                          <a:spLocks noChangeArrowheads="1"/>
                        </wps:cNvSpPr>
                        <wps:spPr bwMode="auto">
                          <a:xfrm>
                            <a:off x="5397" y="3240"/>
                            <a:ext cx="324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A63B4" w14:textId="77777777" w:rsidR="00E139AF" w:rsidRDefault="00E139AF" w:rsidP="00BB49C6">
                              <w:r>
                                <w:rPr>
                                  <w:rFonts w:hAnsi="標楷體" w:hint="eastAsia"/>
                                  <w:sz w:val="24"/>
                                </w:rPr>
                                <w:t>出險事故年度之賠款準備</w:t>
                              </w:r>
                              <w:r>
                                <w:rPr>
                                  <w:rFonts w:hAnsi="標楷體" w:hint="eastAsia"/>
                                </w:rPr>
                                <w:t>金</w:t>
                              </w:r>
                            </w:p>
                          </w:txbxContent>
                        </wps:txbx>
                        <wps:bodyPr rot="0" vert="horz" wrap="square" lIns="91440" tIns="45720" rIns="91440" bIns="45720" anchor="t" anchorCtr="0" upright="1">
                          <a:noAutofit/>
                        </wps:bodyPr>
                      </wps:wsp>
                      <wps:wsp>
                        <wps:cNvPr id="199" name="Line 220"/>
                        <wps:cNvCnPr>
                          <a:cxnSpLocks noChangeShapeType="1"/>
                        </wps:cNvCnPr>
                        <wps:spPr bwMode="auto">
                          <a:xfrm>
                            <a:off x="2847" y="3292"/>
                            <a:ext cx="8063"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D18B44" id="群組 195" o:spid="_x0000_s1043" style="position:absolute;left:0;text-align:left;margin-left:48pt;margin-top:18pt;width:441pt;height:44.4pt;z-index:251688448" coordorigin="2374,2880" coordsize="8783,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">
                <v:shape id="Text Box 217" o:spid="_x0000_s1044" type="#_x0000_t202" style="position:absolute;left:2374;top:3048;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" filled="f" stroked="f">
                  <v:textbox>
                    <w:txbxContent>
                      <w:p w14:paraId="431984EC" w14:textId="77777777" w:rsidR="00E139AF" w:rsidRDefault="00E139AF" w:rsidP="00BB49C6">
                        <w:r>
                          <w:rPr>
                            <w:rFonts w:hint="eastAsia"/>
                          </w:rPr>
                          <w:t>＝</w:t>
                        </w:r>
                      </w:p>
                    </w:txbxContent>
                  </v:textbox>
                </v:shape>
                <v:shape id="Text Box 218" o:spid="_x0000_s1045" type="#_x0000_t202" style="position:absolute;left:2757;top:2880;width:840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" filled="f" stroked="f">
                  <v:textbox>
                    <w:txbxContent>
                      <w:p w14:paraId="22FD52B8" w14:textId="77777777" w:rsidR="00E139AF" w:rsidRDefault="00E139AF" w:rsidP="00BB49C6">
                        <w:pPr>
                          <w:rPr>
                            <w:sz w:val="24"/>
                          </w:rPr>
                        </w:pPr>
                        <w:r>
                          <w:rPr>
                            <w:rFonts w:hAnsi="標楷體" w:hint="eastAsia"/>
                            <w:sz w:val="24"/>
                          </w:rPr>
                          <w:t>申報年度中屬於同出險事故年度之已發生賠款－出險事故年度之已發生賠款</w:t>
                        </w:r>
                      </w:p>
                    </w:txbxContent>
                  </v:textbox>
                </v:shape>
                <v:shape id="Text Box 219" o:spid="_x0000_s1046" type="#_x0000_t202" style="position:absolute;left:5397;top:3240;width:324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" filled="f" stroked="f">
                  <v:textbox>
                    <w:txbxContent>
                      <w:p w14:paraId="203A63B4" w14:textId="77777777" w:rsidR="00E139AF" w:rsidRDefault="00E139AF" w:rsidP="00BB49C6">
                        <w:r>
                          <w:rPr>
                            <w:rFonts w:hAnsi="標楷體" w:hint="eastAsia"/>
                            <w:sz w:val="24"/>
                          </w:rPr>
                          <w:t>出險事故年度之賠款準備</w:t>
                        </w:r>
                        <w:r>
                          <w:rPr>
                            <w:rFonts w:hAnsi="標楷體" w:hint="eastAsia"/>
                          </w:rPr>
                          <w:t>金</w:t>
                        </w:r>
                      </w:p>
                    </w:txbxContent>
                  </v:textbox>
                </v:shape>
                <v:line id="Line 220" o:spid="_x0000_s1047" style="position:absolute;visibility:visible;mso-wrap-style:square" from="2847,3292" to="10910,3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"/>
              </v:group>
            </w:pict>
          </mc:Fallback>
        </mc:AlternateContent>
      </w:r>
    </w:p>
    <w:p w14:paraId="744D001C" w14:textId="77777777" w:rsidR="005D59F6" w:rsidRPr="00B65780" w:rsidRDefault="005D59F6">
      <w:pPr>
        <w:spacing w:line="440" w:lineRule="exact"/>
        <w:ind w:leftChars="416" w:left="1610" w:hangingChars="203" w:hanging="528"/>
        <w:rPr>
          <w:color w:val="000000" w:themeColor="text1"/>
          <w:spacing w:val="10"/>
          <w:sz w:val="24"/>
        </w:rPr>
      </w:pPr>
    </w:p>
    <w:p w14:paraId="490A1A9F" w14:textId="77777777" w:rsidR="005D59F6" w:rsidRPr="00B65780" w:rsidRDefault="005D59F6">
      <w:pPr>
        <w:spacing w:line="440" w:lineRule="exact"/>
        <w:ind w:leftChars="416" w:left="1610" w:hangingChars="203" w:hanging="528"/>
        <w:rPr>
          <w:color w:val="000000" w:themeColor="text1"/>
          <w:spacing w:val="10"/>
          <w:sz w:val="24"/>
        </w:rPr>
      </w:pPr>
    </w:p>
    <w:p w14:paraId="23AC27B2" w14:textId="77777777" w:rsidR="005D59F6" w:rsidRPr="00B65780" w:rsidRDefault="005D59F6">
      <w:pPr>
        <w:spacing w:line="440" w:lineRule="exact"/>
        <w:ind w:leftChars="449" w:left="1167"/>
        <w:jc w:val="both"/>
        <w:rPr>
          <w:color w:val="000000" w:themeColor="text1"/>
          <w:sz w:val="24"/>
        </w:rPr>
      </w:pPr>
      <w:r w:rsidRPr="00B65780">
        <w:rPr>
          <w:color w:val="000000" w:themeColor="text1"/>
          <w:sz w:val="24"/>
        </w:rPr>
        <w:t>但因</w:t>
      </w:r>
      <w:r w:rsidR="007E569F" w:rsidRPr="00B65780">
        <w:rPr>
          <w:color w:val="000000" w:themeColor="text1"/>
          <w:sz w:val="24"/>
        </w:rPr>
        <w:t>保險業</w:t>
      </w:r>
      <w:r w:rsidRPr="00B65780">
        <w:rPr>
          <w:color w:val="000000" w:themeColor="text1"/>
          <w:sz w:val="24"/>
        </w:rPr>
        <w:t>各險種之賠款發展趨勢比率尚未建置完成，故係數暫擬為</w:t>
      </w:r>
      <w:r w:rsidRPr="00B65780">
        <w:rPr>
          <w:color w:val="000000" w:themeColor="text1"/>
          <w:sz w:val="24"/>
        </w:rPr>
        <w:t>1</w:t>
      </w:r>
      <w:r w:rsidRPr="00B65780">
        <w:rPr>
          <w:color w:val="000000" w:themeColor="text1"/>
          <w:sz w:val="24"/>
        </w:rPr>
        <w:t>，未來將依上述公式計算。本項之計算方式為</w:t>
      </w:r>
      <w:r w:rsidRPr="00B65780">
        <w:rPr>
          <w:color w:val="000000" w:themeColor="text1"/>
          <w:sz w:val="24"/>
        </w:rPr>
        <w:t>3b.1</w:t>
      </w:r>
      <w:r w:rsidRPr="00B65780">
        <w:rPr>
          <w:color w:val="000000" w:themeColor="text1"/>
          <w:sz w:val="24"/>
        </w:rPr>
        <w:t>計算所得之風險資本額乘以規定之風險係數計算風險資本額。</w:t>
      </w:r>
    </w:p>
    <w:p w14:paraId="1E7B9AA7" w14:textId="77777777" w:rsidR="005D59F6" w:rsidRPr="00B65780" w:rsidRDefault="005D59F6">
      <w:pPr>
        <w:pStyle w:val="Layer3"/>
        <w:spacing w:line="440" w:lineRule="exact"/>
        <w:ind w:left="945" w:hanging="360"/>
        <w:jc w:val="both"/>
        <w:rPr>
          <w:color w:val="000000" w:themeColor="text1"/>
        </w:rPr>
      </w:pPr>
      <w:r w:rsidRPr="00B65780">
        <w:rPr>
          <w:color w:val="000000" w:themeColor="text1"/>
        </w:rPr>
        <w:t xml:space="preserve">3b.3 </w:t>
      </w:r>
      <w:r w:rsidRPr="00B65780">
        <w:rPr>
          <w:color w:val="000000" w:themeColor="text1"/>
        </w:rPr>
        <w:t>業務集中調整</w:t>
      </w:r>
    </w:p>
    <w:p w14:paraId="06E8BAFC" w14:textId="77777777" w:rsidR="005D59F6" w:rsidRPr="00B65780" w:rsidRDefault="005D59F6">
      <w:pPr>
        <w:pStyle w:val="Layer30"/>
        <w:spacing w:line="440" w:lineRule="exact"/>
        <w:ind w:leftChars="450" w:left="1170"/>
        <w:jc w:val="both"/>
        <w:rPr>
          <w:color w:val="000000" w:themeColor="text1"/>
        </w:rPr>
      </w:pPr>
      <w:bookmarkStart w:id="352" w:name="_Toc7498470"/>
      <w:r w:rsidRPr="00B65780">
        <w:rPr>
          <w:color w:val="000000" w:themeColor="text1"/>
        </w:rPr>
        <w:t>為考量保險業者業務結構及自留保費集中性之調整因子，本表使用</w:t>
      </w:r>
      <w:r w:rsidRPr="00B65780">
        <w:rPr>
          <w:color w:val="000000" w:themeColor="text1"/>
        </w:rPr>
        <w:t>Herfindahl Index</w:t>
      </w:r>
      <w:r w:rsidRPr="00B65780">
        <w:rPr>
          <w:color w:val="000000" w:themeColor="text1"/>
        </w:rPr>
        <w:t>所給定之風險係數調整計算風險資本額，計算過程請見「表</w:t>
      </w:r>
      <w:r w:rsidRPr="00B65780">
        <w:rPr>
          <w:color w:val="000000" w:themeColor="text1"/>
        </w:rPr>
        <w:t>30-11</w:t>
      </w:r>
      <w:r w:rsidRPr="00B65780">
        <w:rPr>
          <w:color w:val="000000" w:themeColor="text1"/>
        </w:rPr>
        <w:t>：核保風險之損失及業務集中調整係數試算表」之說明。</w:t>
      </w:r>
      <w:bookmarkEnd w:id="352"/>
    </w:p>
    <w:p w14:paraId="2959FF82" w14:textId="77777777" w:rsidR="005D59F6" w:rsidRPr="00B65780" w:rsidRDefault="005D59F6">
      <w:pPr>
        <w:pStyle w:val="Layer30"/>
        <w:spacing w:line="440" w:lineRule="exact"/>
        <w:ind w:left="975"/>
        <w:rPr>
          <w:color w:val="000000" w:themeColor="text1"/>
        </w:rPr>
      </w:pPr>
    </w:p>
    <w:p w14:paraId="7CABED46" w14:textId="77777777" w:rsidR="005D59F6" w:rsidRPr="00B65780" w:rsidRDefault="005D59F6">
      <w:pPr>
        <w:pStyle w:val="Layer3"/>
        <w:spacing w:line="440" w:lineRule="exact"/>
        <w:ind w:left="585"/>
        <w:jc w:val="both"/>
        <w:rPr>
          <w:color w:val="000000" w:themeColor="text1"/>
        </w:rPr>
      </w:pPr>
      <w:r w:rsidRPr="00B65780">
        <w:rPr>
          <w:color w:val="000000" w:themeColor="text1"/>
        </w:rPr>
        <w:t xml:space="preserve">3b.4 </w:t>
      </w:r>
      <w:r w:rsidRPr="00B65780">
        <w:rPr>
          <w:color w:val="000000" w:themeColor="text1"/>
        </w:rPr>
        <w:t>成長風險</w:t>
      </w:r>
    </w:p>
    <w:p w14:paraId="6ABA8878" w14:textId="77777777" w:rsidR="005D59F6" w:rsidRPr="00B65780" w:rsidRDefault="005D59F6">
      <w:pPr>
        <w:pStyle w:val="Layer30"/>
        <w:spacing w:line="440" w:lineRule="exact"/>
        <w:ind w:leftChars="450" w:left="1170"/>
        <w:rPr>
          <w:color w:val="000000" w:themeColor="text1"/>
        </w:rPr>
      </w:pPr>
      <w:r w:rsidRPr="00B65780">
        <w:rPr>
          <w:color w:val="000000" w:themeColor="text1"/>
        </w:rPr>
        <w:t>為考量各公司保費風險因業務快速成長之調整因子，本表依據過去三年內的平均保費成長率計算成長風險係數，以調整計算風險資本額，計算過程請見「表</w:t>
      </w:r>
      <w:r w:rsidRPr="00B65780">
        <w:rPr>
          <w:color w:val="000000" w:themeColor="text1"/>
        </w:rPr>
        <w:t>30-12</w:t>
      </w:r>
      <w:r w:rsidRPr="00B65780">
        <w:rPr>
          <w:color w:val="000000" w:themeColor="text1"/>
        </w:rPr>
        <w:t>：核保風險之成長風險係數試算表」之說明。</w:t>
      </w:r>
    </w:p>
    <w:p w14:paraId="11124F1E" w14:textId="77777777" w:rsidR="005D59F6" w:rsidRPr="00B65780" w:rsidRDefault="005D59F6">
      <w:pPr>
        <w:pStyle w:val="Layer20"/>
        <w:spacing w:line="440" w:lineRule="exact"/>
        <w:ind w:left="585"/>
        <w:jc w:val="both"/>
        <w:rPr>
          <w:color w:val="000000" w:themeColor="text1"/>
        </w:rPr>
      </w:pPr>
    </w:p>
    <w:p w14:paraId="0671FE7B" w14:textId="77777777" w:rsidR="005D59F6" w:rsidRPr="00B65780" w:rsidRDefault="005D59F6">
      <w:pPr>
        <w:pStyle w:val="Layer20"/>
        <w:spacing w:line="440" w:lineRule="exact"/>
        <w:ind w:left="585"/>
        <w:jc w:val="both"/>
        <w:rPr>
          <w:color w:val="000000" w:themeColor="text1"/>
        </w:rPr>
      </w:pPr>
      <w:r w:rsidRPr="00B65780">
        <w:rPr>
          <w:color w:val="000000" w:themeColor="text1"/>
        </w:rPr>
        <w:t>最後，將</w:t>
      </w:r>
      <w:r w:rsidRPr="00B65780">
        <w:rPr>
          <w:color w:val="000000" w:themeColor="text1"/>
        </w:rPr>
        <w:t>3b.1</w:t>
      </w:r>
      <w:r w:rsidRPr="00B65780">
        <w:rPr>
          <w:color w:val="000000" w:themeColor="text1"/>
        </w:rPr>
        <w:t>經</w:t>
      </w:r>
      <w:r w:rsidRPr="00B65780">
        <w:rPr>
          <w:color w:val="000000" w:themeColor="text1"/>
        </w:rPr>
        <w:t>3b.2</w:t>
      </w:r>
      <w:r w:rsidRPr="00B65780">
        <w:rPr>
          <w:color w:val="000000" w:themeColor="text1"/>
        </w:rPr>
        <w:t>及</w:t>
      </w:r>
      <w:r w:rsidRPr="00B65780">
        <w:rPr>
          <w:color w:val="000000" w:themeColor="text1"/>
        </w:rPr>
        <w:t>3b.3</w:t>
      </w:r>
      <w:r w:rsidRPr="00B65780">
        <w:rPr>
          <w:color w:val="000000" w:themeColor="text1"/>
        </w:rPr>
        <w:t>調整後之風險資本額加上</w:t>
      </w:r>
      <w:r w:rsidRPr="00B65780">
        <w:rPr>
          <w:color w:val="000000" w:themeColor="text1"/>
        </w:rPr>
        <w:t>3b.4</w:t>
      </w:r>
      <w:r w:rsidRPr="00B65780">
        <w:rPr>
          <w:color w:val="000000" w:themeColor="text1"/>
        </w:rPr>
        <w:t>之風險資本額之總額，即為保費風險之風險資本額。</w:t>
      </w:r>
    </w:p>
    <w:p w14:paraId="5E3C5A39" w14:textId="77777777" w:rsidR="00766746" w:rsidRPr="00B65780" w:rsidRDefault="00766746" w:rsidP="00766746">
      <w:pPr>
        <w:pStyle w:val="1"/>
        <w:pageBreakBefore/>
        <w:spacing w:afterLines="0" w:after="0" w:line="440" w:lineRule="exact"/>
        <w:rPr>
          <w:color w:val="000000" w:themeColor="text1"/>
          <w:szCs w:val="40"/>
        </w:rPr>
      </w:pPr>
      <w:bookmarkStart w:id="353" w:name="_Toc172640028"/>
      <w:r w:rsidRPr="00B65780">
        <w:rPr>
          <w:color w:val="000000" w:themeColor="text1"/>
          <w:szCs w:val="40"/>
        </w:rPr>
        <w:lastRenderedPageBreak/>
        <w:t>表</w:t>
      </w:r>
      <w:r w:rsidRPr="00B65780">
        <w:rPr>
          <w:color w:val="000000" w:themeColor="text1"/>
          <w:szCs w:val="40"/>
        </w:rPr>
        <w:t>30-5-1</w:t>
      </w:r>
      <w:r w:rsidRPr="00B65780">
        <w:rPr>
          <w:color w:val="000000" w:themeColor="text1"/>
          <w:szCs w:val="40"/>
        </w:rPr>
        <w:t>：</w:t>
      </w:r>
      <w:r w:rsidRPr="00B65780">
        <w:rPr>
          <w:color w:val="000000" w:themeColor="text1"/>
          <w:szCs w:val="40"/>
        </w:rPr>
        <w:t>R3c</w:t>
      </w:r>
      <w:r w:rsidRPr="00B65780">
        <w:rPr>
          <w:color w:val="000000" w:themeColor="text1"/>
          <w:szCs w:val="40"/>
        </w:rPr>
        <w:t>：核保風險</w:t>
      </w:r>
      <w:r w:rsidRPr="00B65780">
        <w:rPr>
          <w:color w:val="000000" w:themeColor="text1"/>
          <w:szCs w:val="40"/>
        </w:rPr>
        <w:t>--</w:t>
      </w:r>
      <w:r w:rsidRPr="00B65780">
        <w:rPr>
          <w:color w:val="000000" w:themeColor="text1"/>
          <w:szCs w:val="40"/>
        </w:rPr>
        <w:t>長年期保險風險計算表</w:t>
      </w:r>
      <w:bookmarkEnd w:id="353"/>
    </w:p>
    <w:p w14:paraId="4C5E169F" w14:textId="77777777" w:rsidR="00766746" w:rsidRPr="00B65780" w:rsidRDefault="00766746" w:rsidP="00766746">
      <w:pPr>
        <w:pStyle w:val="Layer1"/>
        <w:spacing w:line="440" w:lineRule="exact"/>
        <w:rPr>
          <w:color w:val="000000" w:themeColor="text1"/>
          <w:sz w:val="24"/>
        </w:rPr>
      </w:pPr>
      <w:r w:rsidRPr="00B65780">
        <w:rPr>
          <w:color w:val="000000" w:themeColor="text1"/>
          <w:sz w:val="24"/>
        </w:rPr>
        <w:t>本表填列之目的在於計算長</w:t>
      </w:r>
      <w:r w:rsidR="001C09FA" w:rsidRPr="00B65780">
        <w:rPr>
          <w:color w:val="000000" w:themeColor="text1"/>
          <w:sz w:val="24"/>
        </w:rPr>
        <w:t>年</w:t>
      </w:r>
      <w:r w:rsidRPr="00B65780">
        <w:rPr>
          <w:color w:val="000000" w:themeColor="text1"/>
          <w:sz w:val="24"/>
        </w:rPr>
        <w:t>期</w:t>
      </w:r>
      <w:r w:rsidR="001C09FA" w:rsidRPr="00B65780">
        <w:rPr>
          <w:color w:val="000000" w:themeColor="text1"/>
          <w:sz w:val="24"/>
        </w:rPr>
        <w:t>傷害險及長年期</w:t>
      </w:r>
      <w:r w:rsidRPr="00B65780">
        <w:rPr>
          <w:color w:val="000000" w:themeColor="text1"/>
          <w:sz w:val="24"/>
        </w:rPr>
        <w:t>健康險之</w:t>
      </w:r>
      <w:r w:rsidR="001C09FA" w:rsidRPr="00B65780">
        <w:rPr>
          <w:color w:val="000000" w:themeColor="text1"/>
          <w:sz w:val="24"/>
        </w:rPr>
        <w:t>保險</w:t>
      </w:r>
      <w:r w:rsidRPr="00B65780">
        <w:rPr>
          <w:color w:val="000000" w:themeColor="text1"/>
          <w:sz w:val="24"/>
        </w:rPr>
        <w:t>風險。</w:t>
      </w:r>
    </w:p>
    <w:p w14:paraId="5096AA67" w14:textId="77777777" w:rsidR="00766746" w:rsidRPr="00B65780" w:rsidRDefault="00766746" w:rsidP="00766746">
      <w:pPr>
        <w:pStyle w:val="a6"/>
        <w:tabs>
          <w:tab w:val="left" w:pos="1920"/>
        </w:tabs>
        <w:spacing w:line="440" w:lineRule="exact"/>
        <w:ind w:firstLine="480"/>
        <w:rPr>
          <w:rFonts w:ascii="Times New Roman" w:hAnsi="Times New Roman"/>
          <w:color w:val="000000" w:themeColor="text1"/>
          <w:sz w:val="24"/>
        </w:rPr>
      </w:pPr>
      <w:r w:rsidRPr="00B65780">
        <w:rPr>
          <w:rFonts w:ascii="Times New Roman" w:hAnsi="Times New Roman"/>
          <w:color w:val="000000" w:themeColor="text1"/>
          <w:sz w:val="24"/>
        </w:rPr>
        <w:tab/>
      </w:r>
    </w:p>
    <w:p w14:paraId="3F1406B0" w14:textId="77777777" w:rsidR="00540718" w:rsidRPr="00B65780" w:rsidRDefault="00540718" w:rsidP="00540718">
      <w:pPr>
        <w:pStyle w:val="Layer2"/>
        <w:spacing w:line="440" w:lineRule="exact"/>
        <w:jc w:val="both"/>
        <w:rPr>
          <w:color w:val="000000" w:themeColor="text1"/>
        </w:rPr>
      </w:pPr>
      <w:r w:rsidRPr="00B65780">
        <w:rPr>
          <w:color w:val="000000" w:themeColor="text1"/>
        </w:rPr>
        <w:t>3c1</w:t>
      </w:r>
      <w:r w:rsidRPr="00B65780">
        <w:rPr>
          <w:color w:val="000000" w:themeColor="text1"/>
        </w:rPr>
        <w:tab/>
      </w:r>
      <w:r w:rsidRPr="00B65780">
        <w:rPr>
          <w:color w:val="000000" w:themeColor="text1"/>
        </w:rPr>
        <w:t>保險風險</w:t>
      </w:r>
    </w:p>
    <w:p w14:paraId="7E515C89" w14:textId="77777777" w:rsidR="00540718" w:rsidRPr="00B65780" w:rsidRDefault="00540718" w:rsidP="00540718">
      <w:pPr>
        <w:pStyle w:val="Layer3"/>
        <w:spacing w:line="440" w:lineRule="exact"/>
        <w:ind w:left="585"/>
        <w:jc w:val="both"/>
        <w:rPr>
          <w:color w:val="000000" w:themeColor="text1"/>
        </w:rPr>
      </w:pPr>
      <w:r w:rsidRPr="00B65780">
        <w:rPr>
          <w:color w:val="000000" w:themeColor="text1"/>
        </w:rPr>
        <w:t>3c.1.</w:t>
      </w:r>
      <w:r w:rsidR="00107501" w:rsidRPr="00B65780">
        <w:rPr>
          <w:color w:val="000000" w:themeColor="text1"/>
        </w:rPr>
        <w:t>1</w:t>
      </w:r>
      <w:r w:rsidR="00C63A99" w:rsidRPr="00B65780">
        <w:rPr>
          <w:color w:val="000000" w:themeColor="text1"/>
        </w:rPr>
        <w:t>長年期</w:t>
      </w:r>
      <w:r w:rsidR="00912E03" w:rsidRPr="00B65780">
        <w:rPr>
          <w:color w:val="000000" w:themeColor="text1"/>
        </w:rPr>
        <w:t>傷害</w:t>
      </w:r>
      <w:r w:rsidRPr="00B65780">
        <w:rPr>
          <w:color w:val="000000" w:themeColor="text1"/>
        </w:rPr>
        <w:t>保險</w:t>
      </w:r>
    </w:p>
    <w:p w14:paraId="1257E25E" w14:textId="77777777" w:rsidR="00540718" w:rsidRPr="00B65780" w:rsidRDefault="00912E03" w:rsidP="00540718">
      <w:pPr>
        <w:pStyle w:val="Layer3"/>
        <w:spacing w:line="440" w:lineRule="exact"/>
        <w:ind w:leftChars="490" w:left="1274"/>
        <w:jc w:val="both"/>
        <w:rPr>
          <w:color w:val="000000" w:themeColor="text1"/>
        </w:rPr>
      </w:pPr>
      <w:r w:rsidRPr="00B65780">
        <w:rPr>
          <w:color w:val="000000" w:themeColor="text1"/>
        </w:rPr>
        <w:t>長年期傷害保險之保費風險係依其於「表</w:t>
      </w:r>
      <w:r w:rsidRPr="00B65780">
        <w:rPr>
          <w:color w:val="000000" w:themeColor="text1"/>
        </w:rPr>
        <w:t>21-7</w:t>
      </w:r>
      <w:r w:rsidRPr="00B65780">
        <w:rPr>
          <w:color w:val="000000" w:themeColor="text1"/>
        </w:rPr>
        <w:t>：傷害保險明細表」之相關欄位金額，乘以其所對應之風險係數計算風險資本額</w:t>
      </w:r>
      <w:r w:rsidR="00540718" w:rsidRPr="00B65780">
        <w:rPr>
          <w:color w:val="000000" w:themeColor="text1"/>
        </w:rPr>
        <w:t>。</w:t>
      </w:r>
    </w:p>
    <w:p w14:paraId="5093E785" w14:textId="77777777" w:rsidR="00B25981" w:rsidRPr="00B65780" w:rsidRDefault="00B25981" w:rsidP="00540718">
      <w:pPr>
        <w:pStyle w:val="Layer3"/>
        <w:spacing w:line="440" w:lineRule="exact"/>
        <w:ind w:leftChars="490" w:left="1274"/>
        <w:jc w:val="both"/>
        <w:rPr>
          <w:color w:val="000000" w:themeColor="text1"/>
        </w:rPr>
      </w:pPr>
    </w:p>
    <w:p w14:paraId="5525BC12" w14:textId="77777777" w:rsidR="00B25981" w:rsidRPr="00B65780" w:rsidRDefault="00B25981" w:rsidP="00B25981">
      <w:pPr>
        <w:pStyle w:val="Layer3"/>
        <w:spacing w:line="440" w:lineRule="exact"/>
        <w:ind w:left="585"/>
        <w:jc w:val="both"/>
        <w:rPr>
          <w:color w:val="000000" w:themeColor="text1"/>
        </w:rPr>
      </w:pPr>
      <w:r w:rsidRPr="00B65780">
        <w:rPr>
          <w:color w:val="000000" w:themeColor="text1"/>
        </w:rPr>
        <w:t>3c.1.2</w:t>
      </w:r>
      <w:r w:rsidRPr="00B65780">
        <w:rPr>
          <w:color w:val="000000" w:themeColor="text1"/>
        </w:rPr>
        <w:t>長年期健康保險</w:t>
      </w:r>
    </w:p>
    <w:p w14:paraId="23ACE7D1" w14:textId="77777777" w:rsidR="00B25981" w:rsidRPr="00B65780" w:rsidRDefault="00B25981" w:rsidP="00B25981">
      <w:pPr>
        <w:pStyle w:val="Layer3"/>
        <w:spacing w:line="440" w:lineRule="exact"/>
        <w:ind w:leftChars="490" w:left="1274"/>
        <w:jc w:val="both"/>
        <w:rPr>
          <w:color w:val="000000" w:themeColor="text1"/>
        </w:rPr>
      </w:pPr>
      <w:r w:rsidRPr="00B65780">
        <w:rPr>
          <w:color w:val="000000" w:themeColor="text1"/>
        </w:rPr>
        <w:t>長年期健康保險之保險風險係依其淨風險部位金額</w:t>
      </w:r>
      <w:r w:rsidRPr="00B65780">
        <w:rPr>
          <w:color w:val="000000" w:themeColor="text1"/>
        </w:rPr>
        <w:t>(</w:t>
      </w:r>
      <w:r w:rsidRPr="00B65780">
        <w:rPr>
          <w:color w:val="000000" w:themeColor="text1"/>
        </w:rPr>
        <w:t>再保後之責任準備金</w:t>
      </w:r>
      <w:r w:rsidRPr="00B65780">
        <w:rPr>
          <w:color w:val="000000" w:themeColor="text1"/>
        </w:rPr>
        <w:t>)</w:t>
      </w:r>
      <w:r w:rsidRPr="00B65780">
        <w:rPr>
          <w:color w:val="000000" w:themeColor="text1"/>
        </w:rPr>
        <w:t>，乘以各公司近</w:t>
      </w:r>
      <w:r w:rsidRPr="00B65780">
        <w:rPr>
          <w:color w:val="000000" w:themeColor="text1"/>
        </w:rPr>
        <w:t>5</w:t>
      </w:r>
      <w:r w:rsidRPr="00B65780">
        <w:rPr>
          <w:color w:val="000000" w:themeColor="text1"/>
        </w:rPr>
        <w:t>年一年期健康保險業務平均損失率、再乘以風險係數計算風險資本額。</w:t>
      </w:r>
    </w:p>
    <w:p w14:paraId="3B45F845" w14:textId="77777777" w:rsidR="00540718" w:rsidRPr="00B65780" w:rsidRDefault="00540718" w:rsidP="00540718">
      <w:pPr>
        <w:pStyle w:val="Layer3"/>
        <w:spacing w:line="440" w:lineRule="exact"/>
        <w:ind w:leftChars="490" w:left="1274"/>
        <w:jc w:val="both"/>
        <w:rPr>
          <w:color w:val="000000" w:themeColor="text1"/>
        </w:rPr>
      </w:pPr>
    </w:p>
    <w:p w14:paraId="06524384" w14:textId="77777777" w:rsidR="00766746" w:rsidRPr="00B65780" w:rsidRDefault="00540718" w:rsidP="00766746">
      <w:pPr>
        <w:pStyle w:val="Layer2"/>
        <w:spacing w:line="440" w:lineRule="exact"/>
        <w:jc w:val="both"/>
        <w:rPr>
          <w:color w:val="000000" w:themeColor="text1"/>
        </w:rPr>
      </w:pPr>
      <w:r w:rsidRPr="00B65780">
        <w:rPr>
          <w:color w:val="000000" w:themeColor="text1"/>
        </w:rPr>
        <w:t>3c.2</w:t>
      </w:r>
      <w:r w:rsidR="00766746" w:rsidRPr="00B65780">
        <w:rPr>
          <w:color w:val="000000" w:themeColor="text1"/>
        </w:rPr>
        <w:tab/>
      </w:r>
      <w:r w:rsidR="00766746" w:rsidRPr="00B65780">
        <w:rPr>
          <w:color w:val="000000" w:themeColor="text1"/>
        </w:rPr>
        <w:t>準備金風險</w:t>
      </w:r>
    </w:p>
    <w:p w14:paraId="589A9989" w14:textId="77777777" w:rsidR="00DF5356" w:rsidRDefault="00540718" w:rsidP="00B425A4">
      <w:pPr>
        <w:pStyle w:val="Layer20"/>
        <w:spacing w:line="440" w:lineRule="exact"/>
        <w:ind w:left="585"/>
        <w:jc w:val="both"/>
        <w:rPr>
          <w:color w:val="000000" w:themeColor="text1"/>
        </w:rPr>
      </w:pPr>
      <w:r w:rsidRPr="00B65780">
        <w:rPr>
          <w:color w:val="000000" w:themeColor="text1"/>
        </w:rPr>
        <w:t>依各險別按「表</w:t>
      </w:r>
      <w:r w:rsidRPr="00B65780">
        <w:rPr>
          <w:color w:val="000000" w:themeColor="text1"/>
        </w:rPr>
        <w:t>26-1</w:t>
      </w:r>
      <w:r w:rsidRPr="00B65780">
        <w:rPr>
          <w:color w:val="000000" w:themeColor="text1"/>
        </w:rPr>
        <w:t>：賠款準備金明細表」之相關欄位金額，乘以其所對應之風險係數計算風險資本額。</w:t>
      </w:r>
      <w:bookmarkStart w:id="354" w:name="_Toc97094068"/>
    </w:p>
    <w:p w14:paraId="32BA0D09" w14:textId="2681286C" w:rsidR="00B425A4" w:rsidRDefault="00B425A4">
      <w:pPr>
        <w:widowControl/>
        <w:rPr>
          <w:color w:val="000000" w:themeColor="text1"/>
          <w:sz w:val="24"/>
        </w:rPr>
      </w:pPr>
      <w:r>
        <w:rPr>
          <w:color w:val="000000" w:themeColor="text1"/>
        </w:rPr>
        <w:br w:type="page"/>
      </w:r>
    </w:p>
    <w:p w14:paraId="3E010286" w14:textId="77777777" w:rsidR="00DF5356" w:rsidRPr="00B65780" w:rsidRDefault="00DF5356" w:rsidP="00DF5356">
      <w:pPr>
        <w:pStyle w:val="1"/>
        <w:spacing w:afterLines="0" w:after="0" w:line="440" w:lineRule="exact"/>
        <w:rPr>
          <w:color w:val="000000" w:themeColor="text1"/>
          <w:szCs w:val="40"/>
          <w:lang w:eastAsia="zh-TW"/>
        </w:rPr>
      </w:pPr>
      <w:bookmarkStart w:id="355" w:name="_Toc35619861"/>
      <w:bookmarkStart w:id="356" w:name="_Toc172640029"/>
      <w:r w:rsidRPr="00B65780">
        <w:rPr>
          <w:color w:val="000000" w:themeColor="text1"/>
          <w:szCs w:val="40"/>
        </w:rPr>
        <w:lastRenderedPageBreak/>
        <w:t>表</w:t>
      </w:r>
      <w:r w:rsidRPr="00B65780">
        <w:rPr>
          <w:color w:val="000000" w:themeColor="text1"/>
          <w:szCs w:val="40"/>
        </w:rPr>
        <w:t>30-5-</w:t>
      </w:r>
      <w:r w:rsidRPr="00B65780">
        <w:rPr>
          <w:color w:val="000000" w:themeColor="text1"/>
          <w:szCs w:val="40"/>
          <w:lang w:eastAsia="zh-TW"/>
        </w:rPr>
        <w:t>2</w:t>
      </w:r>
      <w:r w:rsidRPr="00B65780">
        <w:rPr>
          <w:color w:val="000000" w:themeColor="text1"/>
          <w:szCs w:val="40"/>
        </w:rPr>
        <w:t>：</w:t>
      </w:r>
      <w:r w:rsidRPr="00B65780">
        <w:rPr>
          <w:color w:val="000000" w:themeColor="text1"/>
          <w:szCs w:val="40"/>
        </w:rPr>
        <w:t>R</w:t>
      </w:r>
      <w:r w:rsidR="008F40C7" w:rsidRPr="00B65780">
        <w:rPr>
          <w:color w:val="000000" w:themeColor="text1"/>
          <w:szCs w:val="40"/>
          <w:lang w:eastAsia="zh-TW"/>
        </w:rPr>
        <w:t>3d</w:t>
      </w:r>
      <w:r w:rsidRPr="00B65780">
        <w:rPr>
          <w:color w:val="000000" w:themeColor="text1"/>
          <w:szCs w:val="40"/>
        </w:rPr>
        <w:t>：</w:t>
      </w:r>
      <w:r w:rsidRPr="00B65780">
        <w:rPr>
          <w:color w:val="000000" w:themeColor="text1"/>
          <w:szCs w:val="40"/>
          <w:lang w:eastAsia="zh-TW"/>
        </w:rPr>
        <w:t>天災風險資本</w:t>
      </w:r>
      <w:r w:rsidRPr="00B65780">
        <w:rPr>
          <w:color w:val="000000" w:themeColor="text1"/>
          <w:szCs w:val="40"/>
        </w:rPr>
        <w:t>計算表</w:t>
      </w:r>
      <w:bookmarkEnd w:id="355"/>
      <w:bookmarkEnd w:id="356"/>
    </w:p>
    <w:p w14:paraId="5254FECE" w14:textId="3250E2DA" w:rsidR="00B557D4" w:rsidRPr="00B557D4" w:rsidRDefault="00B557D4" w:rsidP="00B557D4">
      <w:pPr>
        <w:spacing w:line="440" w:lineRule="exact"/>
        <w:ind w:firstLine="482"/>
        <w:rPr>
          <w:color w:val="FF0000"/>
        </w:rPr>
      </w:pPr>
      <w:r w:rsidRPr="00B557D4">
        <w:rPr>
          <w:rFonts w:hint="eastAsia"/>
          <w:color w:val="FF0000"/>
        </w:rPr>
        <w:t>我國自</w:t>
      </w:r>
      <w:r w:rsidRPr="00B557D4">
        <w:rPr>
          <w:rFonts w:hint="eastAsia"/>
          <w:color w:val="FF0000"/>
        </w:rPr>
        <w:t>2020</w:t>
      </w:r>
      <w:r w:rsidRPr="00B557D4">
        <w:rPr>
          <w:rFonts w:hint="eastAsia"/>
          <w:color w:val="FF0000"/>
        </w:rPr>
        <w:t>檢查年報納入天災風險之計提。經專案小組會議研商，考量我國產業資源及規模，決議採天災模型分析結果，建置標準係數法表格以計提天災風險資本。標準係數法係依天災模型分析結果，使用整體產險業者保單資訊，依據我國天災特性及地理區域分區，計算各險種遭受不同災害在清償能力制度所規範須計提之迴歸期</w:t>
      </w:r>
      <w:r w:rsidRPr="00B557D4">
        <w:rPr>
          <w:rFonts w:hint="eastAsia"/>
          <w:color w:val="FF0000"/>
        </w:rPr>
        <w:t>(</w:t>
      </w:r>
      <w:r w:rsidRPr="00B557D4">
        <w:rPr>
          <w:rFonts w:hint="eastAsia"/>
          <w:color w:val="FF0000"/>
        </w:rPr>
        <w:t>下簡稱</w:t>
      </w:r>
      <w:r w:rsidRPr="00B557D4">
        <w:rPr>
          <w:rFonts w:hint="eastAsia"/>
          <w:color w:val="FF0000"/>
        </w:rPr>
        <w:t>RBC</w:t>
      </w:r>
      <w:r w:rsidRPr="00B557D4">
        <w:rPr>
          <w:rFonts w:hint="eastAsia"/>
          <w:color w:val="FF0000"/>
        </w:rPr>
        <w:t>天災迴歸期</w:t>
      </w:r>
      <w:r w:rsidRPr="00B557D4">
        <w:rPr>
          <w:rFonts w:hint="eastAsia"/>
          <w:color w:val="FF0000"/>
        </w:rPr>
        <w:t>)</w:t>
      </w:r>
      <w:r w:rsidRPr="00B557D4">
        <w:rPr>
          <w:rFonts w:hint="eastAsia"/>
          <w:color w:val="FF0000"/>
        </w:rPr>
        <w:t>下之損害係數，並納入分區保單天災限額、區域風險分散係數、非比例合約抵減及特殊再保安排業務等調整填報項與參數，以評估個別公司之天災風險資本。</w:t>
      </w:r>
    </w:p>
    <w:p w14:paraId="1030BD61" w14:textId="2A9C5B89" w:rsidR="00B557D4" w:rsidRPr="00B557D4" w:rsidRDefault="00B557D4" w:rsidP="00B557D4">
      <w:pPr>
        <w:spacing w:line="440" w:lineRule="exact"/>
        <w:ind w:firstLine="482"/>
        <w:rPr>
          <w:color w:val="FF0000"/>
        </w:rPr>
      </w:pPr>
      <w:r w:rsidRPr="00B557D4">
        <w:rPr>
          <w:rFonts w:hint="eastAsia"/>
          <w:color w:val="FF0000"/>
        </w:rPr>
        <w:t>第一階段</w:t>
      </w:r>
      <w:r w:rsidRPr="00B557D4">
        <w:rPr>
          <w:rFonts w:hint="eastAsia"/>
          <w:color w:val="FF0000"/>
        </w:rPr>
        <w:t>RBC</w:t>
      </w:r>
      <w:r w:rsidRPr="00B557D4">
        <w:rPr>
          <w:rFonts w:hint="eastAsia"/>
          <w:color w:val="FF0000"/>
        </w:rPr>
        <w:t>天災風險資本係於</w:t>
      </w:r>
      <w:r w:rsidRPr="00B557D4">
        <w:rPr>
          <w:rFonts w:hint="eastAsia"/>
          <w:color w:val="FF0000"/>
        </w:rPr>
        <w:t>2020</w:t>
      </w:r>
      <w:r w:rsidRPr="00B557D4">
        <w:rPr>
          <w:rFonts w:hint="eastAsia"/>
          <w:color w:val="FF0000"/>
        </w:rPr>
        <w:t>年檢查年報之納入車險及火險之地震及颱風洪水風險，第二階段</w:t>
      </w:r>
      <w:r w:rsidRPr="00B557D4">
        <w:rPr>
          <w:rFonts w:hint="eastAsia"/>
          <w:color w:val="FF0000"/>
        </w:rPr>
        <w:t>RBC</w:t>
      </w:r>
      <w:r w:rsidRPr="00B557D4">
        <w:rPr>
          <w:rFonts w:hint="eastAsia"/>
          <w:color w:val="FF0000"/>
        </w:rPr>
        <w:t>天災風險資本增加納入工程險及貨物水險之地震及颱風洪水風險，另，</w:t>
      </w:r>
      <w:r w:rsidRPr="00B557D4">
        <w:rPr>
          <w:rFonts w:hint="eastAsia"/>
          <w:color w:val="FF0000"/>
        </w:rPr>
        <w:t>RBC</w:t>
      </w:r>
      <w:r w:rsidRPr="00B557D4">
        <w:rPr>
          <w:rFonts w:hint="eastAsia"/>
          <w:color w:val="FF0000"/>
        </w:rPr>
        <w:t>天災風險迴歸期採</w:t>
      </w:r>
      <w:r w:rsidRPr="00B557D4">
        <w:rPr>
          <w:rFonts w:hint="eastAsia"/>
          <w:color w:val="FF0000"/>
        </w:rPr>
        <w:t>200</w:t>
      </w:r>
      <w:r w:rsidRPr="00B557D4">
        <w:rPr>
          <w:rFonts w:hint="eastAsia"/>
          <w:color w:val="FF0000"/>
        </w:rPr>
        <w:t>年計算。</w:t>
      </w:r>
    </w:p>
    <w:p w14:paraId="47CA9BC8" w14:textId="1D5CE7AE" w:rsidR="00DF5356" w:rsidRPr="00B65780" w:rsidRDefault="00DF5356" w:rsidP="0066277E">
      <w:pPr>
        <w:spacing w:line="440" w:lineRule="exact"/>
        <w:ind w:firstLine="482"/>
        <w:rPr>
          <w:color w:val="000000" w:themeColor="text1"/>
        </w:rPr>
      </w:pPr>
      <w:r w:rsidRPr="00B65780">
        <w:rPr>
          <w:color w:val="000000" w:themeColor="text1"/>
        </w:rPr>
        <w:t>此表主要計算產險業承保業務因低頻率、高幅度之天然災害所遭受之損失，計算結果將匯集至表</w:t>
      </w:r>
      <w:r w:rsidRPr="00B65780">
        <w:rPr>
          <w:color w:val="000000" w:themeColor="text1"/>
        </w:rPr>
        <w:t>30-1</w:t>
      </w:r>
      <w:r w:rsidRPr="00B65780">
        <w:rPr>
          <w:color w:val="000000" w:themeColor="text1"/>
        </w:rPr>
        <w:t>計算總風險資本。個別公司需評估法定規範之風險及回歸期下，直接簽單業務遭受之淨自留損失，並將再保險分出損失之部分加計信用風險後之計算整體天災風險。各欄位定義參採公告之「天災風險資本標準係數法試算表」及其填報手冊說明。公司評估天災風險資本應符合之標準規範如下</w:t>
      </w:r>
      <w:r w:rsidRPr="00B65780">
        <w:rPr>
          <w:color w:val="000000" w:themeColor="text1"/>
        </w:rPr>
        <w:t>:</w:t>
      </w:r>
    </w:p>
    <w:p w14:paraId="42C71DF9" w14:textId="77777777" w:rsidR="004B5E20" w:rsidRPr="00B65780" w:rsidRDefault="004B5E20" w:rsidP="0066277E">
      <w:pPr>
        <w:spacing w:line="440" w:lineRule="exact"/>
        <w:ind w:firstLine="482"/>
        <w:rPr>
          <w:color w:val="000000" w:themeColor="text1"/>
        </w:rPr>
      </w:pPr>
    </w:p>
    <w:p w14:paraId="6BD5BCE2"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暴險基準</w:t>
      </w:r>
      <w:r w:rsidRPr="00B65780">
        <w:rPr>
          <w:color w:val="000000" w:themeColor="text1"/>
          <w:sz w:val="26"/>
          <w:szCs w:val="26"/>
        </w:rPr>
        <w:t>：天災暴險金額採評價時點有效保單基礎，包括直接簽單及國內分進業務。</w:t>
      </w:r>
    </w:p>
    <w:p w14:paraId="01BC2BBB"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險種範圍</w:t>
      </w:r>
      <w:r w:rsidRPr="00B65780">
        <w:rPr>
          <w:color w:val="000000" w:themeColor="text1"/>
          <w:sz w:val="26"/>
          <w:szCs w:val="26"/>
        </w:rPr>
        <w:t>：</w:t>
      </w:r>
      <w:r w:rsidR="00F779E3" w:rsidRPr="00B65780">
        <w:rPr>
          <w:color w:val="000000" w:themeColor="text1"/>
          <w:sz w:val="26"/>
          <w:szCs w:val="26"/>
        </w:rPr>
        <w:t>(1)</w:t>
      </w:r>
      <w:r w:rsidR="00F779E3" w:rsidRPr="00B65780">
        <w:rPr>
          <w:color w:val="000000" w:themeColor="text1"/>
          <w:sz w:val="26"/>
          <w:szCs w:val="26"/>
        </w:rPr>
        <w:t>貨物運輸險</w:t>
      </w:r>
      <w:r w:rsidR="00F779E3" w:rsidRPr="00B65780">
        <w:rPr>
          <w:color w:val="000000" w:themeColor="text1"/>
          <w:sz w:val="26"/>
          <w:szCs w:val="26"/>
        </w:rPr>
        <w:t>(</w:t>
      </w:r>
      <w:r w:rsidR="00F779E3" w:rsidRPr="00B65780">
        <w:rPr>
          <w:color w:val="000000" w:themeColor="text1"/>
          <w:sz w:val="26"/>
          <w:szCs w:val="26"/>
        </w:rPr>
        <w:t>會計險別</w:t>
      </w:r>
      <w:r w:rsidR="00F779E3" w:rsidRPr="00B65780">
        <w:rPr>
          <w:color w:val="000000" w:themeColor="text1"/>
          <w:sz w:val="26"/>
          <w:szCs w:val="26"/>
        </w:rPr>
        <w:t>06)</w:t>
      </w:r>
      <w:r w:rsidR="00F779E3" w:rsidRPr="00B65780">
        <w:rPr>
          <w:color w:val="000000" w:themeColor="text1"/>
          <w:sz w:val="26"/>
          <w:szCs w:val="26"/>
        </w:rPr>
        <w:t>、</w:t>
      </w:r>
      <w:r w:rsidR="00F779E3" w:rsidRPr="00B65780">
        <w:rPr>
          <w:color w:val="000000" w:themeColor="text1"/>
          <w:sz w:val="26"/>
          <w:szCs w:val="26"/>
        </w:rPr>
        <w:t>(2)</w:t>
      </w:r>
      <w:r w:rsidR="00F779E3" w:rsidRPr="00B65780">
        <w:rPr>
          <w:color w:val="000000" w:themeColor="text1"/>
          <w:sz w:val="26"/>
          <w:szCs w:val="26"/>
        </w:rPr>
        <w:t>工程險</w:t>
      </w:r>
      <w:r w:rsidR="00F779E3" w:rsidRPr="00B65780">
        <w:rPr>
          <w:color w:val="000000" w:themeColor="text1"/>
          <w:sz w:val="26"/>
          <w:szCs w:val="26"/>
        </w:rPr>
        <w:t>(</w:t>
      </w:r>
      <w:r w:rsidR="00F779E3" w:rsidRPr="00B65780">
        <w:rPr>
          <w:color w:val="000000" w:themeColor="text1"/>
          <w:sz w:val="26"/>
          <w:szCs w:val="26"/>
        </w:rPr>
        <w:t>會計險別</w:t>
      </w:r>
      <w:r w:rsidR="00F779E3" w:rsidRPr="00B65780">
        <w:rPr>
          <w:color w:val="000000" w:themeColor="text1"/>
          <w:sz w:val="26"/>
          <w:szCs w:val="26"/>
        </w:rPr>
        <w:t>19)</w:t>
      </w:r>
      <w:r w:rsidR="00F779E3" w:rsidRPr="00B65780">
        <w:rPr>
          <w:color w:val="000000" w:themeColor="text1"/>
          <w:sz w:val="26"/>
          <w:szCs w:val="26"/>
        </w:rPr>
        <w:t>、</w:t>
      </w:r>
      <w:r w:rsidR="00F779E3" w:rsidRPr="00B65780">
        <w:rPr>
          <w:color w:val="000000" w:themeColor="text1"/>
          <w:sz w:val="26"/>
          <w:szCs w:val="26"/>
        </w:rPr>
        <w:t>(3)</w:t>
      </w:r>
      <w:r w:rsidR="00F779E3" w:rsidRPr="00B65780">
        <w:rPr>
          <w:color w:val="000000" w:themeColor="text1"/>
          <w:sz w:val="26"/>
          <w:szCs w:val="26"/>
        </w:rPr>
        <w:t>商業性地震險</w:t>
      </w:r>
      <w:r w:rsidR="00F779E3" w:rsidRPr="00B65780">
        <w:rPr>
          <w:color w:val="000000" w:themeColor="text1"/>
          <w:sz w:val="26"/>
          <w:szCs w:val="26"/>
        </w:rPr>
        <w:t>(</w:t>
      </w:r>
      <w:r w:rsidR="00F779E3" w:rsidRPr="00B65780">
        <w:rPr>
          <w:color w:val="000000" w:themeColor="text1"/>
          <w:sz w:val="26"/>
          <w:szCs w:val="26"/>
        </w:rPr>
        <w:t>由會計險別</w:t>
      </w:r>
      <w:r w:rsidR="00F779E3" w:rsidRPr="00B65780">
        <w:rPr>
          <w:color w:val="000000" w:themeColor="text1"/>
          <w:sz w:val="26"/>
          <w:szCs w:val="26"/>
        </w:rPr>
        <w:t>25</w:t>
      </w:r>
      <w:r w:rsidR="00F779E3" w:rsidRPr="00B65780">
        <w:rPr>
          <w:color w:val="000000" w:themeColor="text1"/>
          <w:sz w:val="26"/>
          <w:szCs w:val="26"/>
        </w:rPr>
        <w:t>：住宅火險及商業火險拆出</w:t>
      </w:r>
      <w:r w:rsidR="00F779E3" w:rsidRPr="00B65780">
        <w:rPr>
          <w:color w:val="000000" w:themeColor="text1"/>
          <w:sz w:val="26"/>
          <w:szCs w:val="26"/>
        </w:rPr>
        <w:t>)</w:t>
      </w:r>
      <w:r w:rsidR="00F779E3" w:rsidRPr="00B65780">
        <w:rPr>
          <w:color w:val="000000" w:themeColor="text1"/>
          <w:sz w:val="26"/>
          <w:szCs w:val="26"/>
        </w:rPr>
        <w:t>及</w:t>
      </w:r>
      <w:r w:rsidR="00F779E3" w:rsidRPr="00B65780">
        <w:rPr>
          <w:color w:val="000000" w:themeColor="text1"/>
          <w:sz w:val="26"/>
          <w:szCs w:val="26"/>
        </w:rPr>
        <w:t>(4)</w:t>
      </w:r>
      <w:r w:rsidR="00F779E3" w:rsidRPr="00B65780">
        <w:rPr>
          <w:color w:val="000000" w:themeColor="text1"/>
          <w:sz w:val="26"/>
          <w:szCs w:val="26"/>
        </w:rPr>
        <w:t>颱風洪水險</w:t>
      </w:r>
      <w:r w:rsidR="00F779E3" w:rsidRPr="00B65780">
        <w:rPr>
          <w:color w:val="000000" w:themeColor="text1"/>
          <w:sz w:val="26"/>
          <w:szCs w:val="26"/>
        </w:rPr>
        <w:t>(</w:t>
      </w:r>
      <w:r w:rsidR="00F779E3" w:rsidRPr="00B65780">
        <w:rPr>
          <w:color w:val="000000" w:themeColor="text1"/>
          <w:sz w:val="26"/>
          <w:szCs w:val="26"/>
        </w:rPr>
        <w:t>由會計險別</w:t>
      </w:r>
      <w:r w:rsidR="00F779E3" w:rsidRPr="00B65780">
        <w:rPr>
          <w:color w:val="000000" w:themeColor="text1"/>
          <w:sz w:val="26"/>
          <w:szCs w:val="26"/>
        </w:rPr>
        <w:t>28</w:t>
      </w:r>
      <w:r w:rsidR="00F779E3" w:rsidRPr="00B65780">
        <w:rPr>
          <w:color w:val="000000" w:themeColor="text1"/>
          <w:sz w:val="26"/>
          <w:szCs w:val="26"/>
        </w:rPr>
        <w:t>：住宅火險及商業火險、自用及商用車損險拆出</w:t>
      </w:r>
      <w:r w:rsidR="00F779E3" w:rsidRPr="00B65780">
        <w:rPr>
          <w:color w:val="000000" w:themeColor="text1"/>
          <w:sz w:val="26"/>
          <w:szCs w:val="26"/>
        </w:rPr>
        <w:t>)</w:t>
      </w:r>
      <w:r w:rsidR="00F779E3" w:rsidRPr="00B65780">
        <w:rPr>
          <w:color w:val="000000" w:themeColor="text1"/>
          <w:sz w:val="26"/>
          <w:szCs w:val="26"/>
        </w:rPr>
        <w:t>。</w:t>
      </w:r>
    </w:p>
    <w:p w14:paraId="2AE661B4"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計提標準</w:t>
      </w:r>
      <w:r w:rsidRPr="00B65780">
        <w:rPr>
          <w:color w:val="000000" w:themeColor="text1"/>
          <w:sz w:val="26"/>
          <w:szCs w:val="26"/>
        </w:rPr>
        <w:t>：地震及颱風洪水損失額度均為回歸期</w:t>
      </w:r>
      <w:r w:rsidRPr="00B65780">
        <w:rPr>
          <w:color w:val="000000" w:themeColor="text1"/>
          <w:sz w:val="26"/>
          <w:szCs w:val="26"/>
        </w:rPr>
        <w:t>200</w:t>
      </w:r>
      <w:r w:rsidRPr="00B65780">
        <w:rPr>
          <w:color w:val="000000" w:themeColor="text1"/>
          <w:sz w:val="26"/>
          <w:szCs w:val="26"/>
        </w:rPr>
        <w:t>年基礎。</w:t>
      </w:r>
    </w:p>
    <w:p w14:paraId="633EF5C8" w14:textId="77777777" w:rsidR="0092741B" w:rsidRPr="00B65780" w:rsidRDefault="0092741B" w:rsidP="0071378B">
      <w:pPr>
        <w:pStyle w:val="aff1"/>
        <w:numPr>
          <w:ilvl w:val="0"/>
          <w:numId w:val="44"/>
        </w:numPr>
        <w:snapToGrid w:val="0"/>
        <w:spacing w:afterLines="0" w:line="520" w:lineRule="exact"/>
        <w:ind w:left="238" w:hanging="278"/>
        <w:rPr>
          <w:color w:val="000000" w:themeColor="text1"/>
          <w:sz w:val="26"/>
          <w:szCs w:val="26"/>
        </w:rPr>
      </w:pPr>
      <w:r w:rsidRPr="00B65780">
        <w:rPr>
          <w:color w:val="000000" w:themeColor="text1"/>
          <w:sz w:val="26"/>
          <w:szCs w:val="26"/>
          <w:u w:val="single"/>
        </w:rPr>
        <w:t>天災風險資本</w:t>
      </w:r>
      <w:r w:rsidR="002A1742" w:rsidRPr="00B65780">
        <w:rPr>
          <w:color w:val="000000" w:themeColor="text1"/>
          <w:sz w:val="26"/>
          <w:szCs w:val="26"/>
          <w:u w:val="single"/>
        </w:rPr>
        <w:t>及天災信用風險</w:t>
      </w:r>
      <w:r w:rsidRPr="00B65780">
        <w:rPr>
          <w:color w:val="000000" w:themeColor="text1"/>
          <w:sz w:val="26"/>
          <w:szCs w:val="26"/>
        </w:rPr>
        <w:t>：</w:t>
      </w:r>
      <m:oMath>
        <m:rad>
          <m:radPr>
            <m:degHide m:val="1"/>
            <m:ctrlPr>
              <w:rPr>
                <w:rFonts w:ascii="Cambria Math" w:hAnsi="Cambria Math"/>
                <w:color w:val="000000" w:themeColor="text1"/>
                <w:sz w:val="26"/>
                <w:szCs w:val="26"/>
              </w:rPr>
            </m:ctrlPr>
          </m:radPr>
          <m:deg/>
          <m:e>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地震風險資本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r>
              <w:rPr>
                <w:rFonts w:ascii="Cambria Math" w:hAnsi="Cambria Math"/>
                <w:color w:val="000000" w:themeColor="text1"/>
                <w:sz w:val="26"/>
                <w:szCs w:val="26"/>
              </w:rPr>
              <m:t>+</m:t>
            </m:r>
            <m:sSup>
              <m:sSupPr>
                <m:ctrlPr>
                  <w:rPr>
                    <w:rFonts w:ascii="Cambria Math" w:hAnsi="Cambria Math"/>
                    <w:i/>
                    <w:color w:val="000000" w:themeColor="text1"/>
                    <w:sz w:val="26"/>
                    <w:szCs w:val="26"/>
                  </w:rPr>
                </m:ctrlPr>
              </m:sSupPr>
              <m:e>
                <m:r>
                  <w:rPr>
                    <w:rFonts w:ascii="Cambria Math" w:hAnsi="Cambria Math"/>
                    <w:color w:val="000000" w:themeColor="text1"/>
                    <w:sz w:val="26"/>
                    <w:szCs w:val="26"/>
                  </w:rPr>
                  <m:t>(</m:t>
                </m:r>
                <m:r>
                  <m:rPr>
                    <m:sty m:val="p"/>
                  </m:rPr>
                  <w:rPr>
                    <w:rFonts w:ascii="Cambria Math" w:hAnsi="Cambria Math"/>
                    <w:color w:val="000000" w:themeColor="text1"/>
                    <w:sz w:val="26"/>
                    <w:szCs w:val="26"/>
                  </w:rPr>
                  <m:t>颱洪風險資本</m:t>
                </m:r>
                <m:r>
                  <w:rPr>
                    <w:rFonts w:ascii="Cambria Math" w:hAnsi="Cambria Math"/>
                    <w:color w:val="000000" w:themeColor="text1"/>
                    <w:sz w:val="26"/>
                    <w:szCs w:val="26"/>
                  </w:rPr>
                  <m:t>)</m:t>
                </m:r>
              </m:e>
              <m:sup>
                <m:r>
                  <w:rPr>
                    <w:rFonts w:ascii="Cambria Math" w:hAnsi="Cambria Math"/>
                    <w:color w:val="000000" w:themeColor="text1"/>
                    <w:sz w:val="26"/>
                    <w:szCs w:val="26"/>
                  </w:rPr>
                  <m:t>2</m:t>
                </m:r>
              </m:sup>
            </m:sSup>
          </m:e>
        </m:rad>
      </m:oMath>
    </w:p>
    <w:p w14:paraId="0167DDC4" w14:textId="4B704E24" w:rsidR="0092741B" w:rsidRPr="00B65780" w:rsidRDefault="0092741B"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地震風險資本為</w:t>
      </w:r>
      <w:r w:rsidRPr="00B65780">
        <w:rPr>
          <w:color w:val="000000" w:themeColor="text1"/>
          <w:sz w:val="26"/>
          <w:szCs w:val="26"/>
        </w:rPr>
        <w:t>[</w:t>
      </w:r>
      <w:r w:rsidRPr="00B65780">
        <w:rPr>
          <w:color w:val="000000" w:themeColor="text1"/>
          <w:sz w:val="26"/>
          <w:szCs w:val="26"/>
        </w:rPr>
        <w:t>地震淨自留風險資本</w:t>
      </w:r>
      <w:r w:rsidRPr="00B65780">
        <w:rPr>
          <w:color w:val="000000" w:themeColor="text1"/>
          <w:sz w:val="26"/>
          <w:szCs w:val="26"/>
        </w:rPr>
        <w:t>]</w:t>
      </w:r>
      <w:r w:rsidRPr="00B65780">
        <w:rPr>
          <w:color w:val="000000" w:themeColor="text1"/>
          <w:sz w:val="26"/>
          <w:szCs w:val="26"/>
        </w:rPr>
        <w:t>。</w:t>
      </w:r>
    </w:p>
    <w:p w14:paraId="08B34F18" w14:textId="77777777" w:rsidR="002A1742" w:rsidRPr="00B65780" w:rsidRDefault="002A1742"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地震信用風險為</w:t>
      </w:r>
      <w:r w:rsidR="00CD07FE" w:rsidRPr="00B65780">
        <w:rPr>
          <w:color w:val="000000" w:themeColor="text1"/>
          <w:sz w:val="26"/>
          <w:szCs w:val="26"/>
        </w:rPr>
        <w:t>[</w:t>
      </w:r>
      <w:r w:rsidR="00CD07FE" w:rsidRPr="00B65780">
        <w:rPr>
          <w:color w:val="000000" w:themeColor="text1"/>
          <w:sz w:val="26"/>
          <w:szCs w:val="26"/>
        </w:rPr>
        <w:t>地震再保損失乘以再保信用風險係數</w:t>
      </w:r>
      <w:r w:rsidR="00CD07FE" w:rsidRPr="00B65780">
        <w:rPr>
          <w:color w:val="000000" w:themeColor="text1"/>
          <w:sz w:val="26"/>
          <w:szCs w:val="26"/>
        </w:rPr>
        <w:t>]</w:t>
      </w:r>
      <w:r w:rsidR="00CD07FE" w:rsidRPr="00B65780">
        <w:rPr>
          <w:color w:val="000000" w:themeColor="text1"/>
          <w:sz w:val="26"/>
          <w:szCs w:val="26"/>
        </w:rPr>
        <w:t>。</w:t>
      </w:r>
    </w:p>
    <w:p w14:paraId="61EE099C" w14:textId="2E729DD6" w:rsidR="0092741B" w:rsidRPr="00B65780" w:rsidRDefault="0092741B"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颱洪風險資本為</w:t>
      </w:r>
      <w:r w:rsidRPr="00B65780">
        <w:rPr>
          <w:color w:val="000000" w:themeColor="text1"/>
          <w:sz w:val="26"/>
          <w:szCs w:val="26"/>
        </w:rPr>
        <w:t>[</w:t>
      </w:r>
      <w:r w:rsidRPr="00B65780">
        <w:rPr>
          <w:color w:val="000000" w:themeColor="text1"/>
          <w:sz w:val="26"/>
          <w:szCs w:val="26"/>
        </w:rPr>
        <w:t>颱洪淨自留風險資本</w:t>
      </w:r>
      <w:r w:rsidRPr="00B65780">
        <w:rPr>
          <w:color w:val="000000" w:themeColor="text1"/>
          <w:sz w:val="26"/>
          <w:szCs w:val="26"/>
        </w:rPr>
        <w:t xml:space="preserve">] </w:t>
      </w:r>
      <w:r w:rsidRPr="00B65780">
        <w:rPr>
          <w:color w:val="000000" w:themeColor="text1"/>
          <w:sz w:val="26"/>
          <w:szCs w:val="26"/>
        </w:rPr>
        <w:t>。</w:t>
      </w:r>
    </w:p>
    <w:p w14:paraId="03F38C5D" w14:textId="77777777" w:rsidR="002A1742" w:rsidRPr="00B65780" w:rsidRDefault="00CD07FE" w:rsidP="0071378B">
      <w:pPr>
        <w:pStyle w:val="aff1"/>
        <w:numPr>
          <w:ilvl w:val="0"/>
          <w:numId w:val="45"/>
        </w:numPr>
        <w:snapToGrid w:val="0"/>
        <w:spacing w:afterLines="0"/>
        <w:ind w:left="552" w:hanging="322"/>
        <w:rPr>
          <w:color w:val="000000" w:themeColor="text1"/>
          <w:sz w:val="26"/>
          <w:szCs w:val="26"/>
        </w:rPr>
      </w:pPr>
      <w:r w:rsidRPr="00B65780">
        <w:rPr>
          <w:color w:val="000000" w:themeColor="text1"/>
          <w:sz w:val="26"/>
          <w:szCs w:val="26"/>
        </w:rPr>
        <w:t>颱洪信用風險為</w:t>
      </w:r>
      <w:r w:rsidRPr="00B65780">
        <w:rPr>
          <w:color w:val="000000" w:themeColor="text1"/>
          <w:sz w:val="26"/>
          <w:szCs w:val="26"/>
        </w:rPr>
        <w:t>[</w:t>
      </w:r>
      <w:r w:rsidRPr="00B65780">
        <w:rPr>
          <w:color w:val="000000" w:themeColor="text1"/>
          <w:sz w:val="26"/>
          <w:szCs w:val="26"/>
        </w:rPr>
        <w:t>颱洪再保損失乘以再保信用風險係數</w:t>
      </w:r>
      <w:r w:rsidRPr="00B65780">
        <w:rPr>
          <w:color w:val="000000" w:themeColor="text1"/>
          <w:sz w:val="26"/>
          <w:szCs w:val="26"/>
        </w:rPr>
        <w:t>]</w:t>
      </w:r>
      <w:r w:rsidRPr="00B65780">
        <w:rPr>
          <w:color w:val="000000" w:themeColor="text1"/>
          <w:sz w:val="26"/>
          <w:szCs w:val="26"/>
        </w:rPr>
        <w:t>。</w:t>
      </w:r>
    </w:p>
    <w:p w14:paraId="315C901F"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t>地震或颱洪淨自留風險資本</w:t>
      </w:r>
      <w:r w:rsidRPr="00B65780">
        <w:rPr>
          <w:color w:val="000000" w:themeColor="text1"/>
          <w:sz w:val="26"/>
          <w:szCs w:val="26"/>
        </w:rPr>
        <w:t>：以保發中心與台灣風險管理公司合作開發之天災模型為基礎，採分區域</w:t>
      </w:r>
      <w:r w:rsidRPr="00B65780">
        <w:rPr>
          <w:color w:val="000000" w:themeColor="text1"/>
          <w:sz w:val="26"/>
          <w:szCs w:val="26"/>
        </w:rPr>
        <w:t>(CrestaZone)</w:t>
      </w:r>
      <w:r w:rsidRPr="00B65780">
        <w:rPr>
          <w:color w:val="000000" w:themeColor="text1"/>
          <w:sz w:val="26"/>
          <w:szCs w:val="26"/>
        </w:rPr>
        <w:t>地震或颱洪風險係數計算各災害淨自留風險資本。</w:t>
      </w:r>
    </w:p>
    <w:p w14:paraId="4711C1EA"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u w:val="single"/>
        </w:rPr>
        <w:lastRenderedPageBreak/>
        <w:t>再保信用風險係數</w:t>
      </w:r>
      <w:r w:rsidRPr="00B65780">
        <w:rPr>
          <w:color w:val="000000" w:themeColor="text1"/>
          <w:sz w:val="26"/>
          <w:szCs w:val="26"/>
        </w:rPr>
        <w:t>：比例性及非比例性再保合約均採固定風險係數</w:t>
      </w:r>
      <w:r w:rsidR="00CD07FE" w:rsidRPr="00B65780">
        <w:rPr>
          <w:color w:val="000000" w:themeColor="text1"/>
          <w:sz w:val="26"/>
          <w:szCs w:val="26"/>
        </w:rPr>
        <w:t>1</w:t>
      </w:r>
      <w:r w:rsidRPr="00B65780">
        <w:rPr>
          <w:color w:val="000000" w:themeColor="text1"/>
          <w:sz w:val="26"/>
          <w:szCs w:val="26"/>
        </w:rPr>
        <w:t>.8%</w:t>
      </w:r>
      <w:r w:rsidRPr="00B65780">
        <w:rPr>
          <w:color w:val="000000" w:themeColor="text1"/>
          <w:sz w:val="26"/>
          <w:szCs w:val="26"/>
        </w:rPr>
        <w:t>計算。</w:t>
      </w:r>
    </w:p>
    <w:p w14:paraId="0F4900E2" w14:textId="77777777" w:rsidR="0092741B" w:rsidRPr="00B65780" w:rsidRDefault="0092741B" w:rsidP="0071378B">
      <w:pPr>
        <w:pStyle w:val="aff1"/>
        <w:numPr>
          <w:ilvl w:val="0"/>
          <w:numId w:val="44"/>
        </w:numPr>
        <w:snapToGrid w:val="0"/>
        <w:spacing w:afterLines="0"/>
        <w:ind w:left="242" w:hanging="280"/>
        <w:rPr>
          <w:color w:val="000000" w:themeColor="text1"/>
          <w:sz w:val="26"/>
          <w:szCs w:val="26"/>
        </w:rPr>
      </w:pPr>
      <w:r w:rsidRPr="00B65780">
        <w:rPr>
          <w:color w:val="000000" w:themeColor="text1"/>
          <w:sz w:val="26"/>
          <w:szCs w:val="26"/>
        </w:rPr>
        <w:t>產險業於原保險契約生效前，或擬分出保險責任開始之日前，就再保險契約之再保險成分、再保險費率及再保險佣金等條件，如未取得再保險人確認認受文件者，其再保險可攤回金額應依各災害類型全數計入淨自留風險計算地震或颱洪風險資本。</w:t>
      </w:r>
    </w:p>
    <w:p w14:paraId="7EB38D87" w14:textId="5271B670" w:rsidR="00DF5356" w:rsidRDefault="00DF5356" w:rsidP="0066277E">
      <w:pPr>
        <w:widowControl/>
        <w:spacing w:line="440" w:lineRule="exact"/>
        <w:rPr>
          <w:color w:val="000000" w:themeColor="text1"/>
          <w:szCs w:val="26"/>
        </w:rPr>
      </w:pPr>
      <w:r w:rsidRPr="00B65780">
        <w:rPr>
          <w:color w:val="000000" w:themeColor="text1"/>
          <w:szCs w:val="26"/>
        </w:rPr>
        <w:br w:type="page"/>
      </w:r>
    </w:p>
    <w:p w14:paraId="1F8F892E" w14:textId="6FEDB9D4" w:rsidR="00B557D4" w:rsidRPr="007C130F" w:rsidRDefault="00B557D4" w:rsidP="00B557D4">
      <w:pPr>
        <w:pStyle w:val="1"/>
        <w:spacing w:afterLines="0" w:after="0" w:line="440" w:lineRule="exact"/>
        <w:rPr>
          <w:color w:val="FF0000"/>
          <w:szCs w:val="40"/>
          <w:lang w:eastAsia="zh-TW"/>
        </w:rPr>
      </w:pPr>
      <w:bookmarkStart w:id="357" w:name="_Toc172640030"/>
      <w:r w:rsidRPr="007C130F">
        <w:rPr>
          <w:color w:val="FF0000"/>
          <w:szCs w:val="40"/>
        </w:rPr>
        <w:lastRenderedPageBreak/>
        <w:t>表</w:t>
      </w:r>
      <w:r w:rsidRPr="007C130F">
        <w:rPr>
          <w:rFonts w:hint="eastAsia"/>
          <w:color w:val="FF0000"/>
          <w:szCs w:val="40"/>
        </w:rPr>
        <w:t>30-5-2-1</w:t>
      </w:r>
      <w:r w:rsidRPr="007C130F">
        <w:rPr>
          <w:rFonts w:hint="eastAsia"/>
          <w:color w:val="FF0000"/>
          <w:szCs w:val="40"/>
        </w:rPr>
        <w:t>：</w:t>
      </w:r>
      <w:r w:rsidR="00077690" w:rsidRPr="007C130F">
        <w:rPr>
          <w:rFonts w:hint="eastAsia"/>
          <w:color w:val="FF0000"/>
          <w:szCs w:val="40"/>
        </w:rPr>
        <w:t>天災風險</w:t>
      </w:r>
      <w:r w:rsidRPr="007C130F">
        <w:rPr>
          <w:rFonts w:hint="eastAsia"/>
          <w:color w:val="FF0000"/>
          <w:szCs w:val="40"/>
        </w:rPr>
        <w:t>公司資料表</w:t>
      </w:r>
      <w:bookmarkEnd w:id="357"/>
    </w:p>
    <w:p w14:paraId="495FB7D9" w14:textId="77777777" w:rsidR="00B557D4" w:rsidRPr="007C130F" w:rsidRDefault="00B557D4" w:rsidP="00B557D4">
      <w:pPr>
        <w:adjustRightInd w:val="0"/>
        <w:snapToGrid w:val="0"/>
        <w:spacing w:line="360" w:lineRule="auto"/>
        <w:ind w:left="482"/>
        <w:rPr>
          <w:color w:val="FF0000"/>
          <w:sz w:val="28"/>
          <w:szCs w:val="28"/>
        </w:rPr>
      </w:pPr>
      <w:bookmarkStart w:id="358" w:name="_Hlk76140218"/>
    </w:p>
    <w:p w14:paraId="4A14C482" w14:textId="47CAC7CC" w:rsidR="00B557D4" w:rsidRPr="007C130F" w:rsidRDefault="00B557D4" w:rsidP="00B557D4">
      <w:pPr>
        <w:adjustRightInd w:val="0"/>
        <w:snapToGrid w:val="0"/>
        <w:spacing w:line="360" w:lineRule="auto"/>
        <w:ind w:left="482"/>
        <w:rPr>
          <w:color w:val="FF0000"/>
          <w:sz w:val="28"/>
          <w:szCs w:val="28"/>
        </w:rPr>
      </w:pPr>
      <w:r w:rsidRPr="007C130F">
        <w:rPr>
          <w:color w:val="FF0000"/>
          <w:sz w:val="28"/>
          <w:szCs w:val="28"/>
        </w:rPr>
        <w:t>此表由各公司填報各</w:t>
      </w:r>
      <w:r w:rsidRPr="007C130F">
        <w:rPr>
          <w:rFonts w:hint="eastAsia"/>
          <w:color w:val="FF0000"/>
          <w:sz w:val="28"/>
          <w:szCs w:val="28"/>
        </w:rPr>
        <w:t>險種</w:t>
      </w:r>
      <w:r w:rsidRPr="007C130F">
        <w:rPr>
          <w:color w:val="FF0000"/>
          <w:sz w:val="28"/>
          <w:szCs w:val="28"/>
        </w:rPr>
        <w:t>之暴險金額，以評估在</w:t>
      </w:r>
      <w:r w:rsidRPr="007C130F">
        <w:rPr>
          <w:color w:val="FF0000"/>
          <w:sz w:val="28"/>
          <w:szCs w:val="28"/>
        </w:rPr>
        <w:t>RBC</w:t>
      </w:r>
      <w:r w:rsidRPr="007C130F">
        <w:rPr>
          <w:color w:val="FF0000"/>
          <w:sz w:val="28"/>
          <w:szCs w:val="28"/>
        </w:rPr>
        <w:t>天災迴歸期下各種天災之簽單</w:t>
      </w:r>
      <w:r w:rsidRPr="007C130F">
        <w:rPr>
          <w:rFonts w:hint="eastAsia"/>
          <w:color w:val="FF0000"/>
          <w:sz w:val="28"/>
          <w:szCs w:val="28"/>
        </w:rPr>
        <w:t>與國內分進</w:t>
      </w:r>
      <w:r w:rsidRPr="007C130F">
        <w:rPr>
          <w:color w:val="FF0000"/>
          <w:sz w:val="28"/>
          <w:szCs w:val="28"/>
        </w:rPr>
        <w:t>及淨自留損失金額。</w:t>
      </w:r>
      <w:bookmarkEnd w:id="358"/>
    </w:p>
    <w:p w14:paraId="19C398A7" w14:textId="381F2D7E" w:rsidR="00B557D4" w:rsidRPr="007C130F" w:rsidRDefault="00B557D4" w:rsidP="00B557D4">
      <w:pPr>
        <w:adjustRightInd w:val="0"/>
        <w:snapToGrid w:val="0"/>
        <w:spacing w:beforeLines="50" w:before="120" w:afterLines="50" w:after="120"/>
        <w:ind w:left="1616" w:hanging="1134"/>
        <w:rPr>
          <w:b/>
          <w:color w:val="FF0000"/>
          <w:sz w:val="28"/>
          <w:szCs w:val="28"/>
        </w:rPr>
      </w:pPr>
      <w:r w:rsidRPr="007C130F">
        <w:rPr>
          <w:rFonts w:hint="eastAsia"/>
          <w:b/>
          <w:color w:val="FF0000"/>
          <w:sz w:val="28"/>
          <w:szCs w:val="28"/>
        </w:rPr>
        <w:t>災害別各分區比例性業務簽單與國內分進及自留暴險金額表：</w:t>
      </w:r>
    </w:p>
    <w:p w14:paraId="7FC407F2" w14:textId="77777777" w:rsidR="00B557D4" w:rsidRPr="007C130F" w:rsidRDefault="00B557D4" w:rsidP="00B557D4">
      <w:pPr>
        <w:adjustRightInd w:val="0"/>
        <w:snapToGrid w:val="0"/>
        <w:spacing w:line="360" w:lineRule="auto"/>
        <w:ind w:left="992"/>
        <w:rPr>
          <w:color w:val="FF0000"/>
          <w:sz w:val="28"/>
          <w:szCs w:val="28"/>
        </w:rPr>
      </w:pPr>
      <w:r w:rsidRPr="007C130F">
        <w:rPr>
          <w:color w:val="FF0000"/>
          <w:sz w:val="28"/>
          <w:szCs w:val="28"/>
        </w:rPr>
        <w:t>填報基準日承保天災風險且仍有效之保單在各分區下之天災暴險金額。填報業務範圍包括商業地震保險</w:t>
      </w:r>
      <w:r w:rsidRPr="007C130F">
        <w:rPr>
          <w:color w:val="FF0000"/>
          <w:sz w:val="28"/>
          <w:szCs w:val="28"/>
        </w:rPr>
        <w:t>(</w:t>
      </w:r>
      <w:r w:rsidRPr="007C130F">
        <w:rPr>
          <w:color w:val="FF0000"/>
          <w:sz w:val="28"/>
          <w:szCs w:val="28"/>
        </w:rPr>
        <w:t>會計險別代碼</w:t>
      </w:r>
      <w:r w:rsidRPr="007C130F">
        <w:rPr>
          <w:color w:val="FF0000"/>
          <w:sz w:val="28"/>
          <w:szCs w:val="28"/>
        </w:rPr>
        <w:t>25)</w:t>
      </w:r>
      <w:r w:rsidRPr="007C130F">
        <w:rPr>
          <w:color w:val="FF0000"/>
          <w:sz w:val="28"/>
          <w:szCs w:val="28"/>
        </w:rPr>
        <w:t>、颱風洪水保險</w:t>
      </w:r>
      <w:r w:rsidRPr="007C130F">
        <w:rPr>
          <w:color w:val="FF0000"/>
          <w:sz w:val="28"/>
          <w:szCs w:val="28"/>
        </w:rPr>
        <w:t>(</w:t>
      </w:r>
      <w:r w:rsidRPr="007C130F">
        <w:rPr>
          <w:color w:val="FF0000"/>
          <w:sz w:val="28"/>
          <w:szCs w:val="28"/>
        </w:rPr>
        <w:t>會計險別代碼</w:t>
      </w:r>
      <w:r w:rsidRPr="007C130F">
        <w:rPr>
          <w:color w:val="FF0000"/>
          <w:sz w:val="28"/>
          <w:szCs w:val="28"/>
        </w:rPr>
        <w:t>28)</w:t>
      </w:r>
      <w:r w:rsidRPr="007C130F">
        <w:rPr>
          <w:color w:val="FF0000"/>
          <w:sz w:val="28"/>
          <w:szCs w:val="28"/>
        </w:rPr>
        <w:t>之國內業務包含國內分進之天災保險金額</w:t>
      </w:r>
      <w:r w:rsidRPr="007C130F">
        <w:rPr>
          <w:rFonts w:hint="eastAsia"/>
          <w:color w:val="FF0000"/>
          <w:sz w:val="28"/>
          <w:szCs w:val="28"/>
        </w:rPr>
        <w:t>，意即保險業務例如農業保險，如其保費有拆分至</w:t>
      </w:r>
      <w:r w:rsidRPr="007C130F">
        <w:rPr>
          <w:rFonts w:hint="eastAsia"/>
          <w:color w:val="FF0000"/>
          <w:sz w:val="28"/>
          <w:szCs w:val="28"/>
        </w:rPr>
        <w:t>(</w:t>
      </w:r>
      <w:r w:rsidRPr="007C130F">
        <w:rPr>
          <w:rFonts w:hint="eastAsia"/>
          <w:color w:val="FF0000"/>
          <w:sz w:val="28"/>
          <w:szCs w:val="28"/>
        </w:rPr>
        <w:t>商業地震保險</w:t>
      </w:r>
      <w:r w:rsidRPr="007C130F">
        <w:rPr>
          <w:rFonts w:hint="eastAsia"/>
          <w:color w:val="FF0000"/>
          <w:sz w:val="28"/>
          <w:szCs w:val="28"/>
        </w:rPr>
        <w:t>25</w:t>
      </w:r>
      <w:r w:rsidRPr="007C130F">
        <w:rPr>
          <w:rFonts w:hint="eastAsia"/>
          <w:color w:val="FF0000"/>
          <w:sz w:val="28"/>
          <w:szCs w:val="28"/>
        </w:rPr>
        <w:t>及颱風洪水保險</w:t>
      </w:r>
      <w:r w:rsidRPr="007C130F">
        <w:rPr>
          <w:rFonts w:hint="eastAsia"/>
          <w:color w:val="FF0000"/>
          <w:sz w:val="28"/>
          <w:szCs w:val="28"/>
        </w:rPr>
        <w:t>28)</w:t>
      </w:r>
      <w:r w:rsidRPr="007C130F">
        <w:rPr>
          <w:color w:val="FF0000"/>
          <w:sz w:val="28"/>
          <w:szCs w:val="28"/>
        </w:rPr>
        <w:t>。若無法拆分分區之業務</w:t>
      </w:r>
      <w:r w:rsidRPr="007C130F">
        <w:rPr>
          <w:rFonts w:hint="eastAsia"/>
          <w:color w:val="FF0000"/>
          <w:sz w:val="28"/>
          <w:szCs w:val="28"/>
        </w:rPr>
        <w:t>以</w:t>
      </w:r>
      <w:r w:rsidRPr="007C130F">
        <w:rPr>
          <w:color w:val="FF0000"/>
          <w:sz w:val="28"/>
          <w:szCs w:val="28"/>
        </w:rPr>
        <w:t>及汽車保險業務則填報於分區</w:t>
      </w:r>
      <w:r w:rsidRPr="007C130F">
        <w:rPr>
          <w:color w:val="FF0000"/>
          <w:sz w:val="28"/>
          <w:szCs w:val="28"/>
        </w:rPr>
        <w:t>14</w:t>
      </w:r>
      <w:r w:rsidRPr="007C130F">
        <w:rPr>
          <w:color w:val="FF0000"/>
          <w:sz w:val="28"/>
          <w:szCs w:val="28"/>
        </w:rPr>
        <w:t>中。</w:t>
      </w:r>
    </w:p>
    <w:p w14:paraId="1E71C17B" w14:textId="77777777" w:rsidR="00B557D4" w:rsidRPr="007C130F" w:rsidRDefault="00B557D4" w:rsidP="00B557D4">
      <w:pPr>
        <w:adjustRightInd w:val="0"/>
        <w:snapToGrid w:val="0"/>
        <w:spacing w:line="360" w:lineRule="auto"/>
        <w:ind w:left="960"/>
        <w:rPr>
          <w:color w:val="FF0000"/>
          <w:sz w:val="28"/>
          <w:szCs w:val="28"/>
        </w:rPr>
      </w:pPr>
      <w:r w:rsidRPr="007C130F">
        <w:rPr>
          <w:color w:val="FF0000"/>
          <w:sz w:val="28"/>
          <w:szCs w:val="28"/>
        </w:rPr>
        <w:t>考量個別業務若有採用非比例</w:t>
      </w:r>
      <w:r w:rsidRPr="007C130F">
        <w:rPr>
          <w:rFonts w:hint="eastAsia"/>
          <w:color w:val="FF0000"/>
          <w:sz w:val="28"/>
          <w:szCs w:val="28"/>
        </w:rPr>
        <w:t>再保分出架構</w:t>
      </w:r>
      <w:r w:rsidRPr="007C130F">
        <w:rPr>
          <w:color w:val="FF0000"/>
          <w:sz w:val="28"/>
          <w:szCs w:val="28"/>
        </w:rPr>
        <w:t>者，其風險係數應另考量發生機率，故此類</w:t>
      </w:r>
      <w:r w:rsidRPr="007C130F">
        <w:rPr>
          <w:b/>
          <w:color w:val="FF0000"/>
          <w:sz w:val="28"/>
          <w:szCs w:val="28"/>
        </w:rPr>
        <w:t>「特殊業務」</w:t>
      </w:r>
      <w:r w:rsidRPr="007C130F">
        <w:rPr>
          <w:color w:val="FF0000"/>
          <w:sz w:val="28"/>
          <w:szCs w:val="28"/>
        </w:rPr>
        <w:t>各公司</w:t>
      </w:r>
      <w:r w:rsidRPr="007C130F">
        <w:rPr>
          <w:b/>
          <w:color w:val="FF0000"/>
          <w:sz w:val="28"/>
          <w:szCs w:val="28"/>
          <w:u w:val="single"/>
        </w:rPr>
        <w:t>可選擇性</w:t>
      </w:r>
      <w:r w:rsidRPr="007C130F">
        <w:rPr>
          <w:color w:val="FF0000"/>
          <w:sz w:val="28"/>
          <w:szCs w:val="28"/>
        </w:rPr>
        <w:t>將其簽單及自留暴險金額全數由本表扣除，並填報於表</w:t>
      </w:r>
      <w:r w:rsidRPr="007C130F">
        <w:rPr>
          <w:rFonts w:hint="eastAsia"/>
          <w:color w:val="FF0000"/>
          <w:sz w:val="28"/>
          <w:szCs w:val="28"/>
        </w:rPr>
        <w:t>7</w:t>
      </w:r>
      <w:r w:rsidRPr="007C130F">
        <w:rPr>
          <w:rFonts w:hint="eastAsia"/>
          <w:color w:val="FF0000"/>
          <w:sz w:val="28"/>
          <w:szCs w:val="28"/>
        </w:rPr>
        <w:t>及</w:t>
      </w:r>
      <w:r w:rsidRPr="007C130F">
        <w:rPr>
          <w:rFonts w:hint="eastAsia"/>
          <w:color w:val="FF0000"/>
          <w:sz w:val="28"/>
          <w:szCs w:val="28"/>
        </w:rPr>
        <w:t>8</w:t>
      </w:r>
      <w:r w:rsidRPr="007C130F">
        <w:rPr>
          <w:color w:val="FF0000"/>
          <w:sz w:val="28"/>
          <w:szCs w:val="28"/>
        </w:rPr>
        <w:t>中；「特殊業務」以外之其餘業務稱為</w:t>
      </w:r>
      <w:r w:rsidRPr="007C130F">
        <w:rPr>
          <w:b/>
          <w:color w:val="FF0000"/>
          <w:sz w:val="28"/>
          <w:szCs w:val="28"/>
        </w:rPr>
        <w:t>「比例性業務」</w:t>
      </w:r>
      <w:r w:rsidRPr="007C130F">
        <w:rPr>
          <w:color w:val="FF0000"/>
          <w:sz w:val="28"/>
          <w:szCs w:val="28"/>
        </w:rPr>
        <w:t>。</w:t>
      </w:r>
    </w:p>
    <w:p w14:paraId="0D185B30" w14:textId="77777777" w:rsidR="00B557D4" w:rsidRPr="007C130F" w:rsidRDefault="00B557D4" w:rsidP="00B557D4">
      <w:pPr>
        <w:adjustRightInd w:val="0"/>
        <w:snapToGrid w:val="0"/>
        <w:spacing w:line="360" w:lineRule="auto"/>
        <w:ind w:left="960"/>
        <w:rPr>
          <w:color w:val="FF0000"/>
          <w:sz w:val="28"/>
          <w:szCs w:val="28"/>
        </w:rPr>
      </w:pPr>
      <w:r w:rsidRPr="007C130F">
        <w:rPr>
          <w:color w:val="FF0000"/>
          <w:sz w:val="28"/>
          <w:szCs w:val="28"/>
        </w:rPr>
        <w:t>例</w:t>
      </w:r>
      <w:r w:rsidRPr="007C130F">
        <w:rPr>
          <w:color w:val="FF0000"/>
          <w:sz w:val="28"/>
          <w:szCs w:val="28"/>
        </w:rPr>
        <w:t>:</w:t>
      </w:r>
      <w:r w:rsidRPr="007C130F">
        <w:rPr>
          <w:color w:val="FF0000"/>
          <w:sz w:val="28"/>
          <w:szCs w:val="28"/>
        </w:rPr>
        <w:t>假設</w:t>
      </w:r>
      <w:r w:rsidRPr="007C130F">
        <w:rPr>
          <w:color w:val="FF0000"/>
          <w:sz w:val="28"/>
          <w:szCs w:val="28"/>
        </w:rPr>
        <w:t>A</w:t>
      </w:r>
      <w:r w:rsidRPr="007C130F">
        <w:rPr>
          <w:color w:val="FF0000"/>
          <w:sz w:val="28"/>
          <w:szCs w:val="28"/>
        </w:rPr>
        <w:t>公司地區</w:t>
      </w:r>
      <w:r w:rsidRPr="007C130F">
        <w:rPr>
          <w:color w:val="FF0000"/>
          <w:sz w:val="28"/>
          <w:szCs w:val="28"/>
        </w:rPr>
        <w:t>1</w:t>
      </w:r>
      <w:r w:rsidRPr="007C130F">
        <w:rPr>
          <w:color w:val="FF0000"/>
          <w:sz w:val="28"/>
          <w:szCs w:val="28"/>
        </w:rPr>
        <w:t>地震簽單業務總暴險金額為</w:t>
      </w:r>
      <w:r w:rsidRPr="007C130F">
        <w:rPr>
          <w:color w:val="FF0000"/>
          <w:sz w:val="28"/>
          <w:szCs w:val="28"/>
        </w:rPr>
        <w:t>1,000</w:t>
      </w:r>
      <w:r w:rsidRPr="007C130F">
        <w:rPr>
          <w:color w:val="FF0000"/>
          <w:sz w:val="28"/>
          <w:szCs w:val="28"/>
        </w:rPr>
        <w:t>億元，其中</w:t>
      </w:r>
      <w:r w:rsidRPr="007C130F">
        <w:rPr>
          <w:color w:val="FF0000"/>
          <w:sz w:val="28"/>
          <w:szCs w:val="28"/>
        </w:rPr>
        <w:t>A</w:t>
      </w:r>
      <w:r w:rsidRPr="007C130F">
        <w:rPr>
          <w:color w:val="FF0000"/>
          <w:sz w:val="28"/>
          <w:szCs w:val="28"/>
        </w:rPr>
        <w:t>公司承接</w:t>
      </w:r>
      <w:r w:rsidRPr="007C130F">
        <w:rPr>
          <w:color w:val="FF0000"/>
          <w:sz w:val="28"/>
          <w:szCs w:val="28"/>
        </w:rPr>
        <w:t>X</w:t>
      </w:r>
      <w:r w:rsidRPr="007C130F">
        <w:rPr>
          <w:color w:val="FF0000"/>
          <w:sz w:val="28"/>
          <w:szCs w:val="28"/>
        </w:rPr>
        <w:t>業務暴險金額為</w:t>
      </w:r>
      <w:r w:rsidRPr="007C130F">
        <w:rPr>
          <w:color w:val="FF0000"/>
          <w:sz w:val="28"/>
          <w:szCs w:val="28"/>
        </w:rPr>
        <w:t>90</w:t>
      </w:r>
      <w:r w:rsidRPr="007C130F">
        <w:rPr>
          <w:color w:val="FF0000"/>
          <w:sz w:val="28"/>
          <w:szCs w:val="28"/>
        </w:rPr>
        <w:t>億元且承接部分為非比例，則</w:t>
      </w:r>
      <w:r w:rsidRPr="007C130F">
        <w:rPr>
          <w:color w:val="FF0000"/>
          <w:sz w:val="28"/>
          <w:szCs w:val="28"/>
        </w:rPr>
        <w:t>A</w:t>
      </w:r>
      <w:r w:rsidRPr="007C130F">
        <w:rPr>
          <w:color w:val="FF0000"/>
          <w:sz w:val="28"/>
          <w:szCs w:val="28"/>
        </w:rPr>
        <w:t>公司須於表</w:t>
      </w:r>
      <w:r w:rsidRPr="007C130F">
        <w:rPr>
          <w:rFonts w:hint="eastAsia"/>
          <w:color w:val="FF0000"/>
          <w:sz w:val="28"/>
          <w:szCs w:val="28"/>
        </w:rPr>
        <w:t>4</w:t>
      </w:r>
      <w:r w:rsidRPr="007C130F">
        <w:rPr>
          <w:color w:val="FF0000"/>
          <w:sz w:val="28"/>
          <w:szCs w:val="28"/>
        </w:rPr>
        <w:t>_1</w:t>
      </w:r>
      <w:r w:rsidRPr="007C130F">
        <w:rPr>
          <w:color w:val="FF0000"/>
          <w:sz w:val="28"/>
          <w:szCs w:val="28"/>
        </w:rPr>
        <w:t>地區</w:t>
      </w:r>
      <w:r w:rsidRPr="007C130F">
        <w:rPr>
          <w:color w:val="FF0000"/>
          <w:sz w:val="28"/>
          <w:szCs w:val="28"/>
        </w:rPr>
        <w:t>1</w:t>
      </w:r>
      <w:r w:rsidRPr="007C130F">
        <w:rPr>
          <w:color w:val="FF0000"/>
          <w:sz w:val="28"/>
          <w:szCs w:val="28"/>
        </w:rPr>
        <w:t>之地震簽單業務保險金額填列</w:t>
      </w:r>
      <w:r w:rsidRPr="007C130F">
        <w:rPr>
          <w:color w:val="FF0000"/>
          <w:sz w:val="28"/>
          <w:szCs w:val="28"/>
        </w:rPr>
        <w:t>910</w:t>
      </w:r>
      <w:r w:rsidRPr="007C130F">
        <w:rPr>
          <w:color w:val="FF0000"/>
          <w:sz w:val="28"/>
          <w:szCs w:val="28"/>
        </w:rPr>
        <w:t>億元，</w:t>
      </w:r>
      <w:r w:rsidRPr="007C130F">
        <w:rPr>
          <w:color w:val="FF0000"/>
          <w:sz w:val="28"/>
          <w:szCs w:val="28"/>
        </w:rPr>
        <w:t>X</w:t>
      </w:r>
      <w:r w:rsidRPr="007C130F">
        <w:rPr>
          <w:color w:val="FF0000"/>
          <w:sz w:val="28"/>
          <w:szCs w:val="28"/>
        </w:rPr>
        <w:t>業務之資訊則填入表</w:t>
      </w:r>
      <w:r w:rsidRPr="007C130F">
        <w:rPr>
          <w:rFonts w:hint="eastAsia"/>
          <w:color w:val="FF0000"/>
          <w:sz w:val="28"/>
          <w:szCs w:val="28"/>
        </w:rPr>
        <w:t>7</w:t>
      </w:r>
      <w:r w:rsidRPr="007C130F">
        <w:rPr>
          <w:color w:val="FF0000"/>
          <w:sz w:val="28"/>
          <w:szCs w:val="28"/>
        </w:rPr>
        <w:t>。</w:t>
      </w:r>
    </w:p>
    <w:p w14:paraId="7A6EE932" w14:textId="77777777" w:rsidR="00B557D4" w:rsidRPr="007C130F" w:rsidRDefault="00B557D4" w:rsidP="00B557D4">
      <w:pPr>
        <w:adjustRightInd w:val="0"/>
        <w:snapToGrid w:val="0"/>
        <w:spacing w:line="360" w:lineRule="auto"/>
        <w:ind w:left="960"/>
        <w:rPr>
          <w:color w:val="FF0000"/>
          <w:sz w:val="28"/>
          <w:szCs w:val="28"/>
        </w:rPr>
      </w:pPr>
    </w:p>
    <w:p w14:paraId="0BF51C2D" w14:textId="50E04EFF" w:rsidR="00B557D4" w:rsidRPr="007C130F" w:rsidRDefault="00B557D4" w:rsidP="00B557D4">
      <w:pPr>
        <w:adjustRightInd w:val="0"/>
        <w:snapToGrid w:val="0"/>
        <w:spacing w:beforeLines="50" w:before="120" w:afterLines="50" w:after="120"/>
        <w:ind w:left="482"/>
        <w:rPr>
          <w:b/>
          <w:color w:val="FF0000"/>
          <w:sz w:val="28"/>
          <w:szCs w:val="28"/>
        </w:rPr>
      </w:pPr>
      <w:r w:rsidRPr="007C130F">
        <w:rPr>
          <w:rFonts w:hint="eastAsia"/>
          <w:b/>
          <w:color w:val="FF0000"/>
          <w:sz w:val="28"/>
          <w:szCs w:val="28"/>
        </w:rPr>
        <w:t>工程險</w:t>
      </w:r>
      <w:r w:rsidRPr="007C130F">
        <w:rPr>
          <w:b/>
          <w:color w:val="FF0000"/>
          <w:sz w:val="28"/>
          <w:szCs w:val="28"/>
        </w:rPr>
        <w:t>災害別各分區</w:t>
      </w:r>
      <w:r w:rsidRPr="007C130F">
        <w:rPr>
          <w:rFonts w:hint="eastAsia"/>
          <w:b/>
          <w:color w:val="FF0000"/>
          <w:sz w:val="28"/>
          <w:szCs w:val="28"/>
        </w:rPr>
        <w:t>業務</w:t>
      </w:r>
      <w:r w:rsidRPr="007C130F">
        <w:rPr>
          <w:b/>
          <w:color w:val="FF0000"/>
          <w:sz w:val="28"/>
          <w:szCs w:val="28"/>
        </w:rPr>
        <w:t>簽單</w:t>
      </w:r>
      <w:r w:rsidRPr="007C130F">
        <w:rPr>
          <w:rFonts w:hint="eastAsia"/>
          <w:b/>
          <w:color w:val="FF0000"/>
          <w:sz w:val="28"/>
          <w:szCs w:val="28"/>
        </w:rPr>
        <w:t>與國內分進</w:t>
      </w:r>
      <w:r w:rsidRPr="007C130F">
        <w:rPr>
          <w:b/>
          <w:color w:val="FF0000"/>
          <w:sz w:val="28"/>
          <w:szCs w:val="28"/>
        </w:rPr>
        <w:t>暴險金額表</w:t>
      </w:r>
      <w:r w:rsidRPr="007C130F">
        <w:rPr>
          <w:rFonts w:hint="eastAsia"/>
          <w:b/>
          <w:color w:val="FF0000"/>
          <w:sz w:val="28"/>
          <w:szCs w:val="28"/>
        </w:rPr>
        <w:t>：</w:t>
      </w:r>
    </w:p>
    <w:p w14:paraId="5546AB4F" w14:textId="77777777" w:rsidR="00B557D4" w:rsidRPr="007C130F" w:rsidRDefault="00B557D4" w:rsidP="00B557D4">
      <w:pPr>
        <w:adjustRightInd w:val="0"/>
        <w:snapToGrid w:val="0"/>
        <w:spacing w:line="360" w:lineRule="auto"/>
        <w:ind w:left="992"/>
        <w:rPr>
          <w:color w:val="FF0000"/>
          <w:sz w:val="28"/>
          <w:szCs w:val="28"/>
        </w:rPr>
      </w:pPr>
      <w:r w:rsidRPr="007C130F">
        <w:rPr>
          <w:color w:val="FF0000"/>
          <w:sz w:val="28"/>
          <w:szCs w:val="28"/>
        </w:rPr>
        <w:t>填報基準日</w:t>
      </w:r>
      <w:r w:rsidRPr="007C130F">
        <w:rPr>
          <w:rFonts w:hint="eastAsia"/>
          <w:color w:val="FF0000"/>
          <w:sz w:val="28"/>
          <w:szCs w:val="28"/>
        </w:rPr>
        <w:t>工程險</w:t>
      </w:r>
      <w:r w:rsidRPr="007C130F">
        <w:rPr>
          <w:color w:val="FF0000"/>
          <w:sz w:val="28"/>
          <w:szCs w:val="28"/>
        </w:rPr>
        <w:t>承保天災風險且仍有效之保單在各</w:t>
      </w:r>
      <w:r w:rsidRPr="007C130F">
        <w:rPr>
          <w:rFonts w:hint="eastAsia"/>
          <w:color w:val="FF0000"/>
          <w:sz w:val="28"/>
          <w:szCs w:val="28"/>
        </w:rPr>
        <w:t>保險</w:t>
      </w:r>
      <w:r w:rsidRPr="007C130F">
        <w:rPr>
          <w:color w:val="FF0000"/>
          <w:sz w:val="28"/>
          <w:szCs w:val="28"/>
        </w:rPr>
        <w:t>分區下之天災暴險金額。填報業務範圍包括</w:t>
      </w:r>
      <w:r w:rsidRPr="007C130F">
        <w:rPr>
          <w:rFonts w:hint="eastAsia"/>
          <w:color w:val="FF0000"/>
          <w:sz w:val="28"/>
          <w:szCs w:val="28"/>
        </w:rPr>
        <w:t>工程保險</w:t>
      </w:r>
      <w:r w:rsidRPr="007C130F">
        <w:rPr>
          <w:color w:val="FF0000"/>
          <w:sz w:val="28"/>
          <w:szCs w:val="28"/>
        </w:rPr>
        <w:t>(</w:t>
      </w:r>
      <w:r w:rsidRPr="007C130F">
        <w:rPr>
          <w:color w:val="FF0000"/>
          <w:sz w:val="28"/>
          <w:szCs w:val="28"/>
        </w:rPr>
        <w:t>會計險別代碼</w:t>
      </w:r>
      <w:r w:rsidRPr="007C130F">
        <w:rPr>
          <w:rFonts w:hint="eastAsia"/>
          <w:color w:val="FF0000"/>
          <w:sz w:val="28"/>
          <w:szCs w:val="28"/>
        </w:rPr>
        <w:t>19</w:t>
      </w:r>
      <w:r w:rsidRPr="007C130F">
        <w:rPr>
          <w:color w:val="FF0000"/>
          <w:sz w:val="28"/>
          <w:szCs w:val="28"/>
        </w:rPr>
        <w:t>)</w:t>
      </w:r>
      <w:r w:rsidRPr="007C130F">
        <w:rPr>
          <w:color w:val="FF0000"/>
          <w:sz w:val="28"/>
          <w:szCs w:val="28"/>
        </w:rPr>
        <w:t>之國內業務包含國內分進之天災保險金額。若無法拆分分區之業務則填報於分區</w:t>
      </w:r>
      <w:r w:rsidRPr="007C130F">
        <w:rPr>
          <w:color w:val="FF0000"/>
          <w:sz w:val="28"/>
          <w:szCs w:val="28"/>
        </w:rPr>
        <w:t>14</w:t>
      </w:r>
      <w:r w:rsidRPr="007C130F">
        <w:rPr>
          <w:color w:val="FF0000"/>
          <w:sz w:val="28"/>
          <w:szCs w:val="28"/>
        </w:rPr>
        <w:t>中。</w:t>
      </w:r>
    </w:p>
    <w:p w14:paraId="1326E20C" w14:textId="77777777" w:rsidR="00B557D4" w:rsidRPr="007C130F" w:rsidRDefault="00B557D4" w:rsidP="00B557D4">
      <w:pPr>
        <w:adjustRightInd w:val="0"/>
        <w:snapToGrid w:val="0"/>
        <w:spacing w:line="360" w:lineRule="auto"/>
        <w:ind w:left="960"/>
        <w:rPr>
          <w:color w:val="FF0000"/>
          <w:sz w:val="28"/>
          <w:szCs w:val="28"/>
        </w:rPr>
      </w:pPr>
      <w:r w:rsidRPr="007C130F">
        <w:rPr>
          <w:color w:val="FF0000"/>
          <w:sz w:val="28"/>
          <w:szCs w:val="28"/>
        </w:rPr>
        <w:t>考量</w:t>
      </w:r>
      <w:r w:rsidRPr="007C130F">
        <w:rPr>
          <w:rFonts w:hint="eastAsia"/>
          <w:color w:val="FF0000"/>
          <w:sz w:val="28"/>
          <w:szCs w:val="28"/>
        </w:rPr>
        <w:t>營造綜合保險及安裝工程綜合保險</w:t>
      </w:r>
      <w:r w:rsidRPr="007C130F">
        <w:rPr>
          <w:color w:val="FF0000"/>
          <w:sz w:val="28"/>
          <w:szCs w:val="28"/>
        </w:rPr>
        <w:t>個別業務若有採用非比例</w:t>
      </w:r>
      <w:r w:rsidRPr="007C130F">
        <w:rPr>
          <w:rFonts w:hint="eastAsia"/>
          <w:color w:val="FF0000"/>
          <w:sz w:val="28"/>
          <w:szCs w:val="28"/>
        </w:rPr>
        <w:t>再</w:t>
      </w:r>
      <w:r w:rsidRPr="007C130F">
        <w:rPr>
          <w:rFonts w:hint="eastAsia"/>
          <w:color w:val="FF0000"/>
          <w:sz w:val="28"/>
          <w:szCs w:val="28"/>
        </w:rPr>
        <w:lastRenderedPageBreak/>
        <w:t>保分出架構</w:t>
      </w:r>
      <w:r w:rsidRPr="007C130F">
        <w:rPr>
          <w:color w:val="FF0000"/>
          <w:sz w:val="28"/>
          <w:szCs w:val="28"/>
        </w:rPr>
        <w:t>者，其風險係數應另考量發生機率，故此類</w:t>
      </w:r>
      <w:r w:rsidRPr="007C130F">
        <w:rPr>
          <w:b/>
          <w:color w:val="FF0000"/>
          <w:sz w:val="28"/>
          <w:szCs w:val="28"/>
        </w:rPr>
        <w:t>「特殊業務」</w:t>
      </w:r>
      <w:r w:rsidRPr="007C130F">
        <w:rPr>
          <w:color w:val="FF0000"/>
          <w:sz w:val="28"/>
          <w:szCs w:val="28"/>
        </w:rPr>
        <w:t>各公司</w:t>
      </w:r>
      <w:r w:rsidRPr="007C130F">
        <w:rPr>
          <w:b/>
          <w:color w:val="FF0000"/>
          <w:sz w:val="28"/>
          <w:szCs w:val="28"/>
          <w:u w:val="single"/>
        </w:rPr>
        <w:t>可選擇性</w:t>
      </w:r>
      <w:r w:rsidRPr="007C130F">
        <w:rPr>
          <w:color w:val="FF0000"/>
          <w:sz w:val="28"/>
          <w:szCs w:val="28"/>
        </w:rPr>
        <w:t>將其簽單</w:t>
      </w:r>
      <w:r w:rsidRPr="007C130F">
        <w:rPr>
          <w:rFonts w:hint="eastAsia"/>
          <w:color w:val="FF0000"/>
          <w:sz w:val="28"/>
          <w:szCs w:val="28"/>
        </w:rPr>
        <w:t>與國內分進</w:t>
      </w:r>
      <w:r w:rsidRPr="007C130F">
        <w:rPr>
          <w:color w:val="FF0000"/>
          <w:sz w:val="28"/>
          <w:szCs w:val="28"/>
        </w:rPr>
        <w:t>暴險金額全數由本表扣除，並填報於表</w:t>
      </w:r>
      <w:r w:rsidRPr="007C130F">
        <w:rPr>
          <w:rFonts w:hint="eastAsia"/>
          <w:color w:val="FF0000"/>
          <w:sz w:val="28"/>
          <w:szCs w:val="28"/>
        </w:rPr>
        <w:t>7</w:t>
      </w:r>
      <w:r w:rsidRPr="007C130F">
        <w:rPr>
          <w:rFonts w:hint="eastAsia"/>
          <w:color w:val="FF0000"/>
          <w:sz w:val="28"/>
          <w:szCs w:val="28"/>
        </w:rPr>
        <w:t>及</w:t>
      </w:r>
      <w:r w:rsidRPr="007C130F">
        <w:rPr>
          <w:rFonts w:hint="eastAsia"/>
          <w:color w:val="FF0000"/>
          <w:sz w:val="28"/>
          <w:szCs w:val="28"/>
        </w:rPr>
        <w:t>8</w:t>
      </w:r>
      <w:r w:rsidRPr="007C130F">
        <w:rPr>
          <w:color w:val="FF0000"/>
          <w:sz w:val="28"/>
          <w:szCs w:val="28"/>
        </w:rPr>
        <w:t>中；「特殊業務」以外之其餘業務稱為</w:t>
      </w:r>
      <w:r w:rsidRPr="007C130F">
        <w:rPr>
          <w:b/>
          <w:color w:val="FF0000"/>
          <w:sz w:val="28"/>
          <w:szCs w:val="28"/>
        </w:rPr>
        <w:t>「比例性業務」</w:t>
      </w:r>
      <w:r w:rsidRPr="007C130F">
        <w:rPr>
          <w:color w:val="FF0000"/>
          <w:sz w:val="28"/>
          <w:szCs w:val="28"/>
        </w:rPr>
        <w:t>。</w:t>
      </w:r>
    </w:p>
    <w:p w14:paraId="55BAB2DC" w14:textId="35D9FB58" w:rsidR="00B557D4" w:rsidRPr="007C130F" w:rsidRDefault="00B557D4" w:rsidP="00B557D4">
      <w:pPr>
        <w:adjustRightInd w:val="0"/>
        <w:snapToGrid w:val="0"/>
        <w:spacing w:beforeLines="50" w:before="120" w:afterLines="50" w:after="120"/>
        <w:ind w:left="482"/>
        <w:rPr>
          <w:b/>
          <w:color w:val="FF0000"/>
          <w:sz w:val="28"/>
          <w:szCs w:val="28"/>
        </w:rPr>
      </w:pPr>
      <w:r w:rsidRPr="007C130F">
        <w:rPr>
          <w:rFonts w:hint="eastAsia"/>
          <w:b/>
          <w:color w:val="FF0000"/>
          <w:sz w:val="28"/>
          <w:szCs w:val="28"/>
        </w:rPr>
        <w:t>工程險</w:t>
      </w:r>
      <w:r w:rsidRPr="007C130F">
        <w:rPr>
          <w:b/>
          <w:color w:val="FF0000"/>
          <w:sz w:val="28"/>
          <w:szCs w:val="28"/>
        </w:rPr>
        <w:t>災害別各分區業務自留暴險金額表</w:t>
      </w:r>
      <w:r w:rsidRPr="007C130F">
        <w:rPr>
          <w:rFonts w:hint="eastAsia"/>
          <w:b/>
          <w:color w:val="FF0000"/>
          <w:sz w:val="28"/>
          <w:szCs w:val="28"/>
        </w:rPr>
        <w:t>：</w:t>
      </w:r>
    </w:p>
    <w:p w14:paraId="766C8D37" w14:textId="77777777" w:rsidR="00B557D4" w:rsidRPr="007C130F" w:rsidRDefault="00B557D4" w:rsidP="00B557D4">
      <w:pPr>
        <w:adjustRightInd w:val="0"/>
        <w:snapToGrid w:val="0"/>
        <w:spacing w:line="360" w:lineRule="auto"/>
        <w:ind w:left="992"/>
        <w:rPr>
          <w:color w:val="FF0000"/>
          <w:sz w:val="28"/>
          <w:szCs w:val="28"/>
        </w:rPr>
      </w:pPr>
      <w:r w:rsidRPr="007C130F">
        <w:rPr>
          <w:color w:val="FF0000"/>
          <w:sz w:val="28"/>
          <w:szCs w:val="28"/>
        </w:rPr>
        <w:t>填報基準日</w:t>
      </w:r>
      <w:r w:rsidRPr="007C130F">
        <w:rPr>
          <w:rFonts w:hint="eastAsia"/>
          <w:color w:val="FF0000"/>
          <w:sz w:val="28"/>
          <w:szCs w:val="28"/>
        </w:rPr>
        <w:t>工程險</w:t>
      </w:r>
      <w:r w:rsidRPr="007C130F">
        <w:rPr>
          <w:color w:val="FF0000"/>
          <w:sz w:val="28"/>
          <w:szCs w:val="28"/>
        </w:rPr>
        <w:t>承保天災風險且仍有效之保單在各</w:t>
      </w:r>
      <w:r w:rsidRPr="007C130F">
        <w:rPr>
          <w:rFonts w:hint="eastAsia"/>
          <w:color w:val="FF0000"/>
          <w:sz w:val="28"/>
          <w:szCs w:val="28"/>
        </w:rPr>
        <w:t>保險</w:t>
      </w:r>
      <w:r w:rsidRPr="007C130F">
        <w:rPr>
          <w:color w:val="FF0000"/>
          <w:sz w:val="28"/>
          <w:szCs w:val="28"/>
        </w:rPr>
        <w:t>分區下之天災暴險金額。填報業務範圍包括</w:t>
      </w:r>
      <w:r w:rsidRPr="007C130F">
        <w:rPr>
          <w:rFonts w:hint="eastAsia"/>
          <w:color w:val="FF0000"/>
          <w:sz w:val="28"/>
          <w:szCs w:val="28"/>
        </w:rPr>
        <w:t>工程保險</w:t>
      </w:r>
      <w:r w:rsidRPr="007C130F">
        <w:rPr>
          <w:color w:val="FF0000"/>
          <w:sz w:val="28"/>
          <w:szCs w:val="28"/>
        </w:rPr>
        <w:t>(</w:t>
      </w:r>
      <w:r w:rsidRPr="007C130F">
        <w:rPr>
          <w:color w:val="FF0000"/>
          <w:sz w:val="28"/>
          <w:szCs w:val="28"/>
        </w:rPr>
        <w:t>會計險別代碼</w:t>
      </w:r>
      <w:r w:rsidRPr="007C130F">
        <w:rPr>
          <w:rFonts w:hint="eastAsia"/>
          <w:color w:val="FF0000"/>
          <w:sz w:val="28"/>
          <w:szCs w:val="28"/>
        </w:rPr>
        <w:t>19</w:t>
      </w:r>
      <w:r w:rsidRPr="007C130F">
        <w:rPr>
          <w:color w:val="FF0000"/>
          <w:sz w:val="28"/>
          <w:szCs w:val="28"/>
        </w:rPr>
        <w:t>)</w:t>
      </w:r>
      <w:r w:rsidRPr="007C130F">
        <w:rPr>
          <w:color w:val="FF0000"/>
          <w:sz w:val="28"/>
          <w:szCs w:val="28"/>
        </w:rPr>
        <w:t>之</w:t>
      </w:r>
      <w:r w:rsidRPr="007C130F">
        <w:rPr>
          <w:rFonts w:hint="eastAsia"/>
          <w:color w:val="FF0000"/>
          <w:sz w:val="28"/>
          <w:szCs w:val="28"/>
        </w:rPr>
        <w:t>自留</w:t>
      </w:r>
      <w:r w:rsidRPr="007C130F">
        <w:rPr>
          <w:color w:val="FF0000"/>
          <w:sz w:val="28"/>
          <w:szCs w:val="28"/>
        </w:rPr>
        <w:t>業務天災保險金額。若無法拆分分區之業務則填報於分區</w:t>
      </w:r>
      <w:r w:rsidRPr="007C130F">
        <w:rPr>
          <w:color w:val="FF0000"/>
          <w:sz w:val="28"/>
          <w:szCs w:val="28"/>
        </w:rPr>
        <w:t>14</w:t>
      </w:r>
      <w:r w:rsidRPr="007C130F">
        <w:rPr>
          <w:color w:val="FF0000"/>
          <w:sz w:val="28"/>
          <w:szCs w:val="28"/>
        </w:rPr>
        <w:t>中。</w:t>
      </w:r>
    </w:p>
    <w:p w14:paraId="3D727B61" w14:textId="77777777" w:rsidR="00B557D4" w:rsidRPr="007C130F" w:rsidRDefault="00B557D4" w:rsidP="00B557D4">
      <w:pPr>
        <w:adjustRightInd w:val="0"/>
        <w:snapToGrid w:val="0"/>
        <w:spacing w:line="360" w:lineRule="auto"/>
        <w:ind w:left="992"/>
        <w:rPr>
          <w:color w:val="FF0000"/>
          <w:sz w:val="28"/>
          <w:szCs w:val="28"/>
        </w:rPr>
      </w:pPr>
      <w:r w:rsidRPr="007C130F">
        <w:rPr>
          <w:color w:val="FF0000"/>
          <w:sz w:val="28"/>
          <w:szCs w:val="28"/>
        </w:rPr>
        <w:t>考量</w:t>
      </w:r>
      <w:r w:rsidRPr="007C130F">
        <w:rPr>
          <w:rFonts w:hint="eastAsia"/>
          <w:color w:val="FF0000"/>
          <w:sz w:val="28"/>
          <w:szCs w:val="28"/>
        </w:rPr>
        <w:t>營造綜合保險及安裝工程綜合保險</w:t>
      </w:r>
      <w:r w:rsidRPr="007C130F">
        <w:rPr>
          <w:color w:val="FF0000"/>
          <w:sz w:val="28"/>
          <w:szCs w:val="28"/>
        </w:rPr>
        <w:t>個別業務若有採用非比例</w:t>
      </w:r>
      <w:r w:rsidRPr="007C130F">
        <w:rPr>
          <w:rFonts w:hint="eastAsia"/>
          <w:color w:val="FF0000"/>
          <w:sz w:val="28"/>
          <w:szCs w:val="28"/>
        </w:rPr>
        <w:t>再保分出架構</w:t>
      </w:r>
      <w:r w:rsidRPr="007C130F">
        <w:rPr>
          <w:color w:val="FF0000"/>
          <w:sz w:val="28"/>
          <w:szCs w:val="28"/>
        </w:rPr>
        <w:t>者，其風險係數應另考量發生機率，故此類</w:t>
      </w:r>
      <w:r w:rsidRPr="007C130F">
        <w:rPr>
          <w:b/>
          <w:color w:val="FF0000"/>
          <w:sz w:val="28"/>
          <w:szCs w:val="28"/>
        </w:rPr>
        <w:t>「特殊業務」</w:t>
      </w:r>
      <w:r w:rsidRPr="007C130F">
        <w:rPr>
          <w:color w:val="FF0000"/>
          <w:sz w:val="28"/>
          <w:szCs w:val="28"/>
        </w:rPr>
        <w:t>各公司</w:t>
      </w:r>
      <w:r w:rsidRPr="007C130F">
        <w:rPr>
          <w:b/>
          <w:color w:val="FF0000"/>
          <w:sz w:val="28"/>
          <w:szCs w:val="28"/>
          <w:u w:val="single"/>
        </w:rPr>
        <w:t>可選擇性</w:t>
      </w:r>
      <w:r w:rsidRPr="007C130F">
        <w:rPr>
          <w:color w:val="FF0000"/>
          <w:sz w:val="28"/>
          <w:szCs w:val="28"/>
        </w:rPr>
        <w:t>將其自留暴險金額全數由本表扣除，並填報於表</w:t>
      </w:r>
      <w:r w:rsidRPr="007C130F">
        <w:rPr>
          <w:rFonts w:hint="eastAsia"/>
          <w:color w:val="FF0000"/>
          <w:sz w:val="28"/>
          <w:szCs w:val="28"/>
        </w:rPr>
        <w:t>7</w:t>
      </w:r>
      <w:r w:rsidRPr="007C130F">
        <w:rPr>
          <w:rFonts w:hint="eastAsia"/>
          <w:color w:val="FF0000"/>
          <w:sz w:val="28"/>
          <w:szCs w:val="28"/>
        </w:rPr>
        <w:t>及</w:t>
      </w:r>
      <w:r w:rsidRPr="007C130F">
        <w:rPr>
          <w:rFonts w:hint="eastAsia"/>
          <w:color w:val="FF0000"/>
          <w:sz w:val="28"/>
          <w:szCs w:val="28"/>
        </w:rPr>
        <w:t>8</w:t>
      </w:r>
      <w:r w:rsidRPr="007C130F">
        <w:rPr>
          <w:color w:val="FF0000"/>
          <w:sz w:val="28"/>
          <w:szCs w:val="28"/>
        </w:rPr>
        <w:t>中；「特殊業務」以外之其餘業務稱為</w:t>
      </w:r>
      <w:r w:rsidRPr="007C130F">
        <w:rPr>
          <w:b/>
          <w:color w:val="FF0000"/>
          <w:sz w:val="28"/>
          <w:szCs w:val="28"/>
        </w:rPr>
        <w:t>「比例性業務」</w:t>
      </w:r>
      <w:r w:rsidRPr="007C130F">
        <w:rPr>
          <w:color w:val="FF0000"/>
          <w:sz w:val="28"/>
          <w:szCs w:val="28"/>
        </w:rPr>
        <w:t>。</w:t>
      </w:r>
    </w:p>
    <w:p w14:paraId="6BF41094" w14:textId="038BF738" w:rsidR="00B557D4" w:rsidRPr="007C130F" w:rsidRDefault="00B557D4" w:rsidP="00B557D4">
      <w:pPr>
        <w:adjustRightInd w:val="0"/>
        <w:snapToGrid w:val="0"/>
        <w:spacing w:beforeLines="50" w:before="120" w:afterLines="50" w:after="120"/>
        <w:ind w:leftChars="237" w:left="1751" w:hangingChars="405" w:hanging="1135"/>
        <w:rPr>
          <w:b/>
          <w:color w:val="FF0000"/>
          <w:sz w:val="28"/>
          <w:szCs w:val="28"/>
        </w:rPr>
      </w:pPr>
      <w:r w:rsidRPr="007C130F">
        <w:rPr>
          <w:rFonts w:hint="eastAsia"/>
          <w:b/>
          <w:color w:val="FF0000"/>
          <w:sz w:val="28"/>
          <w:szCs w:val="28"/>
        </w:rPr>
        <w:t>貨物水險</w:t>
      </w:r>
      <w:r w:rsidRPr="007C130F">
        <w:rPr>
          <w:b/>
          <w:color w:val="FF0000"/>
          <w:sz w:val="28"/>
          <w:szCs w:val="28"/>
        </w:rPr>
        <w:t>災害別簽單</w:t>
      </w:r>
      <w:r w:rsidRPr="007C130F">
        <w:rPr>
          <w:rFonts w:hint="eastAsia"/>
          <w:b/>
          <w:color w:val="FF0000"/>
          <w:sz w:val="28"/>
          <w:szCs w:val="28"/>
        </w:rPr>
        <w:t>與國內分進及</w:t>
      </w:r>
      <w:r w:rsidRPr="007C130F">
        <w:rPr>
          <w:b/>
          <w:color w:val="FF0000"/>
          <w:sz w:val="28"/>
          <w:szCs w:val="28"/>
        </w:rPr>
        <w:t>自留</w:t>
      </w:r>
      <w:r w:rsidRPr="007C130F">
        <w:rPr>
          <w:rFonts w:hint="eastAsia"/>
          <w:b/>
          <w:color w:val="FF0000"/>
          <w:sz w:val="28"/>
          <w:szCs w:val="28"/>
        </w:rPr>
        <w:t>業務</w:t>
      </w:r>
      <w:r w:rsidRPr="007C130F">
        <w:rPr>
          <w:b/>
          <w:color w:val="FF0000"/>
          <w:sz w:val="28"/>
          <w:szCs w:val="28"/>
        </w:rPr>
        <w:t>暴險金額表</w:t>
      </w:r>
      <w:r w:rsidRPr="007C130F">
        <w:rPr>
          <w:rFonts w:hint="eastAsia"/>
          <w:b/>
          <w:color w:val="FF0000"/>
          <w:sz w:val="28"/>
          <w:szCs w:val="28"/>
        </w:rPr>
        <w:t>：</w:t>
      </w:r>
    </w:p>
    <w:p w14:paraId="0D2CDD87" w14:textId="77777777" w:rsidR="00B557D4" w:rsidRPr="007C130F" w:rsidRDefault="00B557D4" w:rsidP="00B557D4">
      <w:pPr>
        <w:adjustRightInd w:val="0"/>
        <w:snapToGrid w:val="0"/>
        <w:spacing w:line="360" w:lineRule="auto"/>
        <w:ind w:left="992"/>
        <w:rPr>
          <w:color w:val="FF0000"/>
          <w:sz w:val="28"/>
          <w:szCs w:val="28"/>
        </w:rPr>
      </w:pPr>
      <w:r w:rsidRPr="007C130F">
        <w:rPr>
          <w:color w:val="FF0000"/>
          <w:sz w:val="28"/>
          <w:szCs w:val="28"/>
        </w:rPr>
        <w:t>填報基準</w:t>
      </w:r>
      <w:r w:rsidRPr="007C130F">
        <w:rPr>
          <w:rFonts w:hint="eastAsia"/>
          <w:color w:val="FF0000"/>
          <w:sz w:val="28"/>
          <w:szCs w:val="28"/>
        </w:rPr>
        <w:t>年度貨物水險險</w:t>
      </w:r>
      <w:r w:rsidRPr="007C130F">
        <w:rPr>
          <w:color w:val="FF0000"/>
          <w:sz w:val="28"/>
          <w:szCs w:val="28"/>
        </w:rPr>
        <w:t>承保天災風險</w:t>
      </w:r>
      <w:r w:rsidRPr="007C130F">
        <w:rPr>
          <w:rFonts w:hint="eastAsia"/>
          <w:color w:val="FF0000"/>
          <w:sz w:val="28"/>
          <w:szCs w:val="28"/>
        </w:rPr>
        <w:t>全年度所有航程</w:t>
      </w:r>
      <w:r w:rsidRPr="007C130F">
        <w:rPr>
          <w:color w:val="FF0000"/>
          <w:sz w:val="28"/>
          <w:szCs w:val="28"/>
        </w:rPr>
        <w:t>保單</w:t>
      </w:r>
      <w:r w:rsidRPr="007C130F">
        <w:rPr>
          <w:rFonts w:hint="eastAsia"/>
          <w:color w:val="FF0000"/>
          <w:sz w:val="28"/>
          <w:szCs w:val="28"/>
        </w:rPr>
        <w:t>不分貨物別</w:t>
      </w:r>
      <w:r w:rsidRPr="007C130F">
        <w:rPr>
          <w:color w:val="FF0000"/>
          <w:sz w:val="28"/>
          <w:szCs w:val="28"/>
        </w:rPr>
        <w:t>之天災</w:t>
      </w:r>
      <w:r w:rsidRPr="007C130F">
        <w:rPr>
          <w:rFonts w:hint="eastAsia"/>
          <w:color w:val="FF0000"/>
          <w:sz w:val="28"/>
          <w:szCs w:val="28"/>
        </w:rPr>
        <w:t>總</w:t>
      </w:r>
      <w:r w:rsidRPr="007C130F">
        <w:rPr>
          <w:color w:val="FF0000"/>
          <w:sz w:val="28"/>
          <w:szCs w:val="28"/>
        </w:rPr>
        <w:t>暴險金額。填報業務範圍包括</w:t>
      </w:r>
      <w:r w:rsidRPr="007C130F">
        <w:rPr>
          <w:rFonts w:hint="eastAsia"/>
          <w:color w:val="FF0000"/>
          <w:sz w:val="28"/>
          <w:szCs w:val="28"/>
        </w:rPr>
        <w:t>貨物運輸保險</w:t>
      </w:r>
      <w:r w:rsidRPr="007C130F">
        <w:rPr>
          <w:color w:val="FF0000"/>
          <w:sz w:val="28"/>
          <w:szCs w:val="28"/>
        </w:rPr>
        <w:t>(</w:t>
      </w:r>
      <w:r w:rsidRPr="007C130F">
        <w:rPr>
          <w:color w:val="FF0000"/>
          <w:sz w:val="28"/>
          <w:szCs w:val="28"/>
        </w:rPr>
        <w:t>會計險別代碼</w:t>
      </w:r>
      <w:r w:rsidRPr="007C130F">
        <w:rPr>
          <w:rFonts w:hint="eastAsia"/>
          <w:color w:val="FF0000"/>
          <w:sz w:val="28"/>
          <w:szCs w:val="28"/>
        </w:rPr>
        <w:t>06</w:t>
      </w:r>
      <w:r w:rsidRPr="007C130F">
        <w:rPr>
          <w:color w:val="FF0000"/>
          <w:sz w:val="28"/>
          <w:szCs w:val="28"/>
        </w:rPr>
        <w:t>)</w:t>
      </w:r>
      <w:r w:rsidRPr="007C130F">
        <w:rPr>
          <w:color w:val="FF0000"/>
          <w:sz w:val="28"/>
          <w:szCs w:val="28"/>
        </w:rPr>
        <w:t>之</w:t>
      </w:r>
      <w:r w:rsidRPr="007C130F">
        <w:rPr>
          <w:rFonts w:hint="eastAsia"/>
          <w:color w:val="FF0000"/>
          <w:sz w:val="28"/>
          <w:szCs w:val="28"/>
        </w:rPr>
        <w:t>簽單與國內分進及自留</w:t>
      </w:r>
      <w:r w:rsidRPr="007C130F">
        <w:rPr>
          <w:color w:val="FF0000"/>
          <w:sz w:val="28"/>
          <w:szCs w:val="28"/>
        </w:rPr>
        <w:t>業務天災保險金額。</w:t>
      </w:r>
    </w:p>
    <w:p w14:paraId="0D3B3CEB" w14:textId="1B59A2AE" w:rsidR="00B557D4" w:rsidRPr="007C130F" w:rsidRDefault="007B405B" w:rsidP="00B557D4">
      <w:pPr>
        <w:adjustRightInd w:val="0"/>
        <w:snapToGrid w:val="0"/>
        <w:spacing w:beforeLines="50" w:before="120" w:afterLines="50" w:after="120"/>
        <w:ind w:left="482"/>
        <w:rPr>
          <w:b/>
          <w:color w:val="FF0000"/>
          <w:sz w:val="28"/>
          <w:szCs w:val="28"/>
        </w:rPr>
      </w:pPr>
      <w:r w:rsidRPr="007C130F">
        <w:rPr>
          <w:rFonts w:hint="eastAsia"/>
          <w:b/>
          <w:color w:val="FF0000"/>
          <w:sz w:val="28"/>
          <w:szCs w:val="28"/>
        </w:rPr>
        <w:t xml:space="preserve"> </w:t>
      </w:r>
      <w:r w:rsidR="00B557D4" w:rsidRPr="007C130F">
        <w:rPr>
          <w:b/>
          <w:color w:val="FF0000"/>
          <w:sz w:val="28"/>
          <w:szCs w:val="28"/>
        </w:rPr>
        <w:t>災害別各迴歸期下非比例性再保合約風險抵減額度表</w:t>
      </w:r>
      <w:r w:rsidR="00B557D4" w:rsidRPr="007C130F">
        <w:rPr>
          <w:rFonts w:hint="eastAsia"/>
          <w:b/>
          <w:color w:val="FF0000"/>
          <w:sz w:val="28"/>
          <w:szCs w:val="28"/>
        </w:rPr>
        <w:t>：</w:t>
      </w:r>
    </w:p>
    <w:p w14:paraId="349CB1AE" w14:textId="77777777" w:rsidR="00B557D4" w:rsidRPr="007C130F" w:rsidRDefault="00B557D4" w:rsidP="00B557D4">
      <w:pPr>
        <w:adjustRightInd w:val="0"/>
        <w:snapToGrid w:val="0"/>
        <w:spacing w:line="360" w:lineRule="auto"/>
        <w:ind w:left="992"/>
        <w:rPr>
          <w:color w:val="FF0000"/>
          <w:sz w:val="28"/>
          <w:szCs w:val="28"/>
        </w:rPr>
      </w:pPr>
      <w:r w:rsidRPr="007C130F">
        <w:rPr>
          <w:color w:val="FF0000"/>
          <w:sz w:val="28"/>
          <w:szCs w:val="28"/>
        </w:rPr>
        <w:t>填報各別公司表</w:t>
      </w:r>
      <w:r w:rsidRPr="007C130F">
        <w:rPr>
          <w:rFonts w:hint="eastAsia"/>
          <w:color w:val="FF0000"/>
          <w:sz w:val="28"/>
          <w:szCs w:val="28"/>
        </w:rPr>
        <w:t>5</w:t>
      </w:r>
      <w:r w:rsidRPr="007C130F">
        <w:rPr>
          <w:color w:val="FF0000"/>
          <w:sz w:val="28"/>
          <w:szCs w:val="28"/>
        </w:rPr>
        <w:t>、</w:t>
      </w:r>
      <w:r w:rsidRPr="007C130F">
        <w:rPr>
          <w:rFonts w:hint="eastAsia"/>
          <w:color w:val="FF0000"/>
          <w:sz w:val="28"/>
          <w:szCs w:val="28"/>
        </w:rPr>
        <w:t>6</w:t>
      </w:r>
      <w:r w:rsidRPr="007C130F">
        <w:rPr>
          <w:color w:val="FF0000"/>
          <w:sz w:val="28"/>
          <w:szCs w:val="28"/>
        </w:rPr>
        <w:t>各迴歸期自留業務損失中，可透過非比例性再保險合約的風險抵減額度</w:t>
      </w:r>
      <w:r w:rsidRPr="007C130F">
        <w:rPr>
          <w:color w:val="FF0000"/>
          <w:sz w:val="28"/>
          <w:szCs w:val="28"/>
        </w:rPr>
        <w:t>(</w:t>
      </w:r>
      <w:r w:rsidRPr="007C130F">
        <w:rPr>
          <w:color w:val="FF0000"/>
          <w:sz w:val="28"/>
          <w:szCs w:val="28"/>
        </w:rPr>
        <w:t>即非比例性再保險合約可攤回賠款金額</w:t>
      </w:r>
      <w:r w:rsidRPr="007C130F">
        <w:rPr>
          <w:color w:val="FF0000"/>
          <w:sz w:val="28"/>
          <w:szCs w:val="28"/>
        </w:rPr>
        <w:t>)</w:t>
      </w:r>
      <w:r w:rsidRPr="007C130F">
        <w:rPr>
          <w:color w:val="FF0000"/>
          <w:sz w:val="28"/>
          <w:szCs w:val="28"/>
        </w:rPr>
        <w:t>。</w:t>
      </w:r>
    </w:p>
    <w:p w14:paraId="6F70C086" w14:textId="7A591D6D" w:rsidR="00B557D4" w:rsidRPr="007C130F" w:rsidRDefault="00B557D4" w:rsidP="00B557D4">
      <w:pPr>
        <w:widowControl/>
        <w:spacing w:line="440" w:lineRule="exact"/>
        <w:rPr>
          <w:b/>
          <w:bCs/>
          <w:color w:val="FF0000"/>
          <w:szCs w:val="26"/>
          <w:lang w:val="x-none" w:eastAsia="x-none"/>
        </w:rPr>
      </w:pPr>
      <w:r w:rsidRPr="007C130F">
        <w:rPr>
          <w:color w:val="FF0000"/>
          <w:sz w:val="28"/>
          <w:szCs w:val="28"/>
        </w:rPr>
        <w:t>例</w:t>
      </w:r>
      <w:r w:rsidRPr="007C130F">
        <w:rPr>
          <w:color w:val="FF0000"/>
          <w:sz w:val="28"/>
          <w:szCs w:val="28"/>
        </w:rPr>
        <w:t xml:space="preserve">: </w:t>
      </w:r>
      <w:r w:rsidRPr="007C130F">
        <w:rPr>
          <w:color w:val="FF0000"/>
          <w:sz w:val="28"/>
          <w:szCs w:val="28"/>
        </w:rPr>
        <w:t>若</w:t>
      </w:r>
      <w:r w:rsidRPr="007C130F">
        <w:rPr>
          <w:color w:val="FF0000"/>
          <w:sz w:val="28"/>
          <w:szCs w:val="28"/>
        </w:rPr>
        <w:t>A</w:t>
      </w:r>
      <w:r w:rsidRPr="007C130F">
        <w:rPr>
          <w:color w:val="FF0000"/>
          <w:sz w:val="28"/>
          <w:szCs w:val="28"/>
        </w:rPr>
        <w:t>公司評估</w:t>
      </w:r>
      <w:r w:rsidRPr="007C130F">
        <w:rPr>
          <w:rFonts w:hint="eastAsia"/>
          <w:color w:val="FF0000"/>
          <w:sz w:val="28"/>
          <w:szCs w:val="28"/>
        </w:rPr>
        <w:t>2</w:t>
      </w:r>
      <w:r w:rsidRPr="007C130F">
        <w:rPr>
          <w:color w:val="FF0000"/>
          <w:sz w:val="28"/>
          <w:szCs w:val="28"/>
        </w:rPr>
        <w:t>00</w:t>
      </w:r>
      <w:r w:rsidRPr="007C130F">
        <w:rPr>
          <w:color w:val="FF0000"/>
          <w:sz w:val="28"/>
          <w:szCs w:val="28"/>
        </w:rPr>
        <w:t>年迴歸期之自留損失評估為</w:t>
      </w:r>
      <w:r w:rsidRPr="007C130F">
        <w:rPr>
          <w:color w:val="FF0000"/>
          <w:sz w:val="28"/>
          <w:szCs w:val="28"/>
        </w:rPr>
        <w:t>5.85</w:t>
      </w:r>
      <w:r w:rsidRPr="007C130F">
        <w:rPr>
          <w:color w:val="FF0000"/>
          <w:sz w:val="28"/>
          <w:szCs w:val="28"/>
        </w:rPr>
        <w:t>億元，且</w:t>
      </w:r>
      <w:r w:rsidRPr="007C130F">
        <w:rPr>
          <w:color w:val="FF0000"/>
          <w:sz w:val="28"/>
          <w:szCs w:val="28"/>
        </w:rPr>
        <w:t>A</w:t>
      </w:r>
      <w:r w:rsidRPr="007C130F">
        <w:rPr>
          <w:color w:val="FF0000"/>
          <w:sz w:val="28"/>
          <w:szCs w:val="28"/>
        </w:rPr>
        <w:t>公司安排非比例再保合約第一層為</w:t>
      </w:r>
      <w:r w:rsidRPr="007C130F">
        <w:rPr>
          <w:color w:val="FF0000"/>
          <w:sz w:val="28"/>
          <w:szCs w:val="28"/>
        </w:rPr>
        <w:t>(2</w:t>
      </w:r>
      <w:r w:rsidRPr="007C130F">
        <w:rPr>
          <w:color w:val="FF0000"/>
          <w:sz w:val="28"/>
          <w:szCs w:val="28"/>
        </w:rPr>
        <w:t>億元</w:t>
      </w:r>
      <w:r w:rsidRPr="007C130F">
        <w:rPr>
          <w:color w:val="FF0000"/>
          <w:sz w:val="28"/>
          <w:szCs w:val="28"/>
        </w:rPr>
        <w:t xml:space="preserve">X.S. </w:t>
      </w:r>
      <w:r w:rsidRPr="007C130F">
        <w:rPr>
          <w:rFonts w:hint="eastAsia"/>
          <w:color w:val="FF0000"/>
          <w:sz w:val="28"/>
          <w:szCs w:val="28"/>
        </w:rPr>
        <w:t>3</w:t>
      </w:r>
      <w:r w:rsidRPr="007C130F">
        <w:rPr>
          <w:color w:val="FF0000"/>
          <w:sz w:val="28"/>
          <w:szCs w:val="28"/>
        </w:rPr>
        <w:t>億元</w:t>
      </w:r>
      <w:r w:rsidRPr="007C130F">
        <w:rPr>
          <w:color w:val="FF0000"/>
          <w:sz w:val="28"/>
          <w:szCs w:val="28"/>
        </w:rPr>
        <w:t>)</w:t>
      </w:r>
      <w:r w:rsidRPr="007C130F">
        <w:rPr>
          <w:color w:val="FF0000"/>
          <w:sz w:val="28"/>
          <w:szCs w:val="28"/>
        </w:rPr>
        <w:t>，第</w:t>
      </w:r>
    </w:p>
    <w:p w14:paraId="57DA8877" w14:textId="0DFEE611" w:rsidR="00B557D4" w:rsidRPr="007C130F" w:rsidRDefault="00B557D4">
      <w:pPr>
        <w:widowControl/>
        <w:rPr>
          <w:b/>
          <w:bCs/>
          <w:color w:val="FF0000"/>
          <w:szCs w:val="26"/>
          <w:lang w:val="x-none" w:eastAsia="x-none"/>
        </w:rPr>
      </w:pPr>
      <w:r w:rsidRPr="007C130F">
        <w:rPr>
          <w:b/>
          <w:bCs/>
          <w:color w:val="FF0000"/>
          <w:szCs w:val="26"/>
          <w:lang w:val="x-none" w:eastAsia="x-none"/>
        </w:rPr>
        <w:br w:type="page"/>
      </w:r>
    </w:p>
    <w:p w14:paraId="6CA26D86" w14:textId="756AF168" w:rsidR="00077690" w:rsidRPr="007C130F" w:rsidRDefault="00077690" w:rsidP="00077690">
      <w:pPr>
        <w:pStyle w:val="1"/>
        <w:spacing w:afterLines="0" w:after="0" w:line="440" w:lineRule="exact"/>
        <w:rPr>
          <w:color w:val="FF0000"/>
          <w:szCs w:val="40"/>
          <w:lang w:eastAsia="zh-TW"/>
        </w:rPr>
      </w:pPr>
      <w:bookmarkStart w:id="359" w:name="_Toc172640031"/>
      <w:r w:rsidRPr="007C130F">
        <w:rPr>
          <w:color w:val="FF0000"/>
          <w:szCs w:val="40"/>
        </w:rPr>
        <w:lastRenderedPageBreak/>
        <w:t>表</w:t>
      </w:r>
      <w:r w:rsidRPr="007C130F">
        <w:rPr>
          <w:rFonts w:hint="eastAsia"/>
          <w:color w:val="FF0000"/>
          <w:szCs w:val="40"/>
        </w:rPr>
        <w:t>30-5-2-2-1</w:t>
      </w:r>
      <w:r w:rsidRPr="007C130F">
        <w:rPr>
          <w:rFonts w:hint="eastAsia"/>
          <w:color w:val="FF0000"/>
          <w:szCs w:val="40"/>
        </w:rPr>
        <w:t>：地震損失評估</w:t>
      </w:r>
      <w:bookmarkEnd w:id="359"/>
    </w:p>
    <w:p w14:paraId="06CCCAF5" w14:textId="22BC064A" w:rsidR="00077690" w:rsidRPr="007C130F" w:rsidRDefault="00077690">
      <w:pPr>
        <w:widowControl/>
        <w:rPr>
          <w:b/>
          <w:bCs/>
          <w:color w:val="FF0000"/>
          <w:szCs w:val="26"/>
          <w:lang w:val="x-none" w:eastAsia="x-none"/>
        </w:rPr>
      </w:pPr>
    </w:p>
    <w:p w14:paraId="5E34B6A2" w14:textId="77777777" w:rsidR="00F82E4A" w:rsidRPr="007C130F" w:rsidRDefault="00F82E4A" w:rsidP="00F82E4A">
      <w:pPr>
        <w:adjustRightInd w:val="0"/>
        <w:snapToGrid w:val="0"/>
        <w:spacing w:line="360" w:lineRule="auto"/>
        <w:ind w:left="482"/>
        <w:rPr>
          <w:color w:val="FF0000"/>
        </w:rPr>
      </w:pPr>
      <w:r w:rsidRPr="007C130F">
        <w:rPr>
          <w:color w:val="FF0000"/>
          <w:sz w:val="28"/>
        </w:rPr>
        <w:t>此表目的為計算</w:t>
      </w:r>
      <w:r w:rsidRPr="007C130F">
        <w:rPr>
          <w:rFonts w:hint="eastAsia"/>
          <w:color w:val="FF0000"/>
          <w:sz w:val="28"/>
        </w:rPr>
        <w:t>地震</w:t>
      </w:r>
      <w:r w:rsidRPr="007C130F">
        <w:rPr>
          <w:color w:val="FF0000"/>
          <w:sz w:val="28"/>
        </w:rPr>
        <w:t>風險各迴歸期下之簽單</w:t>
      </w:r>
      <w:r w:rsidRPr="007C130F">
        <w:rPr>
          <w:rFonts w:hint="eastAsia"/>
          <w:color w:val="FF0000"/>
          <w:sz w:val="28"/>
        </w:rPr>
        <w:t>與國內分進</w:t>
      </w:r>
      <w:r w:rsidRPr="007C130F">
        <w:rPr>
          <w:color w:val="FF0000"/>
          <w:sz w:val="28"/>
        </w:rPr>
        <w:t>損失、自留損失及淨自留損失金額。</w:t>
      </w:r>
    </w:p>
    <w:p w14:paraId="274F3A59" w14:textId="438AAFF0" w:rsidR="00F82E4A" w:rsidRPr="007C130F" w:rsidRDefault="00F82E4A" w:rsidP="00F82E4A">
      <w:pPr>
        <w:adjustRightInd w:val="0"/>
        <w:snapToGrid w:val="0"/>
        <w:spacing w:line="360" w:lineRule="auto"/>
        <w:ind w:left="482"/>
        <w:rPr>
          <w:color w:val="FF0000"/>
          <w:sz w:val="28"/>
        </w:rPr>
      </w:pPr>
      <w:bookmarkStart w:id="360" w:name="_Hlk78879989"/>
      <w:r w:rsidRPr="007C130F">
        <w:rPr>
          <w:rFonts w:hint="eastAsia"/>
          <w:b/>
          <w:color w:val="FF0000"/>
          <w:sz w:val="28"/>
          <w:szCs w:val="28"/>
        </w:rPr>
        <w:t>商業地震險</w:t>
      </w:r>
      <w:bookmarkEnd w:id="360"/>
      <w:r w:rsidRPr="007C130F">
        <w:rPr>
          <w:rFonts w:hint="eastAsia"/>
          <w:b/>
          <w:color w:val="FF0000"/>
          <w:sz w:val="28"/>
          <w:szCs w:val="28"/>
        </w:rPr>
        <w:t>簽單與國內分進業務地震損失評估：</w:t>
      </w:r>
    </w:p>
    <w:p w14:paraId="257E257A"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地震</w:t>
      </w:r>
      <w:r w:rsidRPr="007C130F">
        <w:rPr>
          <w:color w:val="FF0000"/>
          <w:sz w:val="28"/>
        </w:rPr>
        <w:t>風險比例性業務及特殊業務各迴歸期下之簽單</w:t>
      </w:r>
      <w:r w:rsidRPr="007C130F">
        <w:rPr>
          <w:rFonts w:hint="eastAsia"/>
          <w:color w:val="FF0000"/>
          <w:sz w:val="28"/>
        </w:rPr>
        <w:t>與國內分進</w:t>
      </w:r>
      <w:r w:rsidRPr="007C130F">
        <w:rPr>
          <w:color w:val="FF0000"/>
          <w:sz w:val="28"/>
        </w:rPr>
        <w:t>損失金額。依據公司填報之簽單</w:t>
      </w:r>
      <w:r w:rsidRPr="007C130F">
        <w:rPr>
          <w:rFonts w:hint="eastAsia"/>
          <w:color w:val="FF0000"/>
          <w:sz w:val="28"/>
        </w:rPr>
        <w:t>與國內分進</w:t>
      </w:r>
      <w:r w:rsidRPr="007C130F">
        <w:rPr>
          <w:color w:val="FF0000"/>
          <w:sz w:val="28"/>
        </w:rPr>
        <w:t>暴險金額乘上各分區損失係數</w:t>
      </w:r>
      <w:bookmarkStart w:id="361" w:name="_Hlk85111074"/>
      <w:r w:rsidRPr="007C130F">
        <w:rPr>
          <w:rFonts w:hint="eastAsia"/>
          <w:color w:val="FF0000"/>
          <w:sz w:val="28"/>
        </w:rPr>
        <w:t>、</w:t>
      </w:r>
      <w:bookmarkStart w:id="362" w:name="_Hlk85111187"/>
      <w:r w:rsidRPr="007C130F">
        <w:rPr>
          <w:rFonts w:hint="eastAsia"/>
          <w:color w:val="FF0000"/>
          <w:sz w:val="28"/>
        </w:rPr>
        <w:t>理賠費用係數及險種間分散係數</w:t>
      </w:r>
      <w:bookmarkEnd w:id="361"/>
      <w:bookmarkEnd w:id="362"/>
      <w:r w:rsidRPr="007C130F">
        <w:rPr>
          <w:color w:val="FF0000"/>
          <w:sz w:val="28"/>
        </w:rPr>
        <w:t>後計算各迴歸期下之損失金額。</w:t>
      </w:r>
    </w:p>
    <w:p w14:paraId="7370752F" w14:textId="3A8C6B5F" w:rsidR="00F82E4A" w:rsidRPr="007C130F" w:rsidRDefault="00F82E4A" w:rsidP="00F82E4A">
      <w:pPr>
        <w:adjustRightInd w:val="0"/>
        <w:snapToGrid w:val="0"/>
        <w:spacing w:line="360" w:lineRule="auto"/>
        <w:ind w:left="482"/>
        <w:rPr>
          <w:color w:val="FF0000"/>
          <w:sz w:val="28"/>
        </w:rPr>
      </w:pPr>
      <w:bookmarkStart w:id="363" w:name="_Hlk76140870"/>
      <w:r w:rsidRPr="007C130F">
        <w:rPr>
          <w:rFonts w:hint="eastAsia"/>
          <w:b/>
          <w:color w:val="FF0000"/>
          <w:sz w:val="28"/>
          <w:szCs w:val="28"/>
        </w:rPr>
        <w:t>商業地震險自留業務地震損失評估：</w:t>
      </w:r>
    </w:p>
    <w:p w14:paraId="3C4C914C"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地震</w:t>
      </w:r>
      <w:r w:rsidRPr="007C130F">
        <w:rPr>
          <w:color w:val="FF0000"/>
          <w:sz w:val="28"/>
        </w:rPr>
        <w:t>風險比例性業務及特殊業務各迴歸期下之自留損失及淨自留損失金額。依據公司填報之自留暴險金額乘上各分區損失係數</w:t>
      </w:r>
      <w:r w:rsidRPr="007C130F">
        <w:rPr>
          <w:rFonts w:hint="eastAsia"/>
          <w:color w:val="FF0000"/>
          <w:sz w:val="28"/>
        </w:rPr>
        <w:t>、理賠費用係數及險種間分散係數</w:t>
      </w:r>
      <w:r w:rsidRPr="007C130F">
        <w:rPr>
          <w:color w:val="FF0000"/>
          <w:sz w:val="28"/>
        </w:rPr>
        <w:t>後計算各迴歸期下之自留損失金額。</w:t>
      </w:r>
    </w:p>
    <w:bookmarkEnd w:id="363"/>
    <w:p w14:paraId="606EE8F3" w14:textId="4CE610AC"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工程險簽單與國內分進業務地震損失評估：</w:t>
      </w:r>
    </w:p>
    <w:p w14:paraId="19EB920A"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工程險地震</w:t>
      </w:r>
      <w:r w:rsidRPr="007C130F">
        <w:rPr>
          <w:color w:val="FF0000"/>
          <w:sz w:val="28"/>
        </w:rPr>
        <w:t>風險</w:t>
      </w:r>
      <w:bookmarkStart w:id="364" w:name="_Hlk122098490"/>
      <w:r w:rsidRPr="007C130F">
        <w:rPr>
          <w:rFonts w:hint="eastAsia"/>
          <w:color w:val="FF0000"/>
          <w:sz w:val="28"/>
        </w:rPr>
        <w:t>比例性業務及特殊業務</w:t>
      </w:r>
      <w:r w:rsidRPr="007C130F">
        <w:rPr>
          <w:rFonts w:hint="eastAsia"/>
          <w:color w:val="FF0000"/>
          <w:sz w:val="28"/>
        </w:rPr>
        <w:t>(</w:t>
      </w:r>
      <w:r w:rsidRPr="007C130F">
        <w:rPr>
          <w:rFonts w:hint="eastAsia"/>
          <w:color w:val="FF0000"/>
          <w:sz w:val="28"/>
        </w:rPr>
        <w:t>營造綜合保險及安裝工程綜合保險適用</w:t>
      </w:r>
      <w:r w:rsidRPr="007C130F">
        <w:rPr>
          <w:rFonts w:hint="eastAsia"/>
          <w:color w:val="FF0000"/>
          <w:sz w:val="28"/>
        </w:rPr>
        <w:t>)</w:t>
      </w:r>
      <w:bookmarkEnd w:id="364"/>
      <w:r w:rsidRPr="007C130F">
        <w:rPr>
          <w:color w:val="FF0000"/>
          <w:sz w:val="28"/>
        </w:rPr>
        <w:t>各迴歸期下之簽單</w:t>
      </w:r>
      <w:r w:rsidRPr="007C130F">
        <w:rPr>
          <w:rFonts w:hint="eastAsia"/>
          <w:color w:val="FF0000"/>
          <w:sz w:val="28"/>
        </w:rPr>
        <w:t>與國內分進</w:t>
      </w:r>
      <w:r w:rsidRPr="007C130F">
        <w:rPr>
          <w:color w:val="FF0000"/>
          <w:sz w:val="28"/>
        </w:rPr>
        <w:t>損失金額。依據公司填報之簽單</w:t>
      </w:r>
      <w:r w:rsidRPr="007C130F">
        <w:rPr>
          <w:rFonts w:hint="eastAsia"/>
          <w:color w:val="FF0000"/>
          <w:sz w:val="28"/>
        </w:rPr>
        <w:t>與國內分進</w:t>
      </w:r>
      <w:r w:rsidRPr="007C130F">
        <w:rPr>
          <w:color w:val="FF0000"/>
          <w:sz w:val="28"/>
        </w:rPr>
        <w:t>暴險金額乘上各</w:t>
      </w:r>
      <w:r w:rsidRPr="007C130F">
        <w:rPr>
          <w:rFonts w:hint="eastAsia"/>
          <w:color w:val="FF0000"/>
          <w:sz w:val="28"/>
        </w:rPr>
        <w:t>保險</w:t>
      </w:r>
      <w:r w:rsidRPr="007C130F">
        <w:rPr>
          <w:color w:val="FF0000"/>
          <w:sz w:val="28"/>
        </w:rPr>
        <w:t>分區損失係數</w:t>
      </w:r>
      <w:r w:rsidRPr="007C130F">
        <w:rPr>
          <w:rFonts w:hint="eastAsia"/>
          <w:color w:val="FF0000"/>
          <w:sz w:val="28"/>
        </w:rPr>
        <w:t>、理賠費用係數及險種間分散係數</w:t>
      </w:r>
      <w:r w:rsidRPr="007C130F">
        <w:rPr>
          <w:color w:val="FF0000"/>
          <w:sz w:val="28"/>
        </w:rPr>
        <w:t>後計算各迴歸期下之損失金額。</w:t>
      </w:r>
    </w:p>
    <w:p w14:paraId="7D4E425A" w14:textId="532E20AB" w:rsidR="00F82E4A" w:rsidRPr="007C130F" w:rsidRDefault="00F82E4A" w:rsidP="00F82E4A">
      <w:pPr>
        <w:adjustRightInd w:val="0"/>
        <w:snapToGrid w:val="0"/>
        <w:spacing w:line="360" w:lineRule="auto"/>
        <w:ind w:left="482"/>
        <w:rPr>
          <w:color w:val="FF0000"/>
          <w:sz w:val="28"/>
        </w:rPr>
      </w:pPr>
      <w:bookmarkStart w:id="365" w:name="_Hlk78876586"/>
      <w:r w:rsidRPr="007C130F">
        <w:rPr>
          <w:rFonts w:hint="eastAsia"/>
          <w:b/>
          <w:color w:val="FF0000"/>
          <w:sz w:val="28"/>
          <w:szCs w:val="28"/>
        </w:rPr>
        <w:t>工程險自留業務地震損失評估：</w:t>
      </w:r>
    </w:p>
    <w:p w14:paraId="3E5463CB"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工程險地震</w:t>
      </w:r>
      <w:r w:rsidRPr="007C130F">
        <w:rPr>
          <w:color w:val="FF0000"/>
          <w:sz w:val="28"/>
        </w:rPr>
        <w:t>風險</w:t>
      </w:r>
      <w:r w:rsidRPr="007C130F">
        <w:rPr>
          <w:rFonts w:hint="eastAsia"/>
          <w:color w:val="FF0000"/>
          <w:sz w:val="28"/>
        </w:rPr>
        <w:t>比例性業務及特殊業務</w:t>
      </w:r>
      <w:r w:rsidRPr="007C130F">
        <w:rPr>
          <w:rFonts w:hint="eastAsia"/>
          <w:color w:val="FF0000"/>
          <w:sz w:val="28"/>
        </w:rPr>
        <w:t>(</w:t>
      </w:r>
      <w:r w:rsidRPr="007C130F">
        <w:rPr>
          <w:rFonts w:hint="eastAsia"/>
          <w:color w:val="FF0000"/>
          <w:sz w:val="28"/>
        </w:rPr>
        <w:t>營造綜合保險及安裝工程綜合保險適用</w:t>
      </w:r>
      <w:r w:rsidRPr="007C130F">
        <w:rPr>
          <w:rFonts w:hint="eastAsia"/>
          <w:color w:val="FF0000"/>
          <w:sz w:val="28"/>
        </w:rPr>
        <w:t>)</w:t>
      </w:r>
      <w:r w:rsidRPr="007C130F">
        <w:rPr>
          <w:color w:val="FF0000"/>
          <w:sz w:val="28"/>
        </w:rPr>
        <w:t>各迴歸期下之自留損失及淨自留損失金額。依據公司填報之自留暴險金額乘上各</w:t>
      </w:r>
      <w:r w:rsidRPr="007C130F">
        <w:rPr>
          <w:rFonts w:hint="eastAsia"/>
          <w:color w:val="FF0000"/>
          <w:sz w:val="28"/>
        </w:rPr>
        <w:t>保險</w:t>
      </w:r>
      <w:r w:rsidRPr="007C130F">
        <w:rPr>
          <w:color w:val="FF0000"/>
          <w:sz w:val="28"/>
        </w:rPr>
        <w:t>分區損失係數</w:t>
      </w:r>
      <w:r w:rsidRPr="007C130F">
        <w:rPr>
          <w:rFonts w:hint="eastAsia"/>
          <w:color w:val="FF0000"/>
          <w:sz w:val="28"/>
        </w:rPr>
        <w:t>、理賠費用係數及險種間分散係數</w:t>
      </w:r>
      <w:r w:rsidRPr="007C130F">
        <w:rPr>
          <w:color w:val="FF0000"/>
          <w:sz w:val="28"/>
        </w:rPr>
        <w:t>後計算各迴歸期下之自留損失金額。</w:t>
      </w:r>
      <w:bookmarkEnd w:id="365"/>
    </w:p>
    <w:p w14:paraId="46852834" w14:textId="2A515548"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商業地震及工程險自留業務地震損失評估：</w:t>
      </w:r>
    </w:p>
    <w:p w14:paraId="7D643B56"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計算各迴歸期下之自留損失及淨自留損失金額。依據各迴歸期下之</w:t>
      </w:r>
      <w:r w:rsidRPr="007C130F">
        <w:rPr>
          <w:color w:val="FF0000"/>
          <w:sz w:val="28"/>
        </w:rPr>
        <w:lastRenderedPageBreak/>
        <w:t>自留損失金額，並扣除非比例性再保險合約的風險抵減額度後得到淨自留損失總額。</w:t>
      </w:r>
    </w:p>
    <w:p w14:paraId="09455A64" w14:textId="5DE97B89"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貨物水險簽單與國內分進業務地震損失評估：</w:t>
      </w:r>
    </w:p>
    <w:p w14:paraId="44A96374"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w:t>
      </w:r>
      <w:r w:rsidRPr="007C130F">
        <w:rPr>
          <w:rFonts w:hint="eastAsia"/>
          <w:color w:val="FF0000"/>
          <w:sz w:val="28"/>
        </w:rPr>
        <w:t>算貨物水險地震</w:t>
      </w:r>
      <w:r w:rsidRPr="007C130F">
        <w:rPr>
          <w:color w:val="FF0000"/>
          <w:sz w:val="28"/>
        </w:rPr>
        <w:t>風險各迴歸期下之簽單</w:t>
      </w:r>
      <w:r w:rsidRPr="007C130F">
        <w:rPr>
          <w:rFonts w:hint="eastAsia"/>
          <w:color w:val="FF0000"/>
          <w:sz w:val="28"/>
        </w:rPr>
        <w:t>與國內分進</w:t>
      </w:r>
      <w:r w:rsidRPr="007C130F">
        <w:rPr>
          <w:color w:val="FF0000"/>
          <w:sz w:val="28"/>
        </w:rPr>
        <w:t>損失金額。依據公司填報之簽單</w:t>
      </w:r>
      <w:r w:rsidRPr="007C130F">
        <w:rPr>
          <w:rFonts w:hint="eastAsia"/>
          <w:color w:val="FF0000"/>
          <w:sz w:val="28"/>
        </w:rPr>
        <w:t>與國內分進</w:t>
      </w:r>
      <w:r w:rsidRPr="007C130F">
        <w:rPr>
          <w:color w:val="FF0000"/>
          <w:sz w:val="28"/>
        </w:rPr>
        <w:t>暴險金額乘上</w:t>
      </w:r>
      <w:r w:rsidRPr="007C130F">
        <w:rPr>
          <w:rFonts w:hint="eastAsia"/>
          <w:color w:val="FF0000"/>
          <w:sz w:val="28"/>
        </w:rPr>
        <w:t>不分貨物別</w:t>
      </w:r>
      <w:r w:rsidRPr="007C130F">
        <w:rPr>
          <w:color w:val="FF0000"/>
          <w:sz w:val="28"/>
        </w:rPr>
        <w:t>損失係數</w:t>
      </w:r>
      <w:r w:rsidRPr="007C130F">
        <w:rPr>
          <w:rFonts w:hint="eastAsia"/>
          <w:color w:val="FF0000"/>
          <w:sz w:val="28"/>
        </w:rPr>
        <w:t>、理賠費用係數及險種間分散係數</w:t>
      </w:r>
      <w:r w:rsidRPr="007C130F">
        <w:rPr>
          <w:color w:val="FF0000"/>
          <w:sz w:val="28"/>
        </w:rPr>
        <w:t>後計算各迴歸期下之損失金額。</w:t>
      </w:r>
    </w:p>
    <w:p w14:paraId="31592AAA" w14:textId="39D9D52F"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貨物水險自留業務地震損失評估：</w:t>
      </w:r>
    </w:p>
    <w:p w14:paraId="44C68736"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貨物水險地震</w:t>
      </w:r>
      <w:r w:rsidRPr="007C130F">
        <w:rPr>
          <w:color w:val="FF0000"/>
          <w:sz w:val="28"/>
        </w:rPr>
        <w:t>風險各迴歸期下之自留損失及淨自留損失金額。依據公司填報之自留暴險金額乘上</w:t>
      </w:r>
      <w:r w:rsidRPr="007C130F">
        <w:rPr>
          <w:rFonts w:hint="eastAsia"/>
          <w:color w:val="FF0000"/>
          <w:sz w:val="28"/>
        </w:rPr>
        <w:t>不分貨物別</w:t>
      </w:r>
      <w:r w:rsidRPr="007C130F">
        <w:rPr>
          <w:color w:val="FF0000"/>
          <w:sz w:val="28"/>
        </w:rPr>
        <w:t>損失係數</w:t>
      </w:r>
      <w:r w:rsidRPr="007C130F">
        <w:rPr>
          <w:rFonts w:hint="eastAsia"/>
          <w:color w:val="FF0000"/>
          <w:sz w:val="28"/>
        </w:rPr>
        <w:t>、理賠費用係數及險種間分散係數</w:t>
      </w:r>
      <w:r w:rsidRPr="007C130F">
        <w:rPr>
          <w:color w:val="FF0000"/>
          <w:sz w:val="28"/>
        </w:rPr>
        <w:t>後計算各迴歸期下之自留損失金額，並扣除非比例性再保險合約的風險抵減額度後得到淨自留損失總額。</w:t>
      </w:r>
    </w:p>
    <w:p w14:paraId="224A00C1" w14:textId="1B8BE515" w:rsidR="00FB5243" w:rsidRPr="007C130F" w:rsidRDefault="00FB5243">
      <w:pPr>
        <w:widowControl/>
        <w:rPr>
          <w:b/>
          <w:bCs/>
          <w:color w:val="FF0000"/>
          <w:szCs w:val="26"/>
          <w:lang w:eastAsia="x-none"/>
        </w:rPr>
      </w:pPr>
      <w:r w:rsidRPr="007C130F">
        <w:rPr>
          <w:b/>
          <w:bCs/>
          <w:color w:val="FF0000"/>
          <w:szCs w:val="26"/>
          <w:lang w:eastAsia="x-none"/>
        </w:rPr>
        <w:br w:type="page"/>
      </w:r>
    </w:p>
    <w:p w14:paraId="0AC090B2" w14:textId="1C112AD9" w:rsidR="00FB5243" w:rsidRPr="007C130F" w:rsidRDefault="00FB5243" w:rsidP="00FB5243">
      <w:pPr>
        <w:pStyle w:val="1"/>
        <w:spacing w:afterLines="0" w:after="0" w:line="440" w:lineRule="exact"/>
        <w:rPr>
          <w:color w:val="FF0000"/>
          <w:szCs w:val="40"/>
          <w:lang w:eastAsia="zh-TW"/>
        </w:rPr>
      </w:pPr>
      <w:bookmarkStart w:id="366" w:name="_Toc172640032"/>
      <w:r w:rsidRPr="007C130F">
        <w:rPr>
          <w:color w:val="FF0000"/>
          <w:szCs w:val="40"/>
        </w:rPr>
        <w:lastRenderedPageBreak/>
        <w:t>表</w:t>
      </w:r>
      <w:r w:rsidRPr="007C130F">
        <w:rPr>
          <w:rFonts w:hint="eastAsia"/>
          <w:color w:val="FF0000"/>
          <w:szCs w:val="40"/>
        </w:rPr>
        <w:t>30-5-2-2-2</w:t>
      </w:r>
      <w:r w:rsidRPr="007C130F">
        <w:rPr>
          <w:rFonts w:hint="eastAsia"/>
          <w:color w:val="FF0000"/>
          <w:szCs w:val="40"/>
        </w:rPr>
        <w:t>：颱風洪水損失評估</w:t>
      </w:r>
      <w:bookmarkEnd w:id="366"/>
    </w:p>
    <w:p w14:paraId="60E013EB" w14:textId="77777777" w:rsidR="00077690" w:rsidRPr="007C130F" w:rsidRDefault="00077690">
      <w:pPr>
        <w:widowControl/>
        <w:rPr>
          <w:b/>
          <w:bCs/>
          <w:color w:val="FF0000"/>
          <w:szCs w:val="26"/>
          <w:lang w:eastAsia="x-none"/>
        </w:rPr>
      </w:pPr>
    </w:p>
    <w:p w14:paraId="4CA84DCA" w14:textId="77777777" w:rsidR="00F82E4A" w:rsidRPr="007C130F" w:rsidRDefault="00F82E4A" w:rsidP="00F82E4A">
      <w:pPr>
        <w:adjustRightInd w:val="0"/>
        <w:snapToGrid w:val="0"/>
        <w:spacing w:line="360" w:lineRule="auto"/>
        <w:ind w:left="482"/>
        <w:rPr>
          <w:color w:val="FF0000"/>
        </w:rPr>
      </w:pPr>
      <w:r w:rsidRPr="007C130F">
        <w:rPr>
          <w:color w:val="FF0000"/>
          <w:sz w:val="28"/>
        </w:rPr>
        <w:t>此表目的為計算</w:t>
      </w:r>
      <w:r w:rsidRPr="007C130F">
        <w:rPr>
          <w:rFonts w:hint="eastAsia"/>
          <w:color w:val="FF0000"/>
          <w:sz w:val="28"/>
        </w:rPr>
        <w:t>颱風洪水</w:t>
      </w:r>
      <w:r w:rsidRPr="007C130F">
        <w:rPr>
          <w:color w:val="FF0000"/>
          <w:sz w:val="28"/>
        </w:rPr>
        <w:t>風險各迴歸期下之簽單</w:t>
      </w:r>
      <w:r w:rsidRPr="007C130F">
        <w:rPr>
          <w:rFonts w:hint="eastAsia"/>
          <w:color w:val="FF0000"/>
          <w:sz w:val="28"/>
        </w:rPr>
        <w:t>與國內分進</w:t>
      </w:r>
      <w:r w:rsidRPr="007C130F">
        <w:rPr>
          <w:color w:val="FF0000"/>
          <w:sz w:val="28"/>
        </w:rPr>
        <w:t>損失、自留損失及淨自留損失金額。</w:t>
      </w:r>
    </w:p>
    <w:p w14:paraId="6FBD1692" w14:textId="77777777"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颱風洪水險簽單與國內分進業務颱風洪水損失評估</w:t>
      </w:r>
      <w:r w:rsidRPr="007C130F">
        <w:rPr>
          <w:b/>
          <w:color w:val="FF0000"/>
          <w:sz w:val="28"/>
          <w:szCs w:val="28"/>
        </w:rPr>
        <w:t>：</w:t>
      </w:r>
    </w:p>
    <w:p w14:paraId="4417D739"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颱風洪水</w:t>
      </w:r>
      <w:r w:rsidRPr="007C130F">
        <w:rPr>
          <w:color w:val="FF0000"/>
          <w:sz w:val="28"/>
        </w:rPr>
        <w:t>風險比例性業務及特殊業務各迴歸期下之簽單</w:t>
      </w:r>
      <w:r w:rsidRPr="007C130F">
        <w:rPr>
          <w:rFonts w:hint="eastAsia"/>
          <w:color w:val="FF0000"/>
          <w:sz w:val="28"/>
        </w:rPr>
        <w:t>與國內分進</w:t>
      </w:r>
      <w:r w:rsidRPr="007C130F">
        <w:rPr>
          <w:color w:val="FF0000"/>
          <w:sz w:val="28"/>
        </w:rPr>
        <w:t>損失金額。依據公司填報之簽單</w:t>
      </w:r>
      <w:r w:rsidRPr="007C130F">
        <w:rPr>
          <w:rFonts w:hint="eastAsia"/>
          <w:color w:val="FF0000"/>
          <w:sz w:val="28"/>
        </w:rPr>
        <w:t>與國內分進</w:t>
      </w:r>
      <w:r w:rsidRPr="007C130F">
        <w:rPr>
          <w:color w:val="FF0000"/>
          <w:sz w:val="28"/>
        </w:rPr>
        <w:t>暴險金額乘上各分區損失係數</w:t>
      </w:r>
      <w:r w:rsidRPr="007C130F">
        <w:rPr>
          <w:rFonts w:hint="eastAsia"/>
          <w:color w:val="FF0000"/>
          <w:sz w:val="28"/>
        </w:rPr>
        <w:t>、理賠費用係數及險種間分散係數</w:t>
      </w:r>
      <w:r w:rsidRPr="007C130F">
        <w:rPr>
          <w:color w:val="FF0000"/>
          <w:sz w:val="28"/>
        </w:rPr>
        <w:t>後計算各迴歸期下之損失金額。</w:t>
      </w:r>
    </w:p>
    <w:p w14:paraId="61A88D08" w14:textId="77777777"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颱風洪水險自留業務颱風洪水損失評估</w:t>
      </w:r>
      <w:r w:rsidRPr="007C130F">
        <w:rPr>
          <w:b/>
          <w:color w:val="FF0000"/>
          <w:sz w:val="28"/>
          <w:szCs w:val="28"/>
        </w:rPr>
        <w:t>：</w:t>
      </w:r>
    </w:p>
    <w:p w14:paraId="1A375841"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颱風洪水</w:t>
      </w:r>
      <w:r w:rsidRPr="007C130F">
        <w:rPr>
          <w:color w:val="FF0000"/>
          <w:sz w:val="28"/>
        </w:rPr>
        <w:t>風險比例性業務及特殊業務各迴歸期下之自留損失及淨自留損失金額。依據公司填報之自留暴險金額乘上各分區損失係數</w:t>
      </w:r>
      <w:r w:rsidRPr="007C130F">
        <w:rPr>
          <w:rFonts w:hint="eastAsia"/>
          <w:color w:val="FF0000"/>
          <w:sz w:val="28"/>
        </w:rPr>
        <w:t>、</w:t>
      </w:r>
      <w:r w:rsidRPr="007C130F">
        <w:rPr>
          <w:color w:val="FF0000"/>
          <w:sz w:val="28"/>
        </w:rPr>
        <w:t>理賠費用</w:t>
      </w:r>
      <w:r w:rsidRPr="007C130F">
        <w:rPr>
          <w:rFonts w:hint="eastAsia"/>
          <w:color w:val="FF0000"/>
          <w:sz w:val="28"/>
        </w:rPr>
        <w:t>係數及險種間分散係數</w:t>
      </w:r>
      <w:r w:rsidRPr="007C130F">
        <w:rPr>
          <w:color w:val="FF0000"/>
          <w:sz w:val="28"/>
        </w:rPr>
        <w:t>後計算各迴歸期下之自留損失金額。</w:t>
      </w:r>
    </w:p>
    <w:p w14:paraId="5841821D" w14:textId="77777777"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工程險簽單與國內分進業務颱風洪水損失評估</w:t>
      </w:r>
      <w:r w:rsidRPr="007C130F">
        <w:rPr>
          <w:b/>
          <w:color w:val="FF0000"/>
          <w:sz w:val="28"/>
          <w:szCs w:val="28"/>
        </w:rPr>
        <w:t>：</w:t>
      </w:r>
    </w:p>
    <w:p w14:paraId="64297DD5"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工程險颱風洪水</w:t>
      </w:r>
      <w:r w:rsidRPr="007C130F">
        <w:rPr>
          <w:color w:val="FF0000"/>
          <w:sz w:val="28"/>
        </w:rPr>
        <w:t>風險</w:t>
      </w:r>
      <w:r w:rsidRPr="007C130F">
        <w:rPr>
          <w:rFonts w:hint="eastAsia"/>
          <w:color w:val="FF0000"/>
          <w:sz w:val="28"/>
        </w:rPr>
        <w:t>比例性業務及特殊業務</w:t>
      </w:r>
      <w:r w:rsidRPr="007C130F">
        <w:rPr>
          <w:rFonts w:hint="eastAsia"/>
          <w:color w:val="FF0000"/>
          <w:sz w:val="28"/>
        </w:rPr>
        <w:t>(</w:t>
      </w:r>
      <w:r w:rsidRPr="007C130F">
        <w:rPr>
          <w:rFonts w:hint="eastAsia"/>
          <w:color w:val="FF0000"/>
          <w:sz w:val="28"/>
        </w:rPr>
        <w:t>營造綜合保險及安裝工程綜合保險適用</w:t>
      </w:r>
      <w:r w:rsidRPr="007C130F">
        <w:rPr>
          <w:rFonts w:hint="eastAsia"/>
          <w:color w:val="FF0000"/>
          <w:sz w:val="28"/>
        </w:rPr>
        <w:t>)</w:t>
      </w:r>
      <w:r w:rsidRPr="007C130F">
        <w:rPr>
          <w:color w:val="FF0000"/>
          <w:sz w:val="28"/>
        </w:rPr>
        <w:t>各迴歸期下之簽單</w:t>
      </w:r>
      <w:r w:rsidRPr="007C130F">
        <w:rPr>
          <w:rFonts w:hint="eastAsia"/>
          <w:color w:val="FF0000"/>
          <w:sz w:val="28"/>
        </w:rPr>
        <w:t>與國內分進</w:t>
      </w:r>
      <w:r w:rsidRPr="007C130F">
        <w:rPr>
          <w:color w:val="FF0000"/>
          <w:sz w:val="28"/>
        </w:rPr>
        <w:t>損失金額。依據公司填報之簽單</w:t>
      </w:r>
      <w:r w:rsidRPr="007C130F">
        <w:rPr>
          <w:rFonts w:hint="eastAsia"/>
          <w:color w:val="FF0000"/>
          <w:sz w:val="28"/>
        </w:rPr>
        <w:t>與國內分進</w:t>
      </w:r>
      <w:r w:rsidRPr="007C130F">
        <w:rPr>
          <w:color w:val="FF0000"/>
          <w:sz w:val="28"/>
        </w:rPr>
        <w:t>暴險金額乘上各</w:t>
      </w:r>
      <w:r w:rsidRPr="007C130F">
        <w:rPr>
          <w:rFonts w:hint="eastAsia"/>
          <w:color w:val="FF0000"/>
          <w:sz w:val="28"/>
        </w:rPr>
        <w:t>保險</w:t>
      </w:r>
      <w:r w:rsidRPr="007C130F">
        <w:rPr>
          <w:color w:val="FF0000"/>
          <w:sz w:val="28"/>
        </w:rPr>
        <w:t>分區損失係數</w:t>
      </w:r>
      <w:r w:rsidRPr="007C130F">
        <w:rPr>
          <w:rFonts w:hint="eastAsia"/>
          <w:color w:val="FF0000"/>
          <w:sz w:val="28"/>
        </w:rPr>
        <w:t>、理賠費用係數及險種間分散係數</w:t>
      </w:r>
      <w:r w:rsidRPr="007C130F">
        <w:rPr>
          <w:color w:val="FF0000"/>
          <w:sz w:val="28"/>
        </w:rPr>
        <w:t>後計算各迴歸期下之損失金額。</w:t>
      </w:r>
    </w:p>
    <w:p w14:paraId="26CD326A" w14:textId="77777777"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工程險自留業務颱風洪水損失評估</w:t>
      </w:r>
      <w:r w:rsidRPr="007C130F">
        <w:rPr>
          <w:b/>
          <w:color w:val="FF0000"/>
          <w:sz w:val="28"/>
          <w:szCs w:val="28"/>
        </w:rPr>
        <w:t>：</w:t>
      </w:r>
    </w:p>
    <w:p w14:paraId="2913E4C6"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工程險颱風洪水</w:t>
      </w:r>
      <w:r w:rsidRPr="007C130F">
        <w:rPr>
          <w:color w:val="FF0000"/>
          <w:sz w:val="28"/>
        </w:rPr>
        <w:t>風險</w:t>
      </w:r>
      <w:r w:rsidRPr="007C130F">
        <w:rPr>
          <w:rFonts w:hint="eastAsia"/>
          <w:color w:val="FF0000"/>
          <w:sz w:val="28"/>
        </w:rPr>
        <w:t>比例性業務及特殊業務</w:t>
      </w:r>
      <w:r w:rsidRPr="007C130F">
        <w:rPr>
          <w:rFonts w:hint="eastAsia"/>
          <w:color w:val="FF0000"/>
          <w:sz w:val="28"/>
        </w:rPr>
        <w:t>(</w:t>
      </w:r>
      <w:r w:rsidRPr="007C130F">
        <w:rPr>
          <w:rFonts w:hint="eastAsia"/>
          <w:color w:val="FF0000"/>
          <w:sz w:val="28"/>
        </w:rPr>
        <w:t>營造綜合保險及安裝工程綜合保險適用</w:t>
      </w:r>
      <w:r w:rsidRPr="007C130F">
        <w:rPr>
          <w:rFonts w:hint="eastAsia"/>
          <w:color w:val="FF0000"/>
          <w:sz w:val="28"/>
        </w:rPr>
        <w:t>)</w:t>
      </w:r>
      <w:r w:rsidRPr="007C130F">
        <w:rPr>
          <w:color w:val="FF0000"/>
          <w:sz w:val="28"/>
        </w:rPr>
        <w:t>各迴歸期下之自留損失及淨自留損失金額。依據公司填報之自留暴險金額乘上各</w:t>
      </w:r>
      <w:r w:rsidRPr="007C130F">
        <w:rPr>
          <w:rFonts w:hint="eastAsia"/>
          <w:color w:val="FF0000"/>
          <w:sz w:val="28"/>
        </w:rPr>
        <w:t>保險</w:t>
      </w:r>
      <w:r w:rsidRPr="007C130F">
        <w:rPr>
          <w:color w:val="FF0000"/>
          <w:sz w:val="28"/>
        </w:rPr>
        <w:t>分區損失係數</w:t>
      </w:r>
      <w:r w:rsidRPr="007C130F">
        <w:rPr>
          <w:rFonts w:hint="eastAsia"/>
          <w:color w:val="FF0000"/>
          <w:sz w:val="28"/>
        </w:rPr>
        <w:t>、理賠費用係數及險種間分散係數</w:t>
      </w:r>
      <w:r w:rsidRPr="007C130F">
        <w:rPr>
          <w:color w:val="FF0000"/>
          <w:sz w:val="28"/>
        </w:rPr>
        <w:t>後計算各迴歸期下之自留損失金額。</w:t>
      </w:r>
    </w:p>
    <w:p w14:paraId="7B3C58B7" w14:textId="77777777"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颱風洪水及工程險自留業務地震損失評估</w:t>
      </w:r>
      <w:r w:rsidRPr="007C130F">
        <w:rPr>
          <w:b/>
          <w:color w:val="FF0000"/>
          <w:sz w:val="28"/>
          <w:szCs w:val="28"/>
        </w:rPr>
        <w:t>：</w:t>
      </w:r>
    </w:p>
    <w:p w14:paraId="55246E0C"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lastRenderedPageBreak/>
        <w:t>計算各迴歸期下之自留損失及淨自留損失金額。依據各迴歸期下之自留損失金額，並扣除非比例性再保險合約的風險抵減額度後得到淨自留損失總額。</w:t>
      </w:r>
    </w:p>
    <w:p w14:paraId="719EAF14" w14:textId="77777777"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貨物水險簽單與國內分進業務颱風洪水損失評估</w:t>
      </w:r>
      <w:r w:rsidRPr="007C130F">
        <w:rPr>
          <w:b/>
          <w:color w:val="FF0000"/>
          <w:sz w:val="28"/>
          <w:szCs w:val="28"/>
        </w:rPr>
        <w:t>：</w:t>
      </w:r>
    </w:p>
    <w:p w14:paraId="6FAF819B"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w:t>
      </w:r>
      <w:r w:rsidRPr="007C130F">
        <w:rPr>
          <w:rFonts w:hint="eastAsia"/>
          <w:color w:val="FF0000"/>
          <w:sz w:val="28"/>
        </w:rPr>
        <w:t>算貨物水險颱風洪水</w:t>
      </w:r>
      <w:r w:rsidRPr="007C130F">
        <w:rPr>
          <w:color w:val="FF0000"/>
          <w:sz w:val="28"/>
        </w:rPr>
        <w:t>風險各迴歸期下之簽單</w:t>
      </w:r>
      <w:r w:rsidRPr="007C130F">
        <w:rPr>
          <w:rFonts w:hint="eastAsia"/>
          <w:color w:val="FF0000"/>
          <w:sz w:val="28"/>
        </w:rPr>
        <w:t>與國內分進</w:t>
      </w:r>
      <w:r w:rsidRPr="007C130F">
        <w:rPr>
          <w:color w:val="FF0000"/>
          <w:sz w:val="28"/>
        </w:rPr>
        <w:t>損失金額。依據公司填報之簽單</w:t>
      </w:r>
      <w:r w:rsidRPr="007C130F">
        <w:rPr>
          <w:rFonts w:hint="eastAsia"/>
          <w:color w:val="FF0000"/>
          <w:sz w:val="28"/>
        </w:rPr>
        <w:t>與國內分進</w:t>
      </w:r>
      <w:r w:rsidRPr="007C130F">
        <w:rPr>
          <w:color w:val="FF0000"/>
          <w:sz w:val="28"/>
        </w:rPr>
        <w:t>暴險金額乘上</w:t>
      </w:r>
      <w:r w:rsidRPr="007C130F">
        <w:rPr>
          <w:rFonts w:hint="eastAsia"/>
          <w:color w:val="FF0000"/>
          <w:sz w:val="28"/>
        </w:rPr>
        <w:t>不分貨物別</w:t>
      </w:r>
      <w:r w:rsidRPr="007C130F">
        <w:rPr>
          <w:color w:val="FF0000"/>
          <w:sz w:val="28"/>
        </w:rPr>
        <w:t>損失係數</w:t>
      </w:r>
      <w:r w:rsidRPr="007C130F">
        <w:rPr>
          <w:rFonts w:hint="eastAsia"/>
          <w:color w:val="FF0000"/>
          <w:sz w:val="28"/>
        </w:rPr>
        <w:t>、理賠費用係數及險種間分散係數</w:t>
      </w:r>
      <w:r w:rsidRPr="007C130F">
        <w:rPr>
          <w:color w:val="FF0000"/>
          <w:sz w:val="28"/>
        </w:rPr>
        <w:t>後計算各迴歸期下之損失金額。</w:t>
      </w:r>
    </w:p>
    <w:p w14:paraId="3B0C1484" w14:textId="77777777" w:rsidR="00F82E4A" w:rsidRPr="007C130F" w:rsidRDefault="00F82E4A" w:rsidP="00F82E4A">
      <w:pPr>
        <w:adjustRightInd w:val="0"/>
        <w:snapToGrid w:val="0"/>
        <w:spacing w:line="360" w:lineRule="auto"/>
        <w:ind w:left="482"/>
        <w:rPr>
          <w:color w:val="FF0000"/>
          <w:sz w:val="28"/>
        </w:rPr>
      </w:pPr>
      <w:r w:rsidRPr="007C130F">
        <w:rPr>
          <w:rFonts w:hint="eastAsia"/>
          <w:b/>
          <w:color w:val="FF0000"/>
          <w:sz w:val="28"/>
          <w:szCs w:val="28"/>
        </w:rPr>
        <w:t>貨物水險自留業務颱風洪水損失評估</w:t>
      </w:r>
      <w:r w:rsidRPr="007C130F">
        <w:rPr>
          <w:b/>
          <w:color w:val="FF0000"/>
          <w:sz w:val="28"/>
          <w:szCs w:val="28"/>
        </w:rPr>
        <w:t>：</w:t>
      </w:r>
    </w:p>
    <w:p w14:paraId="597BD382" w14:textId="77777777" w:rsidR="00F82E4A" w:rsidRPr="007C130F" w:rsidRDefault="00F82E4A" w:rsidP="00F82E4A">
      <w:pPr>
        <w:adjustRightInd w:val="0"/>
        <w:snapToGrid w:val="0"/>
        <w:spacing w:line="360" w:lineRule="auto"/>
        <w:ind w:left="992"/>
        <w:rPr>
          <w:color w:val="FF0000"/>
          <w:sz w:val="28"/>
        </w:rPr>
      </w:pPr>
      <w:r w:rsidRPr="007C130F">
        <w:rPr>
          <w:color w:val="FF0000"/>
          <w:sz w:val="28"/>
        </w:rPr>
        <w:t>計算</w:t>
      </w:r>
      <w:r w:rsidRPr="007C130F">
        <w:rPr>
          <w:rFonts w:hint="eastAsia"/>
          <w:color w:val="FF0000"/>
          <w:sz w:val="28"/>
        </w:rPr>
        <w:t>貨物水險颱風洪水</w:t>
      </w:r>
      <w:r w:rsidRPr="007C130F">
        <w:rPr>
          <w:color w:val="FF0000"/>
          <w:sz w:val="28"/>
        </w:rPr>
        <w:t>風險各迴歸期下之自留損失及淨自留損失金額。依據公司填報之自留暴險金額乘上</w:t>
      </w:r>
      <w:r w:rsidRPr="007C130F">
        <w:rPr>
          <w:rFonts w:hint="eastAsia"/>
          <w:color w:val="FF0000"/>
          <w:sz w:val="28"/>
        </w:rPr>
        <w:t>不分貨物別</w:t>
      </w:r>
      <w:r w:rsidRPr="007C130F">
        <w:rPr>
          <w:color w:val="FF0000"/>
          <w:sz w:val="28"/>
        </w:rPr>
        <w:t>損失係數</w:t>
      </w:r>
      <w:r w:rsidRPr="007C130F">
        <w:rPr>
          <w:rFonts w:hint="eastAsia"/>
          <w:color w:val="FF0000"/>
          <w:sz w:val="28"/>
        </w:rPr>
        <w:t>、理賠費用係數及險種間分散係數</w:t>
      </w:r>
      <w:r w:rsidRPr="007C130F">
        <w:rPr>
          <w:color w:val="FF0000"/>
          <w:sz w:val="28"/>
        </w:rPr>
        <w:t>後計算各迴歸期下之自留損失金額，並扣除非比例性再保險合約的風險抵減額度後得到淨自留損失總額。</w:t>
      </w:r>
    </w:p>
    <w:p w14:paraId="45384A6C" w14:textId="28159E5F" w:rsidR="00BE6FC3" w:rsidRPr="007C130F" w:rsidRDefault="00BE6FC3">
      <w:pPr>
        <w:widowControl/>
        <w:rPr>
          <w:b/>
          <w:bCs/>
          <w:color w:val="FF0000"/>
          <w:szCs w:val="26"/>
          <w:lang w:eastAsia="x-none"/>
        </w:rPr>
      </w:pPr>
      <w:r w:rsidRPr="007C130F">
        <w:rPr>
          <w:b/>
          <w:bCs/>
          <w:color w:val="FF0000"/>
          <w:szCs w:val="26"/>
          <w:lang w:eastAsia="x-none"/>
        </w:rPr>
        <w:br w:type="page"/>
      </w:r>
    </w:p>
    <w:p w14:paraId="12E9C79F" w14:textId="143B7BC6" w:rsidR="00BE6FC3" w:rsidRPr="007C130F" w:rsidRDefault="00BE6FC3" w:rsidP="00BE6FC3">
      <w:pPr>
        <w:pStyle w:val="1"/>
        <w:spacing w:afterLines="0" w:after="0" w:line="440" w:lineRule="exact"/>
        <w:rPr>
          <w:color w:val="FF0000"/>
          <w:szCs w:val="40"/>
          <w:lang w:eastAsia="zh-TW"/>
        </w:rPr>
      </w:pPr>
      <w:bookmarkStart w:id="367" w:name="_Toc172640033"/>
      <w:r w:rsidRPr="007C130F">
        <w:rPr>
          <w:rFonts w:hint="eastAsia"/>
          <w:color w:val="FF0000"/>
          <w:szCs w:val="40"/>
        </w:rPr>
        <w:lastRenderedPageBreak/>
        <w:t>表</w:t>
      </w:r>
      <w:r w:rsidRPr="007C130F">
        <w:rPr>
          <w:rFonts w:hint="eastAsia"/>
          <w:color w:val="FF0000"/>
          <w:szCs w:val="40"/>
        </w:rPr>
        <w:t>30-5-2-3-1</w:t>
      </w:r>
      <w:r w:rsidRPr="007C130F">
        <w:rPr>
          <w:rFonts w:hint="eastAsia"/>
          <w:color w:val="FF0000"/>
          <w:szCs w:val="40"/>
          <w:lang w:eastAsia="zh-TW"/>
        </w:rPr>
        <w:t>&amp;</w:t>
      </w:r>
      <w:r w:rsidRPr="007C130F">
        <w:rPr>
          <w:rFonts w:hint="eastAsia"/>
          <w:color w:val="FF0000"/>
          <w:szCs w:val="40"/>
          <w:lang w:eastAsia="zh-TW"/>
        </w:rPr>
        <w:t>表</w:t>
      </w:r>
      <w:r w:rsidRPr="007C130F">
        <w:rPr>
          <w:rFonts w:hint="eastAsia"/>
          <w:color w:val="FF0000"/>
          <w:szCs w:val="40"/>
          <w:lang w:eastAsia="zh-TW"/>
        </w:rPr>
        <w:t>30-5-3-2</w:t>
      </w:r>
      <w:r w:rsidRPr="007C130F">
        <w:rPr>
          <w:rFonts w:hint="eastAsia"/>
          <w:color w:val="FF0000"/>
          <w:szCs w:val="40"/>
        </w:rPr>
        <w:t>：</w:t>
      </w:r>
      <w:r w:rsidRPr="007C130F">
        <w:rPr>
          <w:rFonts w:hint="eastAsia"/>
          <w:color w:val="FF0000"/>
          <w:szCs w:val="40"/>
          <w:lang w:eastAsia="zh-TW"/>
        </w:rPr>
        <w:t>特殊業務資料表</w:t>
      </w:r>
      <w:bookmarkEnd w:id="367"/>
    </w:p>
    <w:p w14:paraId="606960C7" w14:textId="77777777" w:rsidR="00FB5243" w:rsidRPr="007C130F" w:rsidRDefault="00FB5243">
      <w:pPr>
        <w:widowControl/>
        <w:rPr>
          <w:b/>
          <w:bCs/>
          <w:color w:val="FF0000"/>
          <w:szCs w:val="26"/>
          <w:lang w:eastAsia="x-none"/>
        </w:rPr>
      </w:pPr>
    </w:p>
    <w:p w14:paraId="5DDF6072" w14:textId="77777777" w:rsidR="00BE6FC3" w:rsidRPr="007C130F" w:rsidRDefault="00BE6FC3" w:rsidP="00BE6FC3">
      <w:pPr>
        <w:adjustRightInd w:val="0"/>
        <w:snapToGrid w:val="0"/>
        <w:spacing w:line="360" w:lineRule="auto"/>
        <w:rPr>
          <w:color w:val="FF0000"/>
          <w:sz w:val="28"/>
        </w:rPr>
      </w:pPr>
      <w:r w:rsidRPr="007C130F">
        <w:rPr>
          <w:color w:val="FF0000"/>
          <w:sz w:val="28"/>
        </w:rPr>
        <w:t>此表</w:t>
      </w:r>
      <w:r w:rsidRPr="007C130F">
        <w:rPr>
          <w:rFonts w:hint="eastAsia"/>
          <w:color w:val="FF0000"/>
          <w:sz w:val="28"/>
        </w:rPr>
        <w:t>為</w:t>
      </w:r>
      <w:r w:rsidRPr="007C130F">
        <w:rPr>
          <w:color w:val="FF0000"/>
          <w:sz w:val="28"/>
        </w:rPr>
        <w:t>計算</w:t>
      </w:r>
      <w:r w:rsidRPr="007C130F">
        <w:rPr>
          <w:rFonts w:hint="eastAsia"/>
          <w:color w:val="FF0000"/>
          <w:sz w:val="28"/>
        </w:rPr>
        <w:t>火險及工程險之營造綜合保險與安裝工程綜合保險的</w:t>
      </w:r>
      <w:r w:rsidRPr="007C130F">
        <w:rPr>
          <w:color w:val="FF0000"/>
          <w:sz w:val="28"/>
        </w:rPr>
        <w:t>個別特殊業務反映非比例層發生機率後之暴險保額，填報請參考附表</w:t>
      </w:r>
      <w:r w:rsidRPr="007C130F">
        <w:rPr>
          <w:color w:val="FF0000"/>
          <w:sz w:val="28"/>
        </w:rPr>
        <w:t>4</w:t>
      </w:r>
      <w:r w:rsidRPr="007C130F">
        <w:rPr>
          <w:color w:val="FF0000"/>
          <w:sz w:val="28"/>
        </w:rPr>
        <w:softHyphen/>
        <w:t>_</w:t>
      </w:r>
      <w:r w:rsidRPr="007C130F">
        <w:rPr>
          <w:color w:val="FF0000"/>
          <w:sz w:val="28"/>
        </w:rPr>
        <w:t>特殊業務表填報範例</w:t>
      </w:r>
      <w:r w:rsidRPr="007C130F">
        <w:rPr>
          <w:rFonts w:hint="eastAsia"/>
          <w:color w:val="FF0000"/>
          <w:sz w:val="28"/>
        </w:rPr>
        <w:t>，其餘險種不計算特殊業務之影響</w:t>
      </w:r>
      <w:r w:rsidRPr="007C130F">
        <w:rPr>
          <w:color w:val="FF0000"/>
          <w:sz w:val="28"/>
        </w:rPr>
        <w:t>。欄位</w:t>
      </w:r>
      <w:r w:rsidRPr="007C130F">
        <w:rPr>
          <w:color w:val="FF0000"/>
          <w:sz w:val="28"/>
        </w:rPr>
        <w:t>(1)</w:t>
      </w:r>
      <w:r w:rsidRPr="007C130F">
        <w:rPr>
          <w:color w:val="FF0000"/>
          <w:sz w:val="28"/>
        </w:rPr>
        <w:t>、</w:t>
      </w:r>
      <w:r w:rsidRPr="007C130F">
        <w:rPr>
          <w:color w:val="FF0000"/>
          <w:sz w:val="28"/>
        </w:rPr>
        <w:t>(1</w:t>
      </w:r>
      <w:r w:rsidRPr="007C130F">
        <w:rPr>
          <w:rFonts w:hint="eastAsia"/>
          <w:color w:val="FF0000"/>
          <w:sz w:val="28"/>
        </w:rPr>
        <w:t>4</w:t>
      </w:r>
      <w:r w:rsidRPr="007C130F">
        <w:rPr>
          <w:color w:val="FF0000"/>
          <w:sz w:val="28"/>
        </w:rPr>
        <w:t>)~(2</w:t>
      </w:r>
      <w:r w:rsidRPr="007C130F">
        <w:rPr>
          <w:rFonts w:hint="eastAsia"/>
          <w:color w:val="FF0000"/>
          <w:sz w:val="28"/>
        </w:rPr>
        <w:t>5</w:t>
      </w:r>
      <w:r w:rsidRPr="007C130F">
        <w:rPr>
          <w:color w:val="FF0000"/>
          <w:sz w:val="28"/>
        </w:rPr>
        <w:t>)</w:t>
      </w:r>
      <w:r w:rsidRPr="007C130F">
        <w:rPr>
          <w:color w:val="FF0000"/>
          <w:sz w:val="28"/>
        </w:rPr>
        <w:t>為自動帶入，無須填列。各欄為定義如下</w:t>
      </w:r>
      <w:r w:rsidRPr="007C130F">
        <w:rPr>
          <w:color w:val="FF0000"/>
          <w:sz w:val="28"/>
        </w:rPr>
        <w:t>:</w:t>
      </w:r>
    </w:p>
    <w:p w14:paraId="5D83E189"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1</w:t>
      </w:r>
      <w:r w:rsidRPr="007C130F">
        <w:rPr>
          <w:b/>
          <w:color w:val="FF0000"/>
          <w:sz w:val="28"/>
        </w:rPr>
        <w:t>欄：</w:t>
      </w:r>
      <w:r w:rsidRPr="007C130F">
        <w:rPr>
          <w:b/>
          <w:color w:val="FF0000"/>
          <w:sz w:val="28"/>
        </w:rPr>
        <w:t>Key</w:t>
      </w:r>
      <w:r w:rsidRPr="007C130F">
        <w:rPr>
          <w:b/>
          <w:color w:val="FF0000"/>
          <w:sz w:val="28"/>
        </w:rPr>
        <w:t>值</w:t>
      </w:r>
    </w:p>
    <w:p w14:paraId="277022BB" w14:textId="77777777" w:rsidR="00BE6FC3" w:rsidRPr="007C130F" w:rsidRDefault="00BE6FC3" w:rsidP="00BE6FC3">
      <w:pPr>
        <w:adjustRightInd w:val="0"/>
        <w:snapToGrid w:val="0"/>
        <w:spacing w:line="360" w:lineRule="auto"/>
        <w:ind w:leftChars="200" w:left="520" w:firstLine="480"/>
        <w:rPr>
          <w:color w:val="FF0000"/>
          <w:sz w:val="28"/>
        </w:rPr>
      </w:pPr>
      <w:r w:rsidRPr="007C130F">
        <w:rPr>
          <w:color w:val="FF0000"/>
          <w:sz w:val="28"/>
        </w:rPr>
        <w:t>由第</w:t>
      </w:r>
      <w:r w:rsidRPr="007C130F">
        <w:rPr>
          <w:color w:val="FF0000"/>
          <w:sz w:val="28"/>
        </w:rPr>
        <w:t>3</w:t>
      </w:r>
      <w:r w:rsidRPr="007C130F">
        <w:rPr>
          <w:color w:val="FF0000"/>
          <w:sz w:val="28"/>
        </w:rPr>
        <w:t>、</w:t>
      </w:r>
      <w:r w:rsidRPr="007C130F">
        <w:rPr>
          <w:color w:val="FF0000"/>
          <w:sz w:val="28"/>
        </w:rPr>
        <w:t>4</w:t>
      </w:r>
      <w:r w:rsidRPr="007C130F">
        <w:rPr>
          <w:rFonts w:hint="eastAsia"/>
          <w:color w:val="FF0000"/>
          <w:sz w:val="28"/>
        </w:rPr>
        <w:t>及</w:t>
      </w:r>
      <w:r w:rsidRPr="007C130F">
        <w:rPr>
          <w:rFonts w:hint="eastAsia"/>
          <w:color w:val="FF0000"/>
          <w:sz w:val="28"/>
        </w:rPr>
        <w:t>5</w:t>
      </w:r>
      <w:r w:rsidRPr="007C130F">
        <w:rPr>
          <w:color w:val="FF0000"/>
          <w:sz w:val="28"/>
        </w:rPr>
        <w:t>欄構成</w:t>
      </w:r>
      <w:r w:rsidRPr="007C130F">
        <w:rPr>
          <w:rFonts w:hint="eastAsia"/>
          <w:color w:val="FF0000"/>
          <w:sz w:val="28"/>
        </w:rPr>
        <w:t>。</w:t>
      </w:r>
      <w:r w:rsidRPr="007C130F">
        <w:rPr>
          <w:color w:val="FF0000"/>
          <w:sz w:val="28"/>
        </w:rPr>
        <w:t xml:space="preserve"> </w:t>
      </w:r>
    </w:p>
    <w:p w14:paraId="13F1313C"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2</w:t>
      </w:r>
      <w:r w:rsidRPr="007C130F">
        <w:rPr>
          <w:b/>
          <w:color w:val="FF0000"/>
          <w:sz w:val="28"/>
        </w:rPr>
        <w:t>欄：保單號碼</w:t>
      </w:r>
    </w:p>
    <w:p w14:paraId="26FA8159" w14:textId="77777777" w:rsidR="00BE6FC3" w:rsidRPr="007C130F" w:rsidRDefault="00BE6FC3" w:rsidP="00BE6FC3">
      <w:pPr>
        <w:adjustRightInd w:val="0"/>
        <w:snapToGrid w:val="0"/>
        <w:spacing w:line="360" w:lineRule="auto"/>
        <w:ind w:leftChars="200" w:left="520" w:firstLine="480"/>
        <w:rPr>
          <w:color w:val="FF0000"/>
          <w:sz w:val="28"/>
        </w:rPr>
      </w:pPr>
      <w:r w:rsidRPr="007C130F">
        <w:rPr>
          <w:color w:val="FF0000"/>
          <w:sz w:val="28"/>
        </w:rPr>
        <w:t>供查核簽證使用。</w:t>
      </w:r>
    </w:p>
    <w:p w14:paraId="7340EFCC"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3</w:t>
      </w:r>
      <w:r w:rsidRPr="007C130F">
        <w:rPr>
          <w:b/>
          <w:color w:val="FF0000"/>
          <w:sz w:val="28"/>
        </w:rPr>
        <w:t>欄：</w:t>
      </w:r>
      <w:r w:rsidRPr="007C130F">
        <w:rPr>
          <w:rFonts w:hint="eastAsia"/>
          <w:b/>
          <w:color w:val="FF0000"/>
          <w:sz w:val="28"/>
        </w:rPr>
        <w:t>險種別</w:t>
      </w:r>
    </w:p>
    <w:p w14:paraId="1D3C555B" w14:textId="77777777" w:rsidR="00BE6FC3" w:rsidRPr="007C130F" w:rsidRDefault="00BE6FC3" w:rsidP="00BE6FC3">
      <w:pPr>
        <w:adjustRightInd w:val="0"/>
        <w:snapToGrid w:val="0"/>
        <w:spacing w:line="360" w:lineRule="auto"/>
        <w:ind w:leftChars="400" w:left="1040"/>
        <w:rPr>
          <w:color w:val="FF0000"/>
          <w:sz w:val="28"/>
        </w:rPr>
      </w:pPr>
      <w:r w:rsidRPr="007C130F">
        <w:rPr>
          <w:rFonts w:hint="eastAsia"/>
          <w:color w:val="FF0000"/>
          <w:sz w:val="28"/>
        </w:rPr>
        <w:t>火險及工程險之代號，火險：</w:t>
      </w:r>
      <w:r w:rsidRPr="007C130F">
        <w:rPr>
          <w:rFonts w:hint="eastAsia"/>
          <w:color w:val="FF0000"/>
          <w:sz w:val="28"/>
        </w:rPr>
        <w:t>F</w:t>
      </w:r>
      <w:r w:rsidRPr="007C130F">
        <w:rPr>
          <w:rFonts w:hint="eastAsia"/>
          <w:color w:val="FF0000"/>
          <w:sz w:val="28"/>
        </w:rPr>
        <w:t>、營造綜合保險：</w:t>
      </w:r>
      <w:r w:rsidRPr="007C130F">
        <w:rPr>
          <w:rFonts w:hint="eastAsia"/>
          <w:color w:val="FF0000"/>
          <w:sz w:val="28"/>
        </w:rPr>
        <w:t>E1</w:t>
      </w:r>
      <w:r w:rsidRPr="007C130F">
        <w:rPr>
          <w:rFonts w:hint="eastAsia"/>
          <w:color w:val="FF0000"/>
          <w:sz w:val="28"/>
        </w:rPr>
        <w:t>及安裝工程綜合險：</w:t>
      </w:r>
      <w:r w:rsidRPr="007C130F">
        <w:rPr>
          <w:rFonts w:hint="eastAsia"/>
          <w:color w:val="FF0000"/>
          <w:sz w:val="28"/>
        </w:rPr>
        <w:t>E2</w:t>
      </w:r>
      <w:r w:rsidRPr="007C130F">
        <w:rPr>
          <w:rFonts w:hint="eastAsia"/>
          <w:color w:val="FF0000"/>
          <w:sz w:val="28"/>
        </w:rPr>
        <w:t>。</w:t>
      </w:r>
    </w:p>
    <w:p w14:paraId="2EA33B6F"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rFonts w:hint="eastAsia"/>
          <w:b/>
          <w:color w:val="FF0000"/>
          <w:sz w:val="28"/>
        </w:rPr>
        <w:t>4</w:t>
      </w:r>
      <w:r w:rsidRPr="007C130F">
        <w:rPr>
          <w:b/>
          <w:color w:val="FF0000"/>
          <w:sz w:val="28"/>
        </w:rPr>
        <w:t>欄：分區</w:t>
      </w:r>
    </w:p>
    <w:p w14:paraId="472BCDB7" w14:textId="77777777" w:rsidR="00BE6FC3" w:rsidRPr="007C130F" w:rsidRDefault="00BE6FC3" w:rsidP="00BE6FC3">
      <w:pPr>
        <w:adjustRightInd w:val="0"/>
        <w:snapToGrid w:val="0"/>
        <w:spacing w:line="360" w:lineRule="auto"/>
        <w:ind w:leftChars="200" w:left="520" w:firstLine="480"/>
        <w:rPr>
          <w:color w:val="FF0000"/>
          <w:sz w:val="28"/>
        </w:rPr>
      </w:pPr>
      <w:r w:rsidRPr="007C130F">
        <w:rPr>
          <w:color w:val="FF0000"/>
          <w:sz w:val="28"/>
        </w:rPr>
        <w:t>依據</w:t>
      </w:r>
      <w:r w:rsidRPr="007C130F">
        <w:rPr>
          <w:color w:val="FF0000"/>
          <w:sz w:val="28"/>
        </w:rPr>
        <w:t>CrestaZone</w:t>
      </w:r>
      <w:r w:rsidRPr="007C130F">
        <w:rPr>
          <w:color w:val="FF0000"/>
          <w:sz w:val="28"/>
        </w:rPr>
        <w:t>分區之地區代號，分區請參考表</w:t>
      </w:r>
      <w:r w:rsidRPr="007C130F">
        <w:rPr>
          <w:rFonts w:hint="eastAsia"/>
          <w:color w:val="FF0000"/>
          <w:sz w:val="28"/>
        </w:rPr>
        <w:t>4</w:t>
      </w:r>
    </w:p>
    <w:p w14:paraId="767FCEC0"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rFonts w:hint="eastAsia"/>
          <w:b/>
          <w:color w:val="FF0000"/>
          <w:sz w:val="28"/>
        </w:rPr>
        <w:t>5</w:t>
      </w:r>
      <w:r w:rsidRPr="007C130F">
        <w:rPr>
          <w:b/>
          <w:color w:val="FF0000"/>
          <w:sz w:val="28"/>
        </w:rPr>
        <w:t>欄：</w:t>
      </w:r>
      <w:r w:rsidRPr="007C130F">
        <w:rPr>
          <w:b/>
          <w:color w:val="FF0000"/>
          <w:sz w:val="28"/>
        </w:rPr>
        <w:t>Layer</w:t>
      </w:r>
    </w:p>
    <w:p w14:paraId="202BA3D2"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此為公司承接個別</w:t>
      </w:r>
      <w:r w:rsidRPr="007C130F">
        <w:rPr>
          <w:rFonts w:hint="eastAsia"/>
          <w:color w:val="FF0000"/>
          <w:sz w:val="28"/>
        </w:rPr>
        <w:t>特殊</w:t>
      </w:r>
      <w:r w:rsidRPr="007C130F">
        <w:rPr>
          <w:color w:val="FF0000"/>
          <w:sz w:val="28"/>
        </w:rPr>
        <w:t>業務</w:t>
      </w:r>
      <w:r w:rsidRPr="007C130F">
        <w:rPr>
          <w:rFonts w:hint="eastAsia"/>
          <w:color w:val="FF0000"/>
          <w:sz w:val="28"/>
        </w:rPr>
        <w:t>之合約與分層，比例再保險：</w:t>
      </w:r>
      <w:r w:rsidRPr="007C130F">
        <w:rPr>
          <w:rFonts w:hint="eastAsia"/>
          <w:color w:val="FF0000"/>
          <w:sz w:val="28"/>
        </w:rPr>
        <w:t>QS</w:t>
      </w:r>
      <w:r w:rsidRPr="007C130F">
        <w:rPr>
          <w:rFonts w:hint="eastAsia"/>
          <w:color w:val="FF0000"/>
          <w:sz w:val="28"/>
        </w:rPr>
        <w:t>，非比例再保險依據各分層，例如第一層：</w:t>
      </w:r>
      <w:r w:rsidRPr="007C130F">
        <w:rPr>
          <w:rFonts w:hint="eastAsia"/>
          <w:color w:val="FF0000"/>
          <w:sz w:val="28"/>
        </w:rPr>
        <w:t>L1</w:t>
      </w:r>
      <w:r w:rsidRPr="007C130F">
        <w:rPr>
          <w:rFonts w:hint="eastAsia"/>
          <w:color w:val="FF0000"/>
          <w:sz w:val="28"/>
        </w:rPr>
        <w:t>、第二層：</w:t>
      </w:r>
      <w:r w:rsidRPr="007C130F">
        <w:rPr>
          <w:rFonts w:hint="eastAsia"/>
          <w:color w:val="FF0000"/>
          <w:sz w:val="28"/>
        </w:rPr>
        <w:t>L2</w:t>
      </w:r>
      <w:r w:rsidRPr="007C130F">
        <w:rPr>
          <w:color w:val="FF0000"/>
          <w:sz w:val="28"/>
        </w:rPr>
        <w:t>。</w:t>
      </w:r>
    </w:p>
    <w:p w14:paraId="453883BC"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rFonts w:hint="eastAsia"/>
          <w:b/>
          <w:color w:val="FF0000"/>
          <w:sz w:val="28"/>
        </w:rPr>
        <w:t>6</w:t>
      </w:r>
      <w:r w:rsidRPr="007C130F">
        <w:rPr>
          <w:b/>
          <w:color w:val="FF0000"/>
          <w:sz w:val="28"/>
        </w:rPr>
        <w:t>欄：</w:t>
      </w:r>
      <w:r w:rsidRPr="007C130F">
        <w:rPr>
          <w:b/>
          <w:color w:val="FF0000"/>
          <w:sz w:val="28"/>
        </w:rPr>
        <w:t>100%</w:t>
      </w:r>
      <w:r w:rsidRPr="007C130F">
        <w:rPr>
          <w:b/>
          <w:color w:val="FF0000"/>
          <w:sz w:val="28"/>
        </w:rPr>
        <w:t>總暴險金額</w:t>
      </w:r>
      <w:r w:rsidRPr="007C130F">
        <w:rPr>
          <w:b/>
          <w:color w:val="FF0000"/>
          <w:sz w:val="28"/>
        </w:rPr>
        <w:t>(NTD)</w:t>
      </w:r>
    </w:p>
    <w:p w14:paraId="242291F9"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商業保單中針對客戶需求可能另行約定天災限額及總保單責任額，再保險則以此約定金額洽排，並非為以該保單之天災總保額洽排，故此保險金額與表</w:t>
      </w:r>
      <w:r w:rsidRPr="007C130F">
        <w:rPr>
          <w:rFonts w:hint="eastAsia"/>
          <w:color w:val="FF0000"/>
          <w:sz w:val="28"/>
        </w:rPr>
        <w:t>4</w:t>
      </w:r>
      <w:r w:rsidRPr="007C130F">
        <w:rPr>
          <w:color w:val="FF0000"/>
          <w:sz w:val="28"/>
        </w:rPr>
        <w:t>之暴險金額可能不同。此欄之總暴險金額請依據實際再保險安排之保額填列。</w:t>
      </w:r>
    </w:p>
    <w:p w14:paraId="5D46CCA8"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rFonts w:hint="eastAsia"/>
          <w:b/>
          <w:color w:val="FF0000"/>
          <w:sz w:val="28"/>
        </w:rPr>
        <w:t>7</w:t>
      </w:r>
      <w:r w:rsidRPr="007C130F">
        <w:rPr>
          <w:b/>
          <w:color w:val="FF0000"/>
          <w:sz w:val="28"/>
        </w:rPr>
        <w:t>欄：非比例層總暴險金額</w:t>
      </w:r>
      <w:r w:rsidRPr="007C130F">
        <w:rPr>
          <w:b/>
          <w:color w:val="FF0000"/>
          <w:sz w:val="28"/>
        </w:rPr>
        <w:t>(NTD)</w:t>
      </w:r>
    </w:p>
    <w:p w14:paraId="002622A6" w14:textId="77777777" w:rsidR="00BE6FC3" w:rsidRPr="007C130F" w:rsidRDefault="00BE6FC3" w:rsidP="00BE6FC3">
      <w:pPr>
        <w:adjustRightInd w:val="0"/>
        <w:snapToGrid w:val="0"/>
        <w:spacing w:line="360" w:lineRule="auto"/>
        <w:ind w:leftChars="400" w:left="1040"/>
        <w:rPr>
          <w:b/>
          <w:color w:val="FF0000"/>
          <w:sz w:val="28"/>
        </w:rPr>
      </w:pPr>
      <w:r w:rsidRPr="007C130F">
        <w:rPr>
          <w:color w:val="FF0000"/>
          <w:sz w:val="28"/>
        </w:rPr>
        <w:t>個別業務保險架構中為非比例性安排部分，以百分之百為基礎之總暴險金額。</w:t>
      </w:r>
    </w:p>
    <w:p w14:paraId="520BF712"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lastRenderedPageBreak/>
        <w:t>第</w:t>
      </w:r>
      <w:r w:rsidRPr="007C130F">
        <w:rPr>
          <w:rFonts w:hint="eastAsia"/>
          <w:b/>
          <w:color w:val="FF0000"/>
          <w:sz w:val="28"/>
        </w:rPr>
        <w:t>8</w:t>
      </w:r>
      <w:r w:rsidRPr="007C130F">
        <w:rPr>
          <w:b/>
          <w:color w:val="FF0000"/>
          <w:sz w:val="28"/>
        </w:rPr>
        <w:t>欄：比例層簽單比例</w:t>
      </w:r>
    </w:p>
    <w:p w14:paraId="3012534B"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個別業務保險架構中為比例性安排部分之簽單份額，以百分比填列。</w:t>
      </w:r>
    </w:p>
    <w:p w14:paraId="4A123FBC"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rFonts w:hint="eastAsia"/>
          <w:b/>
          <w:color w:val="FF0000"/>
          <w:sz w:val="28"/>
        </w:rPr>
        <w:t>9</w:t>
      </w:r>
      <w:r w:rsidRPr="007C130F">
        <w:rPr>
          <w:b/>
          <w:color w:val="FF0000"/>
          <w:sz w:val="28"/>
        </w:rPr>
        <w:t>欄：比例層自留比例</w:t>
      </w:r>
    </w:p>
    <w:p w14:paraId="3923E0D2"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個別業務保險架構中為比例性安排部分之自留份額，以百分比填列。</w:t>
      </w:r>
    </w:p>
    <w:p w14:paraId="3074A3BE"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rFonts w:hint="eastAsia"/>
          <w:b/>
          <w:color w:val="FF0000"/>
          <w:sz w:val="28"/>
        </w:rPr>
        <w:t>10</w:t>
      </w:r>
      <w:r w:rsidRPr="007C130F">
        <w:rPr>
          <w:b/>
          <w:color w:val="FF0000"/>
          <w:sz w:val="28"/>
        </w:rPr>
        <w:t>欄：非比例層簽單佔比</w:t>
      </w:r>
    </w:p>
    <w:p w14:paraId="05BA867F" w14:textId="77777777" w:rsidR="00BE6FC3" w:rsidRPr="007C130F" w:rsidRDefault="00BE6FC3" w:rsidP="00BE6FC3">
      <w:pPr>
        <w:adjustRightInd w:val="0"/>
        <w:snapToGrid w:val="0"/>
        <w:spacing w:line="360" w:lineRule="auto"/>
        <w:ind w:leftChars="400" w:left="1040"/>
        <w:rPr>
          <w:b/>
          <w:color w:val="FF0000"/>
          <w:sz w:val="28"/>
        </w:rPr>
      </w:pPr>
      <w:r w:rsidRPr="007C130F">
        <w:rPr>
          <w:color w:val="FF0000"/>
          <w:sz w:val="28"/>
        </w:rPr>
        <w:t>個別業務保險架構中為非比例性安排部分，該非比例層以百分之百暴險金額為基礎之簽單份額，以百分比填列。</w:t>
      </w:r>
    </w:p>
    <w:p w14:paraId="5FC65AC6"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1</w:t>
      </w:r>
      <w:r w:rsidRPr="007C130F">
        <w:rPr>
          <w:rFonts w:hint="eastAsia"/>
          <w:b/>
          <w:color w:val="FF0000"/>
          <w:sz w:val="28"/>
        </w:rPr>
        <w:t>1</w:t>
      </w:r>
      <w:r w:rsidRPr="007C130F">
        <w:rPr>
          <w:b/>
          <w:color w:val="FF0000"/>
          <w:sz w:val="28"/>
        </w:rPr>
        <w:t>欄：非比例層自留佔比</w:t>
      </w:r>
    </w:p>
    <w:p w14:paraId="57955750" w14:textId="77777777" w:rsidR="00BE6FC3" w:rsidRPr="007C130F" w:rsidRDefault="00BE6FC3" w:rsidP="00BE6FC3">
      <w:pPr>
        <w:adjustRightInd w:val="0"/>
        <w:snapToGrid w:val="0"/>
        <w:spacing w:line="360" w:lineRule="auto"/>
        <w:ind w:leftChars="400" w:left="1040"/>
        <w:rPr>
          <w:b/>
          <w:color w:val="FF0000"/>
          <w:sz w:val="28"/>
        </w:rPr>
      </w:pPr>
      <w:r w:rsidRPr="007C130F">
        <w:rPr>
          <w:color w:val="FF0000"/>
          <w:sz w:val="28"/>
        </w:rPr>
        <w:t>個別業務保險架構中為非比例性安排部分，該非比例層以百分之百暴險金額為基礎之自留份額，以百分比填列。</w:t>
      </w:r>
    </w:p>
    <w:p w14:paraId="17437BCB"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1</w:t>
      </w:r>
      <w:r w:rsidRPr="007C130F">
        <w:rPr>
          <w:rFonts w:hint="eastAsia"/>
          <w:b/>
          <w:color w:val="FF0000"/>
          <w:sz w:val="28"/>
        </w:rPr>
        <w:t>2</w:t>
      </w:r>
      <w:r w:rsidRPr="007C130F">
        <w:rPr>
          <w:b/>
          <w:color w:val="FF0000"/>
          <w:sz w:val="28"/>
        </w:rPr>
        <w:t>欄：非比例層起賠額</w:t>
      </w:r>
      <w:r w:rsidRPr="007C130F">
        <w:rPr>
          <w:b/>
          <w:color w:val="FF0000"/>
          <w:sz w:val="28"/>
        </w:rPr>
        <w:t>(NTD)</w:t>
      </w:r>
    </w:p>
    <w:p w14:paraId="12F0EB86"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個別業務保險架構中為非比例性安排部分，該非比例層之起賠金額。</w:t>
      </w:r>
    </w:p>
    <w:p w14:paraId="3F881FD0"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1</w:t>
      </w:r>
      <w:r w:rsidRPr="007C130F">
        <w:rPr>
          <w:rFonts w:hint="eastAsia"/>
          <w:b/>
          <w:color w:val="FF0000"/>
          <w:sz w:val="28"/>
        </w:rPr>
        <w:t>3</w:t>
      </w:r>
      <w:r w:rsidRPr="007C130F">
        <w:rPr>
          <w:b/>
          <w:color w:val="FF0000"/>
          <w:sz w:val="28"/>
        </w:rPr>
        <w:t>欄：非比例層最高責任限額</w:t>
      </w:r>
      <w:r w:rsidRPr="007C130F">
        <w:rPr>
          <w:b/>
          <w:color w:val="FF0000"/>
          <w:sz w:val="28"/>
        </w:rPr>
        <w:t>(NTD)</w:t>
      </w:r>
    </w:p>
    <w:p w14:paraId="643947E0"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個別業務保險架構中為非比例性安排部分，該非比例層之總責任額。例</w:t>
      </w:r>
      <w:r w:rsidRPr="007C130F">
        <w:rPr>
          <w:color w:val="FF0000"/>
          <w:sz w:val="28"/>
        </w:rPr>
        <w:t>: 5</w:t>
      </w:r>
      <w:r w:rsidRPr="007C130F">
        <w:rPr>
          <w:color w:val="FF0000"/>
          <w:sz w:val="28"/>
        </w:rPr>
        <w:t>億</w:t>
      </w:r>
      <w:r w:rsidRPr="007C130F">
        <w:rPr>
          <w:color w:val="FF0000"/>
          <w:sz w:val="28"/>
        </w:rPr>
        <w:t>X.S. 5</w:t>
      </w:r>
      <w:r w:rsidRPr="007C130F">
        <w:rPr>
          <w:color w:val="FF0000"/>
          <w:sz w:val="28"/>
        </w:rPr>
        <w:t>億，則起賠額為</w:t>
      </w:r>
      <w:r w:rsidRPr="007C130F">
        <w:rPr>
          <w:color w:val="FF0000"/>
          <w:sz w:val="28"/>
        </w:rPr>
        <w:t>5</w:t>
      </w:r>
      <w:r w:rsidRPr="007C130F">
        <w:rPr>
          <w:color w:val="FF0000"/>
          <w:sz w:val="28"/>
        </w:rPr>
        <w:t>億，最高責任限額為</w:t>
      </w:r>
      <w:r w:rsidRPr="007C130F">
        <w:rPr>
          <w:color w:val="FF0000"/>
          <w:sz w:val="28"/>
        </w:rPr>
        <w:t>10</w:t>
      </w:r>
      <w:r w:rsidRPr="007C130F">
        <w:rPr>
          <w:color w:val="FF0000"/>
          <w:sz w:val="28"/>
        </w:rPr>
        <w:t>億。</w:t>
      </w:r>
    </w:p>
    <w:p w14:paraId="04874A00"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1</w:t>
      </w:r>
      <w:r w:rsidRPr="007C130F">
        <w:rPr>
          <w:rFonts w:hint="eastAsia"/>
          <w:b/>
          <w:color w:val="FF0000"/>
          <w:sz w:val="28"/>
        </w:rPr>
        <w:t>4</w:t>
      </w:r>
      <w:r w:rsidRPr="007C130F">
        <w:rPr>
          <w:b/>
          <w:color w:val="FF0000"/>
          <w:sz w:val="28"/>
        </w:rPr>
        <w:t>~1</w:t>
      </w:r>
      <w:r w:rsidRPr="007C130F">
        <w:rPr>
          <w:rFonts w:hint="eastAsia"/>
          <w:b/>
          <w:color w:val="FF0000"/>
          <w:sz w:val="28"/>
        </w:rPr>
        <w:t>5</w:t>
      </w:r>
      <w:r w:rsidRPr="007C130F">
        <w:rPr>
          <w:b/>
          <w:color w:val="FF0000"/>
          <w:sz w:val="28"/>
        </w:rPr>
        <w:t>欄：比例層簽單</w:t>
      </w:r>
      <w:r w:rsidRPr="007C130F">
        <w:rPr>
          <w:b/>
          <w:color w:val="FF0000"/>
          <w:sz w:val="28"/>
        </w:rPr>
        <w:t>(</w:t>
      </w:r>
      <w:r w:rsidRPr="007C130F">
        <w:rPr>
          <w:b/>
          <w:color w:val="FF0000"/>
          <w:sz w:val="28"/>
        </w:rPr>
        <w:t>自留</w:t>
      </w:r>
      <w:r w:rsidRPr="007C130F">
        <w:rPr>
          <w:b/>
          <w:color w:val="FF0000"/>
          <w:sz w:val="28"/>
        </w:rPr>
        <w:t>)</w:t>
      </w:r>
      <w:r w:rsidRPr="007C130F">
        <w:rPr>
          <w:b/>
          <w:color w:val="FF0000"/>
          <w:sz w:val="28"/>
        </w:rPr>
        <w:t>暴險金額</w:t>
      </w:r>
      <w:r w:rsidRPr="007C130F">
        <w:rPr>
          <w:b/>
          <w:color w:val="FF0000"/>
          <w:sz w:val="28"/>
        </w:rPr>
        <w:t>(NTD)</w:t>
      </w:r>
    </w:p>
    <w:p w14:paraId="552E8B82"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計算比例層之簽單</w:t>
      </w:r>
      <w:r w:rsidRPr="007C130F">
        <w:rPr>
          <w:color w:val="FF0000"/>
          <w:sz w:val="28"/>
        </w:rPr>
        <w:t>(</w:t>
      </w:r>
      <w:r w:rsidRPr="007C130F">
        <w:rPr>
          <w:color w:val="FF0000"/>
          <w:sz w:val="28"/>
        </w:rPr>
        <w:t>自留</w:t>
      </w:r>
      <w:r w:rsidRPr="007C130F">
        <w:rPr>
          <w:color w:val="FF0000"/>
          <w:sz w:val="28"/>
        </w:rPr>
        <w:t>)</w:t>
      </w:r>
      <w:r w:rsidRPr="007C130F">
        <w:rPr>
          <w:color w:val="FF0000"/>
          <w:sz w:val="28"/>
        </w:rPr>
        <w:t>保險金額。</w:t>
      </w:r>
    </w:p>
    <w:p w14:paraId="75AAEC31"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1</w:t>
      </w:r>
      <w:r w:rsidRPr="007C130F">
        <w:rPr>
          <w:rFonts w:hint="eastAsia"/>
          <w:b/>
          <w:color w:val="FF0000"/>
          <w:sz w:val="28"/>
        </w:rPr>
        <w:t>6</w:t>
      </w:r>
      <w:r w:rsidRPr="007C130F">
        <w:rPr>
          <w:b/>
          <w:color w:val="FF0000"/>
          <w:sz w:val="28"/>
        </w:rPr>
        <w:t>~1</w:t>
      </w:r>
      <w:r w:rsidRPr="007C130F">
        <w:rPr>
          <w:rFonts w:hint="eastAsia"/>
          <w:b/>
          <w:color w:val="FF0000"/>
          <w:sz w:val="28"/>
        </w:rPr>
        <w:t>7</w:t>
      </w:r>
      <w:r w:rsidRPr="007C130F">
        <w:rPr>
          <w:b/>
          <w:color w:val="FF0000"/>
          <w:sz w:val="28"/>
        </w:rPr>
        <w:t>欄：非比例層簽單</w:t>
      </w:r>
      <w:r w:rsidRPr="007C130F">
        <w:rPr>
          <w:b/>
          <w:color w:val="FF0000"/>
          <w:sz w:val="28"/>
        </w:rPr>
        <w:t>(</w:t>
      </w:r>
      <w:r w:rsidRPr="007C130F">
        <w:rPr>
          <w:b/>
          <w:color w:val="FF0000"/>
          <w:sz w:val="28"/>
        </w:rPr>
        <w:t>自留</w:t>
      </w:r>
      <w:r w:rsidRPr="007C130F">
        <w:rPr>
          <w:b/>
          <w:color w:val="FF0000"/>
          <w:sz w:val="28"/>
        </w:rPr>
        <w:t>)</w:t>
      </w:r>
      <w:r w:rsidRPr="007C130F">
        <w:rPr>
          <w:b/>
          <w:color w:val="FF0000"/>
          <w:sz w:val="28"/>
        </w:rPr>
        <w:t>責任額佔比</w:t>
      </w:r>
    </w:p>
    <w:p w14:paraId="3933F835"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計算非比例層簽單</w:t>
      </w:r>
      <w:r w:rsidRPr="007C130F">
        <w:rPr>
          <w:color w:val="FF0000"/>
          <w:sz w:val="28"/>
        </w:rPr>
        <w:t>(</w:t>
      </w:r>
      <w:r w:rsidRPr="007C130F">
        <w:rPr>
          <w:color w:val="FF0000"/>
          <w:sz w:val="28"/>
        </w:rPr>
        <w:t>自留</w:t>
      </w:r>
      <w:r w:rsidRPr="007C130F">
        <w:rPr>
          <w:color w:val="FF0000"/>
          <w:sz w:val="28"/>
        </w:rPr>
        <w:t>)</w:t>
      </w:r>
      <w:r w:rsidRPr="007C130F">
        <w:rPr>
          <w:color w:val="FF0000"/>
          <w:sz w:val="28"/>
        </w:rPr>
        <w:t>責任額佔非比例層總暴險金額之佔比。</w:t>
      </w:r>
    </w:p>
    <w:p w14:paraId="19C5CC05"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1</w:t>
      </w:r>
      <w:r w:rsidRPr="007C130F">
        <w:rPr>
          <w:rFonts w:hint="eastAsia"/>
          <w:b/>
          <w:color w:val="FF0000"/>
          <w:sz w:val="28"/>
        </w:rPr>
        <w:t>8</w:t>
      </w:r>
      <w:r w:rsidRPr="007C130F">
        <w:rPr>
          <w:b/>
          <w:color w:val="FF0000"/>
          <w:sz w:val="28"/>
        </w:rPr>
        <w:t>欄：非比例層</w:t>
      </w:r>
      <w:r w:rsidRPr="007C130F">
        <w:rPr>
          <w:b/>
          <w:color w:val="FF0000"/>
          <w:sz w:val="28"/>
        </w:rPr>
        <w:t>(</w:t>
      </w:r>
      <w:r w:rsidRPr="007C130F">
        <w:rPr>
          <w:b/>
          <w:color w:val="FF0000"/>
          <w:sz w:val="28"/>
        </w:rPr>
        <w:t>起</w:t>
      </w:r>
      <w:r w:rsidRPr="007C130F">
        <w:rPr>
          <w:b/>
          <w:color w:val="FF0000"/>
          <w:sz w:val="28"/>
        </w:rPr>
        <w:t>)</w:t>
      </w:r>
      <w:r w:rsidRPr="007C130F">
        <w:rPr>
          <w:b/>
          <w:color w:val="FF0000"/>
          <w:sz w:val="28"/>
        </w:rPr>
        <w:t>百分位</w:t>
      </w:r>
    </w:p>
    <w:p w14:paraId="54308939"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個別業務保險架構中為非比例性安排部分，該非比例層起賠額之百分位。無條件進位至個位數。</w:t>
      </w:r>
    </w:p>
    <w:p w14:paraId="650D2C64"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lastRenderedPageBreak/>
        <w:t>第</w:t>
      </w:r>
      <w:r w:rsidRPr="007C130F">
        <w:rPr>
          <w:b/>
          <w:color w:val="FF0000"/>
          <w:sz w:val="28"/>
        </w:rPr>
        <w:t>1</w:t>
      </w:r>
      <w:r w:rsidRPr="007C130F">
        <w:rPr>
          <w:rFonts w:hint="eastAsia"/>
          <w:b/>
          <w:color w:val="FF0000"/>
          <w:sz w:val="28"/>
        </w:rPr>
        <w:t>9</w:t>
      </w:r>
      <w:r w:rsidRPr="007C130F">
        <w:rPr>
          <w:b/>
          <w:color w:val="FF0000"/>
          <w:sz w:val="28"/>
        </w:rPr>
        <w:t>欄：非比例層</w:t>
      </w:r>
      <w:r w:rsidRPr="007C130F">
        <w:rPr>
          <w:b/>
          <w:color w:val="FF0000"/>
          <w:sz w:val="28"/>
        </w:rPr>
        <w:t>(</w:t>
      </w:r>
      <w:r w:rsidRPr="007C130F">
        <w:rPr>
          <w:b/>
          <w:color w:val="FF0000"/>
          <w:sz w:val="28"/>
        </w:rPr>
        <w:t>迄</w:t>
      </w:r>
      <w:r w:rsidRPr="007C130F">
        <w:rPr>
          <w:b/>
          <w:color w:val="FF0000"/>
          <w:sz w:val="28"/>
        </w:rPr>
        <w:t>)</w:t>
      </w:r>
      <w:r w:rsidRPr="007C130F">
        <w:rPr>
          <w:b/>
          <w:color w:val="FF0000"/>
          <w:sz w:val="28"/>
        </w:rPr>
        <w:t>百分位</w:t>
      </w:r>
    </w:p>
    <w:p w14:paraId="456CEC9E"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個別業務保險架構中為非比例性安排部分，該非比例層最高責任限額之百分位。無條件進位至個位數。</w:t>
      </w:r>
    </w:p>
    <w:p w14:paraId="7EBE3FA3"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rFonts w:hint="eastAsia"/>
          <w:b/>
          <w:color w:val="FF0000"/>
          <w:sz w:val="28"/>
        </w:rPr>
        <w:t>20</w:t>
      </w:r>
      <w:r w:rsidRPr="007C130F">
        <w:rPr>
          <w:b/>
          <w:color w:val="FF0000"/>
          <w:sz w:val="28"/>
        </w:rPr>
        <w:t>-2</w:t>
      </w:r>
      <w:r w:rsidRPr="007C130F">
        <w:rPr>
          <w:rFonts w:hint="eastAsia"/>
          <w:b/>
          <w:color w:val="FF0000"/>
          <w:sz w:val="28"/>
        </w:rPr>
        <w:t>1</w:t>
      </w:r>
      <w:r w:rsidRPr="007C130F">
        <w:rPr>
          <w:b/>
          <w:color w:val="FF0000"/>
          <w:sz w:val="28"/>
        </w:rPr>
        <w:t>欄：非比例層調整係數</w:t>
      </w:r>
    </w:p>
    <w:p w14:paraId="639C530A"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此欄為計算</w:t>
      </w:r>
      <w:r w:rsidRPr="007C130F">
        <w:rPr>
          <w:color w:val="FF0000"/>
          <w:sz w:val="28"/>
        </w:rPr>
        <w:t>100</w:t>
      </w:r>
      <w:r w:rsidRPr="007C130F">
        <w:rPr>
          <w:color w:val="FF0000"/>
          <w:sz w:val="28"/>
        </w:rPr>
        <w:t>年迴歸期及</w:t>
      </w:r>
      <w:r w:rsidRPr="007C130F">
        <w:rPr>
          <w:color w:val="FF0000"/>
          <w:sz w:val="28"/>
        </w:rPr>
        <w:t>200</w:t>
      </w:r>
      <w:r w:rsidRPr="007C130F">
        <w:rPr>
          <w:color w:val="FF0000"/>
          <w:sz w:val="28"/>
        </w:rPr>
        <w:t>年迴歸期下非比例層發生機率之調整係數，依據第</w:t>
      </w:r>
      <w:r w:rsidRPr="007C130F">
        <w:rPr>
          <w:color w:val="FF0000"/>
          <w:sz w:val="28"/>
        </w:rPr>
        <w:t>1</w:t>
      </w:r>
      <w:r w:rsidRPr="007C130F">
        <w:rPr>
          <w:rFonts w:hint="eastAsia"/>
          <w:color w:val="FF0000"/>
          <w:sz w:val="28"/>
        </w:rPr>
        <w:t>8</w:t>
      </w:r>
      <w:r w:rsidRPr="007C130F">
        <w:rPr>
          <w:color w:val="FF0000"/>
          <w:sz w:val="28"/>
        </w:rPr>
        <w:t>~1</w:t>
      </w:r>
      <w:r w:rsidRPr="007C130F">
        <w:rPr>
          <w:rFonts w:hint="eastAsia"/>
          <w:color w:val="FF0000"/>
          <w:sz w:val="28"/>
        </w:rPr>
        <w:t>9</w:t>
      </w:r>
      <w:r w:rsidRPr="007C130F">
        <w:rPr>
          <w:color w:val="FF0000"/>
          <w:sz w:val="28"/>
        </w:rPr>
        <w:t>欄之百分位查照附表</w:t>
      </w:r>
      <w:r w:rsidRPr="007C130F">
        <w:rPr>
          <w:rFonts w:hint="eastAsia"/>
          <w:color w:val="FF0000"/>
          <w:sz w:val="28"/>
        </w:rPr>
        <w:t>2</w:t>
      </w:r>
      <w:r w:rsidRPr="007C130F">
        <w:rPr>
          <w:rFonts w:hint="eastAsia"/>
          <w:color w:val="FF0000"/>
          <w:sz w:val="28"/>
        </w:rPr>
        <w:t>或</w:t>
      </w:r>
      <w:r w:rsidRPr="007C130F">
        <w:rPr>
          <w:rFonts w:hint="eastAsia"/>
          <w:color w:val="FF0000"/>
          <w:sz w:val="28"/>
        </w:rPr>
        <w:t>3</w:t>
      </w:r>
      <w:r w:rsidRPr="007C130F">
        <w:rPr>
          <w:color w:val="FF0000"/>
          <w:sz w:val="28"/>
        </w:rPr>
        <w:t>之責任額比例，超過及未滿整數位百分位之責任額以線性比例調整。</w:t>
      </w:r>
    </w:p>
    <w:p w14:paraId="7F2A862A" w14:textId="77777777" w:rsidR="00BE6FC3" w:rsidRPr="007C130F" w:rsidRDefault="00BE6FC3" w:rsidP="00BE6FC3">
      <w:pPr>
        <w:adjustRightInd w:val="0"/>
        <w:snapToGrid w:val="0"/>
        <w:spacing w:line="360" w:lineRule="auto"/>
        <w:ind w:leftChars="200" w:left="520"/>
        <w:rPr>
          <w:b/>
          <w:color w:val="FF0000"/>
          <w:sz w:val="28"/>
        </w:rPr>
      </w:pPr>
      <w:r w:rsidRPr="007C130F">
        <w:rPr>
          <w:b/>
          <w:color w:val="FF0000"/>
          <w:sz w:val="28"/>
        </w:rPr>
        <w:t>第</w:t>
      </w:r>
      <w:r w:rsidRPr="007C130F">
        <w:rPr>
          <w:b/>
          <w:color w:val="FF0000"/>
          <w:sz w:val="28"/>
        </w:rPr>
        <w:t>2</w:t>
      </w:r>
      <w:r w:rsidRPr="007C130F">
        <w:rPr>
          <w:rFonts w:hint="eastAsia"/>
          <w:b/>
          <w:color w:val="FF0000"/>
          <w:sz w:val="28"/>
        </w:rPr>
        <w:t>2</w:t>
      </w:r>
      <w:r w:rsidRPr="007C130F">
        <w:rPr>
          <w:b/>
          <w:color w:val="FF0000"/>
          <w:sz w:val="28"/>
        </w:rPr>
        <w:t>~2</w:t>
      </w:r>
      <w:r w:rsidRPr="007C130F">
        <w:rPr>
          <w:rFonts w:hint="eastAsia"/>
          <w:b/>
          <w:color w:val="FF0000"/>
          <w:sz w:val="28"/>
        </w:rPr>
        <w:t>5</w:t>
      </w:r>
      <w:r w:rsidRPr="007C130F">
        <w:rPr>
          <w:b/>
          <w:color w:val="FF0000"/>
          <w:sz w:val="28"/>
        </w:rPr>
        <w:t>欄：非比例層調整後簽單</w:t>
      </w:r>
      <w:r w:rsidRPr="007C130F">
        <w:rPr>
          <w:b/>
          <w:color w:val="FF0000"/>
          <w:sz w:val="28"/>
        </w:rPr>
        <w:t>(</w:t>
      </w:r>
      <w:r w:rsidRPr="007C130F">
        <w:rPr>
          <w:b/>
          <w:color w:val="FF0000"/>
          <w:sz w:val="28"/>
        </w:rPr>
        <w:t>自留</w:t>
      </w:r>
      <w:r w:rsidRPr="007C130F">
        <w:rPr>
          <w:b/>
          <w:color w:val="FF0000"/>
          <w:sz w:val="28"/>
        </w:rPr>
        <w:t>)</w:t>
      </w:r>
      <w:r w:rsidRPr="007C130F">
        <w:rPr>
          <w:b/>
          <w:color w:val="FF0000"/>
          <w:sz w:val="28"/>
        </w:rPr>
        <w:t>責任額</w:t>
      </w:r>
      <w:r w:rsidRPr="007C130F">
        <w:rPr>
          <w:b/>
          <w:color w:val="FF0000"/>
          <w:sz w:val="28"/>
        </w:rPr>
        <w:t>(NTD)</w:t>
      </w:r>
    </w:p>
    <w:p w14:paraId="1D69E9CD" w14:textId="77777777" w:rsidR="00BE6FC3" w:rsidRPr="007C130F" w:rsidRDefault="00BE6FC3" w:rsidP="00BE6FC3">
      <w:pPr>
        <w:adjustRightInd w:val="0"/>
        <w:snapToGrid w:val="0"/>
        <w:spacing w:line="360" w:lineRule="auto"/>
        <w:ind w:leftChars="400" w:left="1040"/>
        <w:rPr>
          <w:color w:val="FF0000"/>
          <w:sz w:val="28"/>
        </w:rPr>
      </w:pPr>
      <w:r w:rsidRPr="007C130F">
        <w:rPr>
          <w:color w:val="FF0000"/>
          <w:sz w:val="28"/>
        </w:rPr>
        <w:t>此欄為反映不同回歸期下非比例層發生機率，實際納入天災損失評估之簽單及自留責任額。</w:t>
      </w:r>
    </w:p>
    <w:p w14:paraId="40096F91" w14:textId="033B30B9" w:rsidR="00FB5243" w:rsidRPr="007C130F" w:rsidRDefault="00FB5243">
      <w:pPr>
        <w:widowControl/>
        <w:rPr>
          <w:b/>
          <w:bCs/>
          <w:color w:val="FF0000"/>
          <w:szCs w:val="26"/>
          <w:lang w:eastAsia="x-none"/>
        </w:rPr>
      </w:pPr>
    </w:p>
    <w:p w14:paraId="10C8D51E" w14:textId="651616D5" w:rsidR="00BE6FC3" w:rsidRPr="007C130F" w:rsidRDefault="00BE6FC3">
      <w:pPr>
        <w:widowControl/>
        <w:rPr>
          <w:b/>
          <w:bCs/>
          <w:color w:val="FF0000"/>
          <w:szCs w:val="26"/>
          <w:lang w:eastAsia="x-none"/>
        </w:rPr>
      </w:pPr>
      <w:r w:rsidRPr="007C130F">
        <w:rPr>
          <w:b/>
          <w:bCs/>
          <w:color w:val="FF0000"/>
          <w:szCs w:val="26"/>
          <w:lang w:eastAsia="x-none"/>
        </w:rPr>
        <w:br w:type="page"/>
      </w:r>
    </w:p>
    <w:p w14:paraId="7713BCF6" w14:textId="78BCD340" w:rsidR="00BE6FC3" w:rsidRPr="007C130F" w:rsidRDefault="00BE6FC3" w:rsidP="00BE6FC3">
      <w:pPr>
        <w:pStyle w:val="1"/>
        <w:spacing w:afterLines="0" w:after="0" w:line="440" w:lineRule="exact"/>
        <w:rPr>
          <w:color w:val="FF0000"/>
          <w:szCs w:val="40"/>
          <w:lang w:eastAsia="zh-TW"/>
        </w:rPr>
      </w:pPr>
      <w:bookmarkStart w:id="368" w:name="_Toc172640034"/>
      <w:r w:rsidRPr="007C130F">
        <w:rPr>
          <w:color w:val="FF0000"/>
          <w:szCs w:val="40"/>
        </w:rPr>
        <w:lastRenderedPageBreak/>
        <w:t>表</w:t>
      </w:r>
      <w:r w:rsidRPr="007C130F">
        <w:rPr>
          <w:rFonts w:hint="eastAsia"/>
          <w:color w:val="FF0000"/>
          <w:szCs w:val="40"/>
        </w:rPr>
        <w:t>30-5-2-4-1</w:t>
      </w:r>
      <w:r w:rsidRPr="007C130F">
        <w:rPr>
          <w:rFonts w:hint="eastAsia"/>
          <w:color w:val="FF0000"/>
          <w:szCs w:val="40"/>
          <w:lang w:eastAsia="zh-TW"/>
        </w:rPr>
        <w:t>&amp;</w:t>
      </w:r>
      <w:r w:rsidRPr="007C130F">
        <w:rPr>
          <w:rFonts w:hint="eastAsia"/>
          <w:color w:val="FF0000"/>
          <w:szCs w:val="40"/>
          <w:lang w:eastAsia="zh-TW"/>
        </w:rPr>
        <w:t>表</w:t>
      </w:r>
      <w:r w:rsidRPr="007C130F">
        <w:rPr>
          <w:rFonts w:hint="eastAsia"/>
          <w:color w:val="FF0000"/>
          <w:szCs w:val="40"/>
          <w:lang w:eastAsia="zh-TW"/>
        </w:rPr>
        <w:t>30-5-2-4-2</w:t>
      </w:r>
      <w:r w:rsidRPr="007C130F">
        <w:rPr>
          <w:rFonts w:hint="eastAsia"/>
          <w:color w:val="FF0000"/>
          <w:szCs w:val="40"/>
          <w:lang w:eastAsia="zh-TW"/>
        </w:rPr>
        <w:t>：模型產出係數</w:t>
      </w:r>
      <w:bookmarkEnd w:id="368"/>
    </w:p>
    <w:p w14:paraId="1B76E6BD" w14:textId="77777777" w:rsidR="00BE6FC3" w:rsidRPr="007C130F" w:rsidRDefault="00BE6FC3">
      <w:pPr>
        <w:widowControl/>
        <w:rPr>
          <w:b/>
          <w:bCs/>
          <w:color w:val="FF0000"/>
          <w:szCs w:val="26"/>
          <w:lang w:eastAsia="x-none"/>
        </w:rPr>
      </w:pPr>
    </w:p>
    <w:p w14:paraId="2E83AE2A" w14:textId="77777777" w:rsidR="00BE6FC3" w:rsidRPr="007C130F" w:rsidRDefault="00BE6FC3" w:rsidP="00BE6FC3">
      <w:pPr>
        <w:adjustRightInd w:val="0"/>
        <w:snapToGrid w:val="0"/>
        <w:spacing w:line="360" w:lineRule="auto"/>
        <w:rPr>
          <w:color w:val="FF0000"/>
          <w:sz w:val="28"/>
        </w:rPr>
      </w:pPr>
      <w:r w:rsidRPr="007C130F">
        <w:rPr>
          <w:color w:val="FF0000"/>
          <w:sz w:val="28"/>
        </w:rPr>
        <w:t>此表為利用隨機天災模型以台灣各天災保險保單資訊模擬而得各</w:t>
      </w:r>
      <w:r w:rsidRPr="007C130F">
        <w:rPr>
          <w:color w:val="FF0000"/>
          <w:sz w:val="28"/>
        </w:rPr>
        <w:t>CrestaZone</w:t>
      </w:r>
      <w:r w:rsidRPr="007C130F">
        <w:rPr>
          <w:color w:val="FF0000"/>
          <w:sz w:val="28"/>
        </w:rPr>
        <w:t>在各迴歸期下之損失率，以千分比表達。本係數表所使用模型資訊及係數定義如下</w:t>
      </w:r>
      <w:r w:rsidRPr="007C130F">
        <w:rPr>
          <w:color w:val="FF0000"/>
          <w:sz w:val="28"/>
        </w:rPr>
        <w:t>:</w:t>
      </w:r>
    </w:p>
    <w:p w14:paraId="0CBD581A"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color w:val="FF0000"/>
          <w:sz w:val="28"/>
        </w:rPr>
        <w:t>使用模型及版本</w:t>
      </w:r>
      <w:r w:rsidRPr="007C130F">
        <w:rPr>
          <w:rFonts w:ascii="Times New Roman" w:eastAsia="標楷體" w:hAnsi="Times New Roman"/>
          <w:color w:val="FF0000"/>
          <w:sz w:val="28"/>
        </w:rPr>
        <w:t xml:space="preserve">: </w:t>
      </w:r>
    </w:p>
    <w:p w14:paraId="56E9A4ED" w14:textId="77777777" w:rsidR="00BE6FC3" w:rsidRPr="007C130F" w:rsidRDefault="00BE6FC3" w:rsidP="00BE6FC3">
      <w:pPr>
        <w:adjustRightInd w:val="0"/>
        <w:snapToGrid w:val="0"/>
        <w:spacing w:line="360" w:lineRule="auto"/>
        <w:rPr>
          <w:color w:val="FF0000"/>
          <w:sz w:val="28"/>
        </w:rPr>
      </w:pPr>
      <w:r w:rsidRPr="007C130F">
        <w:rPr>
          <w:color w:val="FF0000"/>
          <w:sz w:val="28"/>
        </w:rPr>
        <w:tab/>
      </w:r>
      <w:r w:rsidRPr="007C130F">
        <w:rPr>
          <w:color w:val="FF0000"/>
          <w:sz w:val="28"/>
        </w:rPr>
        <w:tab/>
      </w:r>
      <w:r w:rsidRPr="007C130F">
        <w:rPr>
          <w:color w:val="FF0000"/>
          <w:sz w:val="28"/>
        </w:rPr>
        <w:t>地震</w:t>
      </w:r>
      <w:r w:rsidRPr="007C130F">
        <w:rPr>
          <w:color w:val="FF0000"/>
          <w:sz w:val="28"/>
        </w:rPr>
        <w:t>: TRM RiskTracer</w:t>
      </w:r>
      <w:r w:rsidRPr="007C130F">
        <w:rPr>
          <w:color w:val="FF0000"/>
          <w:sz w:val="28"/>
          <w:vertAlign w:val="superscript"/>
        </w:rPr>
        <w:fldChar w:fldCharType="begin"/>
      </w:r>
      <w:r w:rsidRPr="007C130F">
        <w:rPr>
          <w:color w:val="FF0000"/>
          <w:sz w:val="28"/>
          <w:vertAlign w:val="superscript"/>
        </w:rPr>
        <w:instrText xml:space="preserve"> eq \o\ac(○,</w:instrText>
      </w:r>
      <w:r w:rsidRPr="007C130F">
        <w:rPr>
          <w:color w:val="FF0000"/>
          <w:position w:val="3"/>
          <w:sz w:val="19"/>
          <w:vertAlign w:val="superscript"/>
        </w:rPr>
        <w:instrText>R</w:instrText>
      </w:r>
      <w:r w:rsidRPr="007C130F">
        <w:rPr>
          <w:color w:val="FF0000"/>
          <w:sz w:val="28"/>
          <w:vertAlign w:val="superscript"/>
        </w:rPr>
        <w:instrText>)</w:instrText>
      </w:r>
      <w:r w:rsidRPr="007C130F">
        <w:rPr>
          <w:color w:val="FF0000"/>
          <w:sz w:val="28"/>
          <w:vertAlign w:val="superscript"/>
        </w:rPr>
        <w:fldChar w:fldCharType="end"/>
      </w:r>
      <w:r w:rsidRPr="007C130F">
        <w:rPr>
          <w:color w:val="FF0000"/>
          <w:sz w:val="28"/>
        </w:rPr>
        <w:t>-EQ Portfolio V2.70</w:t>
      </w:r>
    </w:p>
    <w:p w14:paraId="5C68FCE0" w14:textId="77777777" w:rsidR="00BE6FC3" w:rsidRPr="007C130F" w:rsidRDefault="00BE6FC3" w:rsidP="00BE6FC3">
      <w:pPr>
        <w:adjustRightInd w:val="0"/>
        <w:snapToGrid w:val="0"/>
        <w:spacing w:line="360" w:lineRule="auto"/>
        <w:rPr>
          <w:color w:val="FF0000"/>
          <w:sz w:val="28"/>
        </w:rPr>
      </w:pPr>
      <w:r w:rsidRPr="007C130F">
        <w:rPr>
          <w:color w:val="FF0000"/>
          <w:sz w:val="28"/>
        </w:rPr>
        <w:tab/>
      </w:r>
      <w:r w:rsidRPr="007C130F">
        <w:rPr>
          <w:color w:val="FF0000"/>
          <w:sz w:val="28"/>
        </w:rPr>
        <w:tab/>
      </w:r>
      <w:r w:rsidRPr="007C130F">
        <w:rPr>
          <w:color w:val="FF0000"/>
          <w:sz w:val="28"/>
        </w:rPr>
        <w:t>颱風洪水</w:t>
      </w:r>
      <w:r w:rsidRPr="007C130F">
        <w:rPr>
          <w:color w:val="FF0000"/>
          <w:sz w:val="28"/>
        </w:rPr>
        <w:t>:TRM RiskTracer</w:t>
      </w:r>
      <w:r w:rsidRPr="007C130F">
        <w:rPr>
          <w:color w:val="FF0000"/>
          <w:sz w:val="28"/>
          <w:vertAlign w:val="superscript"/>
        </w:rPr>
        <w:fldChar w:fldCharType="begin"/>
      </w:r>
      <w:r w:rsidRPr="007C130F">
        <w:rPr>
          <w:color w:val="FF0000"/>
          <w:sz w:val="28"/>
          <w:vertAlign w:val="superscript"/>
        </w:rPr>
        <w:instrText xml:space="preserve"> eq \o\ac(○,</w:instrText>
      </w:r>
      <w:r w:rsidRPr="007C130F">
        <w:rPr>
          <w:color w:val="FF0000"/>
          <w:position w:val="3"/>
          <w:sz w:val="19"/>
          <w:vertAlign w:val="superscript"/>
        </w:rPr>
        <w:instrText>R</w:instrText>
      </w:r>
      <w:r w:rsidRPr="007C130F">
        <w:rPr>
          <w:color w:val="FF0000"/>
          <w:sz w:val="28"/>
          <w:vertAlign w:val="superscript"/>
        </w:rPr>
        <w:instrText>)</w:instrText>
      </w:r>
      <w:r w:rsidRPr="007C130F">
        <w:rPr>
          <w:color w:val="FF0000"/>
          <w:sz w:val="28"/>
          <w:vertAlign w:val="superscript"/>
        </w:rPr>
        <w:fldChar w:fldCharType="end"/>
      </w:r>
      <w:r w:rsidRPr="007C130F">
        <w:rPr>
          <w:color w:val="FF0000"/>
          <w:sz w:val="28"/>
        </w:rPr>
        <w:t xml:space="preserve"> (Typhoon &amp;Flood) V2.70</w:t>
      </w:r>
    </w:p>
    <w:p w14:paraId="42BA02FA"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color w:val="FF0000"/>
          <w:sz w:val="28"/>
        </w:rPr>
        <w:t>使用資料</w:t>
      </w:r>
      <w:r w:rsidRPr="007C130F">
        <w:rPr>
          <w:rFonts w:ascii="Times New Roman" w:eastAsia="標楷體" w:hAnsi="Times New Roman"/>
          <w:color w:val="FF0000"/>
          <w:sz w:val="28"/>
        </w:rPr>
        <w:t xml:space="preserve">: </w:t>
      </w:r>
    </w:p>
    <w:p w14:paraId="75111658" w14:textId="77777777" w:rsidR="00BE6FC3" w:rsidRPr="007C130F" w:rsidRDefault="00BE6FC3" w:rsidP="00BE6FC3">
      <w:pPr>
        <w:pStyle w:val="aff3"/>
        <w:adjustRightInd w:val="0"/>
        <w:snapToGrid w:val="0"/>
        <w:spacing w:line="360" w:lineRule="auto"/>
        <w:ind w:leftChars="0" w:left="957"/>
        <w:rPr>
          <w:rFonts w:ascii="Times New Roman" w:eastAsia="標楷體" w:hAnsi="Times New Roman"/>
          <w:color w:val="FF0000"/>
          <w:sz w:val="28"/>
        </w:rPr>
      </w:pPr>
      <w:r w:rsidRPr="007C130F">
        <w:rPr>
          <w:rFonts w:ascii="Times New Roman" w:eastAsia="標楷體" w:hAnsi="Times New Roman"/>
          <w:color w:val="FF0000"/>
          <w:sz w:val="28"/>
        </w:rPr>
        <w:t>2019</w:t>
      </w:r>
      <w:r w:rsidRPr="007C130F">
        <w:rPr>
          <w:rFonts w:ascii="Times New Roman" w:eastAsia="標楷體" w:hAnsi="Times New Roman"/>
          <w:color w:val="FF0000"/>
          <w:sz w:val="28"/>
        </w:rPr>
        <w:t>年全國保單資料，不含離島資料。</w:t>
      </w:r>
    </w:p>
    <w:p w14:paraId="2B9332E5"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color w:val="FF0000"/>
          <w:sz w:val="28"/>
        </w:rPr>
        <w:t>區域間風險分散係數</w:t>
      </w:r>
      <w:r w:rsidRPr="007C130F">
        <w:rPr>
          <w:rFonts w:ascii="Times New Roman" w:eastAsia="標楷體" w:hAnsi="Times New Roman"/>
          <w:color w:val="FF0000"/>
          <w:sz w:val="28"/>
        </w:rPr>
        <w:t>:</w:t>
      </w:r>
    </w:p>
    <w:p w14:paraId="491437A9" w14:textId="77777777" w:rsidR="00BE6FC3" w:rsidRPr="007C130F" w:rsidRDefault="00BE6FC3" w:rsidP="00BE6FC3">
      <w:pPr>
        <w:pStyle w:val="aff3"/>
        <w:adjustRightInd w:val="0"/>
        <w:snapToGrid w:val="0"/>
        <w:spacing w:line="360" w:lineRule="auto"/>
        <w:ind w:leftChars="0" w:left="957"/>
        <w:rPr>
          <w:rFonts w:ascii="Times New Roman" w:eastAsia="標楷體" w:hAnsi="Times New Roman"/>
          <w:color w:val="FF0000"/>
          <w:sz w:val="28"/>
        </w:rPr>
      </w:pPr>
      <w:r w:rsidRPr="007C130F">
        <w:rPr>
          <w:rFonts w:ascii="Times New Roman" w:eastAsia="標楷體" w:hAnsi="Times New Roman"/>
          <w:color w:val="FF0000"/>
          <w:sz w:val="28"/>
        </w:rPr>
        <w:t>反映承保暴險地理區域分散效果。其中地震、颱風洪水依其災害特性採用不同之係數</w:t>
      </w:r>
      <w:r w:rsidRPr="007C130F">
        <w:rPr>
          <w:rFonts w:ascii="Times New Roman" w:eastAsia="標楷體" w:hAnsi="Times New Roman" w:hint="eastAsia"/>
          <w:color w:val="FF0000"/>
          <w:sz w:val="28"/>
        </w:rPr>
        <w:t>。</w:t>
      </w:r>
    </w:p>
    <w:p w14:paraId="27A81847"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hint="eastAsia"/>
          <w:color w:val="FF0000"/>
          <w:sz w:val="28"/>
        </w:rPr>
        <w:t>理賠費用係數</w:t>
      </w:r>
      <w:r w:rsidRPr="007C130F">
        <w:rPr>
          <w:rFonts w:ascii="Times New Roman" w:eastAsia="標楷體" w:hAnsi="Times New Roman"/>
          <w:color w:val="FF0000"/>
          <w:sz w:val="28"/>
        </w:rPr>
        <w:t>:</w:t>
      </w:r>
    </w:p>
    <w:p w14:paraId="76B81303" w14:textId="77777777" w:rsidR="00BE6FC3" w:rsidRPr="007C130F" w:rsidRDefault="00BE6FC3" w:rsidP="00BE6FC3">
      <w:pPr>
        <w:pStyle w:val="aff3"/>
        <w:adjustRightInd w:val="0"/>
        <w:snapToGrid w:val="0"/>
        <w:spacing w:line="360" w:lineRule="auto"/>
        <w:ind w:leftChars="0" w:left="957"/>
        <w:rPr>
          <w:rFonts w:ascii="Times New Roman" w:eastAsia="標楷體" w:hAnsi="Times New Roman"/>
          <w:color w:val="FF0000"/>
          <w:sz w:val="28"/>
        </w:rPr>
      </w:pPr>
      <w:r w:rsidRPr="007C130F">
        <w:rPr>
          <w:rFonts w:ascii="Times New Roman" w:eastAsia="標楷體" w:hAnsi="Times New Roman" w:hint="eastAsia"/>
          <w:color w:val="FF0000"/>
          <w:sz w:val="28"/>
        </w:rPr>
        <w:t>反映理賠費用對天災損失之影響。</w:t>
      </w:r>
    </w:p>
    <w:p w14:paraId="0EBE5546"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hint="eastAsia"/>
          <w:color w:val="FF0000"/>
          <w:sz w:val="28"/>
        </w:rPr>
        <w:t>險種間分散係數</w:t>
      </w:r>
      <w:r w:rsidRPr="007C130F">
        <w:rPr>
          <w:rFonts w:ascii="Times New Roman" w:eastAsia="標楷體" w:hAnsi="Times New Roman"/>
          <w:color w:val="FF0000"/>
          <w:sz w:val="28"/>
        </w:rPr>
        <w:t>:</w:t>
      </w:r>
    </w:p>
    <w:p w14:paraId="36DA2995" w14:textId="77777777" w:rsidR="00BE6FC3" w:rsidRPr="007C130F" w:rsidRDefault="00BE6FC3" w:rsidP="00BE6FC3">
      <w:pPr>
        <w:pStyle w:val="aff3"/>
        <w:adjustRightInd w:val="0"/>
        <w:snapToGrid w:val="0"/>
        <w:spacing w:line="360" w:lineRule="auto"/>
        <w:ind w:leftChars="0" w:left="957"/>
        <w:rPr>
          <w:rFonts w:ascii="Times New Roman" w:eastAsia="標楷體" w:hAnsi="Times New Roman"/>
          <w:color w:val="FF0000"/>
          <w:sz w:val="28"/>
        </w:rPr>
      </w:pPr>
      <w:r w:rsidRPr="007C130F">
        <w:rPr>
          <w:rFonts w:ascii="Times New Roman" w:eastAsia="標楷體" w:hAnsi="Times New Roman"/>
          <w:color w:val="FF0000"/>
          <w:sz w:val="28"/>
        </w:rPr>
        <w:t>反映</w:t>
      </w:r>
      <w:r w:rsidRPr="007C130F">
        <w:rPr>
          <w:rFonts w:ascii="Times New Roman" w:eastAsia="標楷體" w:hAnsi="Times New Roman" w:hint="eastAsia"/>
          <w:color w:val="FF0000"/>
          <w:sz w:val="28"/>
        </w:rPr>
        <w:t>天災損失之險種間</w:t>
      </w:r>
      <w:r w:rsidRPr="007C130F">
        <w:rPr>
          <w:rFonts w:ascii="Times New Roman" w:eastAsia="標楷體" w:hAnsi="Times New Roman"/>
          <w:color w:val="FF0000"/>
          <w:sz w:val="28"/>
        </w:rPr>
        <w:t>分散效果。</w:t>
      </w:r>
    </w:p>
    <w:p w14:paraId="6A7A1A15"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color w:val="FF0000"/>
          <w:sz w:val="28"/>
        </w:rPr>
        <w:t>各分區天災限額</w:t>
      </w:r>
      <w:r w:rsidRPr="007C130F">
        <w:rPr>
          <w:rFonts w:ascii="Times New Roman" w:eastAsia="標楷體" w:hAnsi="Times New Roman"/>
          <w:color w:val="FF0000"/>
          <w:sz w:val="28"/>
        </w:rPr>
        <w:t>(Sublimit)</w:t>
      </w:r>
      <w:r w:rsidRPr="007C130F">
        <w:rPr>
          <w:rFonts w:ascii="Times New Roman" w:eastAsia="標楷體" w:hAnsi="Times New Roman"/>
          <w:color w:val="FF0000"/>
          <w:sz w:val="28"/>
        </w:rPr>
        <w:t>比率</w:t>
      </w:r>
      <w:r w:rsidRPr="007C130F">
        <w:rPr>
          <w:rFonts w:ascii="Times New Roman" w:eastAsia="標楷體" w:hAnsi="Times New Roman"/>
          <w:color w:val="FF0000"/>
          <w:sz w:val="28"/>
        </w:rPr>
        <w:t xml:space="preserve">: </w:t>
      </w:r>
    </w:p>
    <w:p w14:paraId="6947997A" w14:textId="77777777" w:rsidR="00BE6FC3" w:rsidRPr="007C130F" w:rsidRDefault="00BE6FC3" w:rsidP="00BE6FC3">
      <w:pPr>
        <w:adjustRightInd w:val="0"/>
        <w:snapToGrid w:val="0"/>
        <w:spacing w:line="360" w:lineRule="auto"/>
        <w:ind w:left="957"/>
        <w:rPr>
          <w:color w:val="FF0000"/>
          <w:sz w:val="28"/>
        </w:rPr>
      </w:pPr>
      <w:r w:rsidRPr="007C130F">
        <w:rPr>
          <w:color w:val="FF0000"/>
          <w:sz w:val="28"/>
        </w:rPr>
        <w:t>依據</w:t>
      </w:r>
      <w:r w:rsidRPr="007C130F">
        <w:rPr>
          <w:color w:val="FF0000"/>
          <w:sz w:val="28"/>
        </w:rPr>
        <w:t>2019</w:t>
      </w:r>
      <w:r w:rsidRPr="007C130F">
        <w:rPr>
          <w:color w:val="FF0000"/>
          <w:sz w:val="28"/>
        </w:rPr>
        <w:t>年天災保單資訊各</w:t>
      </w:r>
      <w:r w:rsidRPr="007C130F">
        <w:rPr>
          <w:rFonts w:hint="eastAsia"/>
          <w:color w:val="FF0000"/>
          <w:sz w:val="28"/>
        </w:rPr>
        <w:t>險種及分</w:t>
      </w:r>
      <w:r w:rsidRPr="007C130F">
        <w:rPr>
          <w:color w:val="FF0000"/>
          <w:sz w:val="28"/>
        </w:rPr>
        <w:t>區</w:t>
      </w:r>
      <w:r w:rsidRPr="007C130F">
        <w:rPr>
          <w:rFonts w:hint="eastAsia"/>
          <w:color w:val="FF0000"/>
          <w:sz w:val="28"/>
        </w:rPr>
        <w:t>天災</w:t>
      </w:r>
      <w:r w:rsidRPr="007C130F">
        <w:rPr>
          <w:color w:val="FF0000"/>
          <w:sz w:val="28"/>
        </w:rPr>
        <w:t>限額</w:t>
      </w:r>
      <w:r w:rsidRPr="007C130F">
        <w:rPr>
          <w:rFonts w:hint="eastAsia"/>
          <w:color w:val="FF0000"/>
          <w:sz w:val="28"/>
        </w:rPr>
        <w:t>平</w:t>
      </w:r>
      <w:r w:rsidRPr="007C130F">
        <w:rPr>
          <w:color w:val="FF0000"/>
          <w:sz w:val="28"/>
        </w:rPr>
        <w:t>均值計算而得</w:t>
      </w:r>
      <w:r w:rsidRPr="007C130F">
        <w:rPr>
          <w:rFonts w:hint="eastAsia"/>
          <w:color w:val="FF0000"/>
          <w:sz w:val="28"/>
        </w:rPr>
        <w:t>。</w:t>
      </w:r>
    </w:p>
    <w:p w14:paraId="7AD7D534"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color w:val="FF0000"/>
          <w:sz w:val="28"/>
        </w:rPr>
        <w:t>自負額</w:t>
      </w:r>
      <w:r w:rsidRPr="007C130F">
        <w:rPr>
          <w:rFonts w:ascii="Times New Roman" w:eastAsia="標楷體" w:hAnsi="Times New Roman"/>
          <w:color w:val="FF0000"/>
          <w:sz w:val="28"/>
        </w:rPr>
        <w:t>:</w:t>
      </w:r>
      <w:r w:rsidRPr="007C130F">
        <w:rPr>
          <w:rFonts w:ascii="Times New Roman" w:eastAsia="標楷體" w:hAnsi="Times New Roman" w:hint="eastAsia"/>
          <w:color w:val="FF0000"/>
          <w:sz w:val="28"/>
        </w:rPr>
        <w:t>火險及工程險皆假設承保有自</w:t>
      </w:r>
      <w:r w:rsidRPr="007C130F">
        <w:rPr>
          <w:rFonts w:ascii="Times New Roman" w:eastAsia="標楷體" w:hAnsi="Times New Roman"/>
          <w:color w:val="FF0000"/>
          <w:sz w:val="28"/>
        </w:rPr>
        <w:t>負額</w:t>
      </w:r>
      <w:r w:rsidRPr="007C130F">
        <w:rPr>
          <w:rFonts w:ascii="Times New Roman" w:eastAsia="標楷體" w:hAnsi="Times New Roman" w:hint="eastAsia"/>
          <w:color w:val="FF0000"/>
          <w:sz w:val="28"/>
        </w:rPr>
        <w:t>1</w:t>
      </w:r>
      <w:r w:rsidRPr="007C130F">
        <w:rPr>
          <w:rFonts w:ascii="Times New Roman" w:eastAsia="標楷體" w:hAnsi="Times New Roman"/>
          <w:color w:val="FF0000"/>
          <w:sz w:val="28"/>
        </w:rPr>
        <w:t>0%</w:t>
      </w:r>
      <w:r w:rsidRPr="007C130F">
        <w:rPr>
          <w:rFonts w:ascii="Times New Roman" w:eastAsia="標楷體" w:hAnsi="Times New Roman" w:hint="eastAsia"/>
          <w:color w:val="FF0000"/>
          <w:sz w:val="28"/>
        </w:rPr>
        <w:t>。</w:t>
      </w:r>
    </w:p>
    <w:p w14:paraId="451B1DB5" w14:textId="77777777" w:rsidR="00BE6FC3" w:rsidRPr="007C130F" w:rsidRDefault="00BE6FC3" w:rsidP="00BE6FC3">
      <w:pPr>
        <w:pStyle w:val="aff3"/>
        <w:numPr>
          <w:ilvl w:val="0"/>
          <w:numId w:val="49"/>
        </w:numPr>
        <w:adjustRightInd w:val="0"/>
        <w:snapToGrid w:val="0"/>
        <w:spacing w:line="360" w:lineRule="auto"/>
        <w:ind w:leftChars="0"/>
        <w:rPr>
          <w:rFonts w:ascii="Times New Roman" w:eastAsia="標楷體" w:hAnsi="Times New Roman"/>
          <w:color w:val="FF0000"/>
          <w:sz w:val="28"/>
        </w:rPr>
      </w:pPr>
      <w:r w:rsidRPr="007C130F">
        <w:rPr>
          <w:rFonts w:ascii="Times New Roman" w:eastAsia="標楷體" w:hAnsi="Times New Roman"/>
          <w:color w:val="FF0000"/>
          <w:sz w:val="28"/>
        </w:rPr>
        <w:t>分區</w:t>
      </w:r>
      <w:r w:rsidRPr="007C130F">
        <w:rPr>
          <w:rFonts w:ascii="Times New Roman" w:eastAsia="標楷體" w:hAnsi="Times New Roman"/>
          <w:color w:val="FF0000"/>
          <w:sz w:val="28"/>
        </w:rPr>
        <w:t>:</w:t>
      </w:r>
      <w:r w:rsidRPr="007C130F">
        <w:rPr>
          <w:rFonts w:ascii="Times New Roman" w:eastAsia="標楷體" w:hAnsi="Times New Roman"/>
          <w:color w:val="FF0000"/>
          <w:sz w:val="28"/>
        </w:rPr>
        <w:t>依據</w:t>
      </w:r>
      <w:r w:rsidRPr="007C130F">
        <w:rPr>
          <w:rFonts w:ascii="Times New Roman" w:eastAsia="標楷體" w:hAnsi="Times New Roman"/>
          <w:color w:val="FF0000"/>
          <w:sz w:val="28"/>
        </w:rPr>
        <w:t>CrestaZone</w:t>
      </w:r>
      <w:r w:rsidRPr="007C130F">
        <w:rPr>
          <w:rFonts w:ascii="Times New Roman" w:eastAsia="標楷體" w:hAnsi="Times New Roman"/>
          <w:color w:val="FF0000"/>
          <w:sz w:val="28"/>
        </w:rPr>
        <w:t>分區，其中分區</w:t>
      </w:r>
      <w:r w:rsidRPr="007C130F">
        <w:rPr>
          <w:rFonts w:ascii="Times New Roman" w:eastAsia="標楷體" w:hAnsi="Times New Roman"/>
          <w:color w:val="FF0000"/>
          <w:sz w:val="28"/>
        </w:rPr>
        <w:t>13(</w:t>
      </w:r>
      <w:r w:rsidRPr="007C130F">
        <w:rPr>
          <w:rFonts w:ascii="Times New Roman" w:eastAsia="標楷體" w:hAnsi="Times New Roman"/>
          <w:color w:val="FF0000"/>
          <w:sz w:val="28"/>
        </w:rPr>
        <w:t>離島</w:t>
      </w:r>
      <w:r w:rsidRPr="007C130F">
        <w:rPr>
          <w:rFonts w:ascii="Times New Roman" w:eastAsia="標楷體" w:hAnsi="Times New Roman"/>
          <w:color w:val="FF0000"/>
          <w:sz w:val="28"/>
        </w:rPr>
        <w:t>)</w:t>
      </w:r>
      <w:r w:rsidRPr="007C130F">
        <w:rPr>
          <w:rFonts w:ascii="Times New Roman" w:eastAsia="標楷體" w:hAnsi="Times New Roman"/>
          <w:color w:val="FF0000"/>
          <w:sz w:val="28"/>
        </w:rPr>
        <w:t>採各分區損失率最低者，分區</w:t>
      </w:r>
      <w:r w:rsidRPr="007C130F">
        <w:rPr>
          <w:rFonts w:ascii="Times New Roman" w:eastAsia="標楷體" w:hAnsi="Times New Roman"/>
          <w:color w:val="FF0000"/>
          <w:sz w:val="28"/>
        </w:rPr>
        <w:t>14(</w:t>
      </w:r>
      <w:r w:rsidRPr="007C130F">
        <w:rPr>
          <w:rFonts w:ascii="Times New Roman" w:eastAsia="標楷體" w:hAnsi="Times New Roman"/>
          <w:color w:val="FF0000"/>
          <w:sz w:val="28"/>
        </w:rPr>
        <w:t>無法分區業務及車險業務</w:t>
      </w:r>
      <w:r w:rsidRPr="007C130F">
        <w:rPr>
          <w:rFonts w:ascii="Times New Roman" w:eastAsia="標楷體" w:hAnsi="Times New Roman"/>
          <w:color w:val="FF0000"/>
          <w:sz w:val="28"/>
        </w:rPr>
        <w:t>)</w:t>
      </w:r>
      <w:r w:rsidRPr="007C130F">
        <w:rPr>
          <w:rFonts w:ascii="Times New Roman" w:eastAsia="標楷體" w:hAnsi="Times New Roman"/>
          <w:color w:val="FF0000"/>
          <w:sz w:val="28"/>
        </w:rPr>
        <w:t>採全區損失率均值。</w:t>
      </w:r>
    </w:p>
    <w:p w14:paraId="5E405552" w14:textId="3C4F7F4C" w:rsidR="00BE6FC3" w:rsidRPr="007C130F" w:rsidRDefault="00BE6FC3">
      <w:pPr>
        <w:widowControl/>
        <w:rPr>
          <w:b/>
          <w:bCs/>
          <w:color w:val="FF0000"/>
          <w:szCs w:val="26"/>
          <w:lang w:eastAsia="x-none"/>
        </w:rPr>
      </w:pPr>
    </w:p>
    <w:p w14:paraId="50D35895" w14:textId="1624108F" w:rsidR="00BE6FC3" w:rsidRPr="007C130F" w:rsidRDefault="00BE6FC3">
      <w:pPr>
        <w:widowControl/>
        <w:rPr>
          <w:b/>
          <w:bCs/>
          <w:color w:val="FF0000"/>
          <w:szCs w:val="26"/>
          <w:lang w:eastAsia="x-none"/>
        </w:rPr>
      </w:pPr>
      <w:r w:rsidRPr="007C130F">
        <w:rPr>
          <w:b/>
          <w:bCs/>
          <w:color w:val="FF0000"/>
          <w:szCs w:val="26"/>
          <w:lang w:eastAsia="x-none"/>
        </w:rPr>
        <w:br w:type="page"/>
      </w:r>
    </w:p>
    <w:p w14:paraId="13111343" w14:textId="28EF6D60" w:rsidR="00BE6FC3" w:rsidRPr="007C130F" w:rsidRDefault="00BE6FC3" w:rsidP="00BE6FC3">
      <w:pPr>
        <w:pStyle w:val="1"/>
        <w:spacing w:afterLines="0" w:after="0" w:line="440" w:lineRule="exact"/>
        <w:rPr>
          <w:color w:val="FF0000"/>
          <w:szCs w:val="40"/>
          <w:lang w:eastAsia="zh-TW"/>
        </w:rPr>
      </w:pPr>
      <w:bookmarkStart w:id="369" w:name="_Toc172640035"/>
      <w:r w:rsidRPr="007C130F">
        <w:rPr>
          <w:color w:val="FF0000"/>
          <w:szCs w:val="40"/>
        </w:rPr>
        <w:lastRenderedPageBreak/>
        <w:t>表</w:t>
      </w:r>
      <w:r w:rsidRPr="007C130F">
        <w:rPr>
          <w:rFonts w:hint="eastAsia"/>
          <w:color w:val="FF0000"/>
          <w:szCs w:val="40"/>
        </w:rPr>
        <w:t>30-5-2-</w:t>
      </w:r>
      <w:r w:rsidRPr="007C130F">
        <w:rPr>
          <w:rFonts w:hint="eastAsia"/>
          <w:color w:val="FF0000"/>
          <w:szCs w:val="40"/>
          <w:lang w:eastAsia="zh-TW"/>
        </w:rPr>
        <w:t>5</w:t>
      </w:r>
      <w:r w:rsidRPr="007C130F">
        <w:rPr>
          <w:rFonts w:hint="eastAsia"/>
          <w:color w:val="FF0000"/>
          <w:szCs w:val="40"/>
        </w:rPr>
        <w:t>-1</w:t>
      </w:r>
      <w:r w:rsidRPr="007C130F">
        <w:rPr>
          <w:rFonts w:hint="eastAsia"/>
          <w:color w:val="FF0000"/>
          <w:szCs w:val="40"/>
          <w:lang w:eastAsia="zh-TW"/>
        </w:rPr>
        <w:t>~</w:t>
      </w:r>
      <w:r w:rsidRPr="007C130F">
        <w:rPr>
          <w:rFonts w:hint="eastAsia"/>
          <w:color w:val="FF0000"/>
          <w:szCs w:val="40"/>
          <w:lang w:eastAsia="zh-TW"/>
        </w:rPr>
        <w:t>表</w:t>
      </w:r>
      <w:r w:rsidRPr="007C130F">
        <w:rPr>
          <w:rFonts w:hint="eastAsia"/>
          <w:color w:val="FF0000"/>
          <w:szCs w:val="40"/>
          <w:lang w:eastAsia="zh-TW"/>
        </w:rPr>
        <w:t>30-5-2-5-6</w:t>
      </w:r>
      <w:r w:rsidRPr="007C130F">
        <w:rPr>
          <w:rFonts w:hint="eastAsia"/>
          <w:color w:val="FF0000"/>
          <w:szCs w:val="40"/>
          <w:lang w:eastAsia="zh-TW"/>
        </w:rPr>
        <w:t>：非比例層調整係數</w:t>
      </w:r>
      <w:bookmarkEnd w:id="369"/>
    </w:p>
    <w:p w14:paraId="009BFBD8" w14:textId="77777777" w:rsidR="00BE6FC3" w:rsidRPr="007C130F" w:rsidRDefault="00BE6FC3">
      <w:pPr>
        <w:widowControl/>
        <w:rPr>
          <w:b/>
          <w:bCs/>
          <w:color w:val="FF0000"/>
          <w:szCs w:val="26"/>
          <w:lang w:eastAsia="x-none"/>
        </w:rPr>
      </w:pPr>
    </w:p>
    <w:p w14:paraId="45E8C6F9" w14:textId="77777777" w:rsidR="00BE6FC3" w:rsidRPr="007C130F" w:rsidRDefault="00BE6FC3" w:rsidP="00BE6FC3">
      <w:pPr>
        <w:adjustRightInd w:val="0"/>
        <w:snapToGrid w:val="0"/>
        <w:spacing w:line="360" w:lineRule="auto"/>
        <w:rPr>
          <w:color w:val="FF0000"/>
          <w:sz w:val="28"/>
        </w:rPr>
      </w:pPr>
      <w:r w:rsidRPr="007C130F">
        <w:rPr>
          <w:color w:val="FF0000"/>
          <w:sz w:val="28"/>
        </w:rPr>
        <w:t>此表為非比例層發生機率調整係數，欄</w:t>
      </w:r>
      <w:r w:rsidRPr="007C130F">
        <w:rPr>
          <w:rFonts w:hint="eastAsia"/>
          <w:color w:val="FF0000"/>
          <w:sz w:val="28"/>
        </w:rPr>
        <w:t>R</w:t>
      </w:r>
      <w:r w:rsidRPr="007C130F">
        <w:rPr>
          <w:color w:val="FF0000"/>
          <w:sz w:val="28"/>
        </w:rPr>
        <w:t>至</w:t>
      </w:r>
      <w:r w:rsidRPr="007C130F">
        <w:rPr>
          <w:color w:val="FF0000"/>
          <w:sz w:val="28"/>
        </w:rPr>
        <w:t>A</w:t>
      </w:r>
      <w:r w:rsidRPr="007C130F">
        <w:rPr>
          <w:rFonts w:hint="eastAsia"/>
          <w:color w:val="FF0000"/>
          <w:sz w:val="28"/>
        </w:rPr>
        <w:t>F</w:t>
      </w:r>
      <w:r w:rsidRPr="007C130F">
        <w:rPr>
          <w:color w:val="FF0000"/>
          <w:sz w:val="28"/>
        </w:rPr>
        <w:t>為累計調整比例，調整係數為責任額</w:t>
      </w:r>
      <w:r w:rsidRPr="007C130F">
        <w:rPr>
          <w:color w:val="FF0000"/>
          <w:sz w:val="28"/>
        </w:rPr>
        <w:t>(</w:t>
      </w:r>
      <w:r w:rsidRPr="007C130F">
        <w:rPr>
          <w:color w:val="FF0000"/>
          <w:sz w:val="28"/>
        </w:rPr>
        <w:t>起</w:t>
      </w:r>
      <w:r w:rsidRPr="007C130F">
        <w:rPr>
          <w:color w:val="FF0000"/>
          <w:sz w:val="28"/>
        </w:rPr>
        <w:t>)</w:t>
      </w:r>
      <w:r w:rsidRPr="007C130F">
        <w:rPr>
          <w:color w:val="FF0000"/>
          <w:sz w:val="28"/>
        </w:rPr>
        <w:t>及責任額</w:t>
      </w:r>
      <w:r w:rsidRPr="007C130F">
        <w:rPr>
          <w:color w:val="FF0000"/>
          <w:sz w:val="28"/>
        </w:rPr>
        <w:t>(</w:t>
      </w:r>
      <w:r w:rsidRPr="007C130F">
        <w:rPr>
          <w:color w:val="FF0000"/>
          <w:sz w:val="28"/>
        </w:rPr>
        <w:t>迄</w:t>
      </w:r>
      <w:r w:rsidRPr="007C130F">
        <w:rPr>
          <w:color w:val="FF0000"/>
          <w:sz w:val="28"/>
        </w:rPr>
        <w:t>)</w:t>
      </w:r>
      <w:r w:rsidRPr="007C130F">
        <w:rPr>
          <w:color w:val="FF0000"/>
          <w:sz w:val="28"/>
        </w:rPr>
        <w:t>百分位之差額，未滿或超過之責任額部分依比例性計算。</w:t>
      </w:r>
    </w:p>
    <w:p w14:paraId="0E261C32" w14:textId="77777777" w:rsidR="00BE6FC3" w:rsidRPr="007C130F" w:rsidRDefault="00BE6FC3" w:rsidP="00BE6FC3">
      <w:pPr>
        <w:adjustRightInd w:val="0"/>
        <w:snapToGrid w:val="0"/>
        <w:spacing w:line="360" w:lineRule="auto"/>
        <w:rPr>
          <w:color w:val="FF0000"/>
          <w:sz w:val="28"/>
        </w:rPr>
      </w:pPr>
      <w:r w:rsidRPr="007C130F">
        <w:rPr>
          <w:color w:val="FF0000"/>
          <w:sz w:val="28"/>
        </w:rPr>
        <w:t>例</w:t>
      </w:r>
      <w:r w:rsidRPr="007C130F">
        <w:rPr>
          <w:color w:val="FF0000"/>
          <w:sz w:val="28"/>
        </w:rPr>
        <w:t>:</w:t>
      </w:r>
      <w:r w:rsidRPr="007C130F">
        <w:rPr>
          <w:color w:val="FF0000"/>
          <w:sz w:val="28"/>
        </w:rPr>
        <w:t>若某業務位於台北市</w:t>
      </w:r>
      <w:r w:rsidRPr="007C130F">
        <w:rPr>
          <w:color w:val="FF0000"/>
          <w:sz w:val="28"/>
        </w:rPr>
        <w:t>(Z1a)</w:t>
      </w:r>
      <w:r w:rsidRPr="007C130F">
        <w:rPr>
          <w:color w:val="FF0000"/>
          <w:sz w:val="28"/>
        </w:rPr>
        <w:t>，非比例層之起賠額及最高責任限額落於第</w:t>
      </w:r>
      <w:r w:rsidRPr="007C130F">
        <w:rPr>
          <w:color w:val="FF0000"/>
          <w:sz w:val="28"/>
        </w:rPr>
        <w:t>5</w:t>
      </w:r>
      <w:r w:rsidRPr="007C130F">
        <w:rPr>
          <w:color w:val="FF0000"/>
          <w:sz w:val="28"/>
        </w:rPr>
        <w:t>百分位及</w:t>
      </w:r>
      <w:r w:rsidRPr="007C130F">
        <w:rPr>
          <w:color w:val="FF0000"/>
          <w:sz w:val="28"/>
        </w:rPr>
        <w:t>11</w:t>
      </w:r>
      <w:r w:rsidRPr="007C130F">
        <w:rPr>
          <w:color w:val="FF0000"/>
          <w:sz w:val="28"/>
        </w:rPr>
        <w:t>百分位，則非比例層調整係數為</w:t>
      </w:r>
      <w:r w:rsidRPr="007C130F">
        <w:rPr>
          <w:color w:val="FF0000"/>
          <w:sz w:val="28"/>
        </w:rPr>
        <w:t>20.31%(73.12%-52.81%)</w:t>
      </w:r>
      <w:r w:rsidRPr="007C130F">
        <w:rPr>
          <w:color w:val="FF0000"/>
          <w:sz w:val="28"/>
        </w:rPr>
        <w:t>。</w:t>
      </w:r>
    </w:p>
    <w:p w14:paraId="53EBBFA5" w14:textId="77777777" w:rsidR="00BE6FC3" w:rsidRPr="00BE6FC3" w:rsidRDefault="00BE6FC3">
      <w:pPr>
        <w:widowControl/>
        <w:rPr>
          <w:b/>
          <w:bCs/>
          <w:color w:val="000000" w:themeColor="text1"/>
          <w:szCs w:val="26"/>
          <w:lang w:eastAsia="x-none"/>
        </w:rPr>
      </w:pPr>
    </w:p>
    <w:p w14:paraId="40313BB6" w14:textId="3B7E8FB7" w:rsidR="00B557D4" w:rsidRPr="00B65780" w:rsidRDefault="00077690" w:rsidP="00BE6FC3">
      <w:pPr>
        <w:widowControl/>
        <w:rPr>
          <w:b/>
          <w:bCs/>
          <w:color w:val="000000" w:themeColor="text1"/>
          <w:szCs w:val="26"/>
          <w:lang w:val="x-none" w:eastAsia="x-none"/>
        </w:rPr>
      </w:pPr>
      <w:r>
        <w:rPr>
          <w:b/>
          <w:bCs/>
          <w:color w:val="000000" w:themeColor="text1"/>
          <w:szCs w:val="26"/>
          <w:lang w:val="x-none" w:eastAsia="x-none"/>
        </w:rPr>
        <w:br w:type="page"/>
      </w:r>
    </w:p>
    <w:p w14:paraId="4949736C" w14:textId="77777777" w:rsidR="005D59F6" w:rsidRPr="00B65780" w:rsidRDefault="005D59F6">
      <w:pPr>
        <w:pStyle w:val="1"/>
        <w:spacing w:afterLines="0" w:after="0" w:line="440" w:lineRule="exact"/>
        <w:rPr>
          <w:color w:val="000000" w:themeColor="text1"/>
          <w:szCs w:val="40"/>
        </w:rPr>
      </w:pPr>
      <w:bookmarkStart w:id="370" w:name="_Toc172640036"/>
      <w:r w:rsidRPr="00B65780">
        <w:rPr>
          <w:color w:val="000000" w:themeColor="text1"/>
          <w:szCs w:val="40"/>
        </w:rPr>
        <w:lastRenderedPageBreak/>
        <w:t>表</w:t>
      </w:r>
      <w:r w:rsidRPr="00B65780">
        <w:rPr>
          <w:color w:val="000000" w:themeColor="text1"/>
          <w:szCs w:val="40"/>
        </w:rPr>
        <w:t>30-6</w:t>
      </w:r>
      <w:r w:rsidRPr="00B65780">
        <w:rPr>
          <w:color w:val="000000" w:themeColor="text1"/>
          <w:szCs w:val="40"/>
        </w:rPr>
        <w:t>：</w:t>
      </w:r>
      <w:r w:rsidRPr="00B65780">
        <w:rPr>
          <w:color w:val="000000" w:themeColor="text1"/>
          <w:szCs w:val="40"/>
        </w:rPr>
        <w:t>R4</w:t>
      </w:r>
      <w:r w:rsidRPr="00B65780">
        <w:rPr>
          <w:color w:val="000000" w:themeColor="text1"/>
          <w:szCs w:val="40"/>
        </w:rPr>
        <w:t>：資產負債配置風險計算表</w:t>
      </w:r>
      <w:bookmarkEnd w:id="354"/>
      <w:bookmarkEnd w:id="370"/>
    </w:p>
    <w:p w14:paraId="21DDC7FC" w14:textId="77777777" w:rsidR="005D59F6" w:rsidRPr="00B65780" w:rsidRDefault="005D59F6">
      <w:pPr>
        <w:pStyle w:val="Layer1"/>
        <w:spacing w:line="440" w:lineRule="exact"/>
        <w:rPr>
          <w:color w:val="000000" w:themeColor="text1"/>
          <w:sz w:val="24"/>
        </w:rPr>
      </w:pPr>
      <w:r w:rsidRPr="00B65780">
        <w:rPr>
          <w:color w:val="000000" w:themeColor="text1"/>
          <w:sz w:val="24"/>
        </w:rPr>
        <w:t>資產負債配置風險係指保險業因外在環境之原因，包括利率、政策、法令及巨災等變動因素，造成資產與負債價值變動不一致之風險，依此風險計算應提存之自有資本，試圖保障保險業不致因為資產與負債配置風險的突然惡化，造成保險業無法清償之危險，此風險目前以利率風險為主要考量。</w:t>
      </w:r>
    </w:p>
    <w:p w14:paraId="544DC88A" w14:textId="77777777" w:rsidR="005D59F6" w:rsidRPr="00B65780" w:rsidRDefault="005D59F6">
      <w:pPr>
        <w:pStyle w:val="Layer1"/>
        <w:spacing w:line="440" w:lineRule="exact"/>
        <w:rPr>
          <w:color w:val="000000" w:themeColor="text1"/>
          <w:sz w:val="24"/>
        </w:rPr>
      </w:pPr>
    </w:p>
    <w:p w14:paraId="4713469A" w14:textId="77777777" w:rsidR="005D59F6" w:rsidRPr="00B65780" w:rsidRDefault="005D59F6">
      <w:pPr>
        <w:pStyle w:val="Layer1"/>
        <w:spacing w:line="440" w:lineRule="exact"/>
        <w:rPr>
          <w:color w:val="000000" w:themeColor="text1"/>
          <w:sz w:val="24"/>
        </w:rPr>
      </w:pPr>
      <w:r w:rsidRPr="00B65780">
        <w:rPr>
          <w:color w:val="000000" w:themeColor="text1"/>
          <w:sz w:val="24"/>
        </w:rPr>
        <w:t>此項資產負債配置風險計算的方式，以「責任準備金」或「未滿期保費準備金」為基礎，以公司投資報酬率與準備金提存利率比較之，再將其中之「責任準備金」或「未滿期保費準備金」與前述經比較後計算所得的利差相乘，計算出資產負債配置風險</w:t>
      </w:r>
      <w:r w:rsidRPr="00B65780">
        <w:rPr>
          <w:color w:val="000000" w:themeColor="text1"/>
          <w:sz w:val="24"/>
        </w:rPr>
        <w:t>(R4)</w:t>
      </w:r>
      <w:r w:rsidRPr="00B65780">
        <w:rPr>
          <w:color w:val="000000" w:themeColor="text1"/>
          <w:sz w:val="24"/>
        </w:rPr>
        <w:t>之風險基礎資本額。以公式表示如下：</w:t>
      </w:r>
    </w:p>
    <w:p w14:paraId="49884E12" w14:textId="77777777" w:rsidR="005D59F6" w:rsidRPr="00B65780" w:rsidRDefault="005D59F6">
      <w:pPr>
        <w:pStyle w:val="Layer1"/>
        <w:spacing w:line="440" w:lineRule="exact"/>
        <w:ind w:firstLineChars="1350" w:firstLine="3240"/>
        <w:rPr>
          <w:color w:val="000000" w:themeColor="text1"/>
          <w:sz w:val="24"/>
        </w:rPr>
      </w:pPr>
      <w:r w:rsidRPr="00B65780">
        <w:rPr>
          <w:color w:val="000000" w:themeColor="text1"/>
          <w:sz w:val="24"/>
        </w:rPr>
        <w:t>R×Max{[A</w:t>
      </w:r>
      <w:r w:rsidRPr="00B65780">
        <w:rPr>
          <w:color w:val="000000" w:themeColor="text1"/>
          <w:sz w:val="24"/>
        </w:rPr>
        <w:t>－</w:t>
      </w:r>
      <w:r w:rsidRPr="00B65780">
        <w:rPr>
          <w:color w:val="000000" w:themeColor="text1"/>
          <w:sz w:val="24"/>
        </w:rPr>
        <w:t>B],0}</w:t>
      </w:r>
    </w:p>
    <w:p w14:paraId="0D27F75D" w14:textId="77777777" w:rsidR="005D59F6" w:rsidRPr="00B65780" w:rsidRDefault="005D59F6">
      <w:pPr>
        <w:pStyle w:val="Layer1"/>
        <w:spacing w:line="440" w:lineRule="exact"/>
        <w:ind w:firstLineChars="1350" w:firstLine="3240"/>
        <w:rPr>
          <w:color w:val="000000" w:themeColor="text1"/>
          <w:sz w:val="24"/>
        </w:rPr>
      </w:pPr>
      <w:r w:rsidRPr="00B65780">
        <w:rPr>
          <w:color w:val="000000" w:themeColor="text1"/>
          <w:sz w:val="24"/>
        </w:rPr>
        <w:t>R</w:t>
      </w:r>
      <w:r w:rsidRPr="00B65780">
        <w:rPr>
          <w:color w:val="000000" w:themeColor="text1"/>
          <w:sz w:val="24"/>
        </w:rPr>
        <w:t>：責任準備金或未滿期保費準備金</w:t>
      </w:r>
    </w:p>
    <w:p w14:paraId="514950B3" w14:textId="77777777" w:rsidR="005D59F6" w:rsidRPr="00B65780" w:rsidRDefault="005D59F6">
      <w:pPr>
        <w:pStyle w:val="Layer1"/>
        <w:spacing w:line="440" w:lineRule="exact"/>
        <w:ind w:firstLineChars="1350" w:firstLine="3240"/>
        <w:rPr>
          <w:color w:val="000000" w:themeColor="text1"/>
          <w:sz w:val="24"/>
        </w:rPr>
      </w:pPr>
      <w:r w:rsidRPr="00B65780">
        <w:rPr>
          <w:color w:val="000000" w:themeColor="text1"/>
          <w:sz w:val="24"/>
        </w:rPr>
        <w:t>A</w:t>
      </w:r>
      <w:r w:rsidRPr="00B65780">
        <w:rPr>
          <w:color w:val="000000" w:themeColor="text1"/>
          <w:sz w:val="24"/>
        </w:rPr>
        <w:t>：準備金提存利率</w:t>
      </w:r>
    </w:p>
    <w:p w14:paraId="04A9B96C" w14:textId="77777777" w:rsidR="005D59F6" w:rsidRPr="00B65780" w:rsidRDefault="005D59F6">
      <w:pPr>
        <w:pStyle w:val="Layer1"/>
        <w:spacing w:line="440" w:lineRule="exact"/>
        <w:ind w:firstLineChars="1350" w:firstLine="3240"/>
        <w:rPr>
          <w:color w:val="000000" w:themeColor="text1"/>
          <w:sz w:val="24"/>
        </w:rPr>
      </w:pPr>
      <w:r w:rsidRPr="00B65780">
        <w:rPr>
          <w:color w:val="000000" w:themeColor="text1"/>
          <w:sz w:val="24"/>
        </w:rPr>
        <w:t>B</w:t>
      </w:r>
      <w:r w:rsidRPr="00B65780">
        <w:rPr>
          <w:color w:val="000000" w:themeColor="text1"/>
          <w:sz w:val="24"/>
        </w:rPr>
        <w:t>：公司投資報酬率</w:t>
      </w:r>
    </w:p>
    <w:p w14:paraId="7E3B2844" w14:textId="77777777" w:rsidR="005D59F6" w:rsidRPr="00B65780" w:rsidRDefault="005D59F6">
      <w:pPr>
        <w:pStyle w:val="Layer1"/>
        <w:spacing w:line="440" w:lineRule="exact"/>
        <w:ind w:firstLineChars="1350" w:firstLine="3240"/>
        <w:rPr>
          <w:color w:val="000000" w:themeColor="text1"/>
          <w:sz w:val="24"/>
        </w:rPr>
      </w:pPr>
    </w:p>
    <w:p w14:paraId="3E84B635" w14:textId="77777777" w:rsidR="005D59F6" w:rsidRPr="00B65780" w:rsidRDefault="005D59F6">
      <w:pPr>
        <w:pStyle w:val="Layer1"/>
        <w:spacing w:line="440" w:lineRule="exact"/>
        <w:rPr>
          <w:color w:val="000000" w:themeColor="text1"/>
          <w:sz w:val="24"/>
        </w:rPr>
      </w:pPr>
      <w:r w:rsidRPr="00B65780">
        <w:rPr>
          <w:color w:val="000000" w:themeColor="text1"/>
          <w:sz w:val="24"/>
        </w:rPr>
        <w:t>準備金提存利率係指該保單設計之初所採用之利率，若公司簽證精算師依其專業判斷調整該保單準備金之提存利率，則採用調整後之利率。</w:t>
      </w:r>
    </w:p>
    <w:p w14:paraId="044EF2B0" w14:textId="77777777" w:rsidR="005D59F6" w:rsidRPr="00B65780" w:rsidRDefault="005D59F6">
      <w:pPr>
        <w:pStyle w:val="Layer1"/>
        <w:spacing w:line="440" w:lineRule="exact"/>
        <w:rPr>
          <w:color w:val="000000" w:themeColor="text1"/>
          <w:sz w:val="24"/>
        </w:rPr>
      </w:pPr>
    </w:p>
    <w:p w14:paraId="63C0FED6" w14:textId="77777777" w:rsidR="005D59F6" w:rsidRPr="00B65780" w:rsidRDefault="005D59F6">
      <w:pPr>
        <w:pStyle w:val="Layer1"/>
        <w:spacing w:line="440" w:lineRule="exact"/>
        <w:ind w:left="1" w:firstLineChars="216" w:firstLine="518"/>
        <w:rPr>
          <w:color w:val="000000" w:themeColor="text1"/>
          <w:sz w:val="24"/>
        </w:rPr>
      </w:pPr>
      <w:r w:rsidRPr="00B65780">
        <w:rPr>
          <w:color w:val="000000" w:themeColor="text1"/>
          <w:sz w:val="24"/>
        </w:rPr>
        <w:t>公司報酬率採</w:t>
      </w:r>
      <w:r w:rsidR="00FF39AF" w:rsidRPr="00B65780">
        <w:rPr>
          <w:color w:val="000000" w:themeColor="text1"/>
          <w:sz w:val="24"/>
        </w:rPr>
        <w:t>表</w:t>
      </w:r>
      <w:smartTag w:uri="urn:schemas-microsoft-com:office:smarttags" w:element="chsdate">
        <w:smartTagPr>
          <w:attr w:name="IsROCDate" w:val="False"/>
          <w:attr w:name="IsLunarDate" w:val="False"/>
          <w:attr w:name="Day" w:val="6"/>
          <w:attr w:name="Month" w:val="8"/>
          <w:attr w:name="Year" w:val="1930"/>
        </w:smartTagPr>
        <w:r w:rsidR="00FF39AF" w:rsidRPr="00B65780">
          <w:rPr>
            <w:color w:val="000000" w:themeColor="text1"/>
            <w:sz w:val="24"/>
          </w:rPr>
          <w:t>30-8-6</w:t>
        </w:r>
      </w:smartTag>
      <w:r w:rsidR="00FF39AF" w:rsidRPr="00B65780">
        <w:rPr>
          <w:color w:val="000000" w:themeColor="text1"/>
          <w:sz w:val="24"/>
        </w:rPr>
        <w:t>：資金運用收益率調整計算表</w:t>
      </w:r>
      <w:r w:rsidRPr="00B65780">
        <w:rPr>
          <w:color w:val="000000" w:themeColor="text1"/>
          <w:sz w:val="24"/>
        </w:rPr>
        <w:t>「資金運用收益率</w:t>
      </w:r>
      <w:r w:rsidRPr="00B65780">
        <w:rPr>
          <w:color w:val="000000" w:themeColor="text1"/>
          <w:sz w:val="24"/>
        </w:rPr>
        <w:t>(</w:t>
      </w:r>
      <w:r w:rsidRPr="00B65780">
        <w:rPr>
          <w:color w:val="000000" w:themeColor="text1"/>
          <w:sz w:val="24"/>
        </w:rPr>
        <w:t>最近五年度</w:t>
      </w:r>
      <w:r w:rsidRPr="00B65780">
        <w:rPr>
          <w:color w:val="000000" w:themeColor="text1"/>
          <w:sz w:val="24"/>
        </w:rPr>
        <w:t>)</w:t>
      </w:r>
      <w:r w:rsidRPr="00B65780">
        <w:rPr>
          <w:color w:val="000000" w:themeColor="text1"/>
          <w:sz w:val="24"/>
        </w:rPr>
        <w:t>」之平均值。</w:t>
      </w:r>
    </w:p>
    <w:p w14:paraId="7DFD3AB8" w14:textId="77777777" w:rsidR="005D59F6" w:rsidRPr="00B65780" w:rsidRDefault="005D59F6">
      <w:pPr>
        <w:pStyle w:val="Layer1"/>
        <w:spacing w:line="440" w:lineRule="exact"/>
        <w:ind w:firstLineChars="0" w:firstLine="0"/>
        <w:rPr>
          <w:color w:val="000000" w:themeColor="text1"/>
          <w:sz w:val="24"/>
        </w:rPr>
      </w:pPr>
    </w:p>
    <w:p w14:paraId="76C2A305" w14:textId="77777777" w:rsidR="005D59F6" w:rsidRPr="00B65780" w:rsidRDefault="007E569F">
      <w:pPr>
        <w:pStyle w:val="Layer1"/>
        <w:spacing w:line="440" w:lineRule="exact"/>
        <w:rPr>
          <w:color w:val="000000" w:themeColor="text1"/>
          <w:sz w:val="24"/>
        </w:rPr>
      </w:pPr>
      <w:r w:rsidRPr="00B65780">
        <w:rPr>
          <w:color w:val="000000" w:themeColor="text1"/>
          <w:sz w:val="24"/>
        </w:rPr>
        <w:t>保險業</w:t>
      </w:r>
      <w:r w:rsidR="005D59F6" w:rsidRPr="00B65780">
        <w:rPr>
          <w:color w:val="000000" w:themeColor="text1"/>
          <w:sz w:val="24"/>
        </w:rPr>
        <w:t>資產</w:t>
      </w:r>
      <w:r w:rsidR="00C63A99" w:rsidRPr="00B65780">
        <w:rPr>
          <w:color w:val="000000" w:themeColor="text1"/>
          <w:sz w:val="24"/>
        </w:rPr>
        <w:t>負債配置風險，主要包括以下五</w:t>
      </w:r>
      <w:r w:rsidR="005D59F6" w:rsidRPr="00B65780">
        <w:rPr>
          <w:color w:val="000000" w:themeColor="text1"/>
          <w:sz w:val="24"/>
        </w:rPr>
        <w:t>項：</w:t>
      </w:r>
    </w:p>
    <w:p w14:paraId="23F4F286" w14:textId="77777777" w:rsidR="005D59F6" w:rsidRPr="00B65780" w:rsidRDefault="005D59F6">
      <w:pPr>
        <w:spacing w:line="440" w:lineRule="exact"/>
        <w:jc w:val="both"/>
        <w:rPr>
          <w:color w:val="000000" w:themeColor="text1"/>
          <w:sz w:val="24"/>
        </w:rPr>
      </w:pPr>
      <w:r w:rsidRPr="00B65780">
        <w:rPr>
          <w:color w:val="000000" w:themeColor="text1"/>
          <w:sz w:val="24"/>
        </w:rPr>
        <w:t>4.1</w:t>
      </w:r>
      <w:r w:rsidRPr="00B65780">
        <w:rPr>
          <w:color w:val="000000" w:themeColor="text1"/>
          <w:sz w:val="24"/>
        </w:rPr>
        <w:tab/>
      </w:r>
      <w:r w:rsidRPr="00B65780">
        <w:rPr>
          <w:color w:val="000000" w:themeColor="text1"/>
          <w:sz w:val="24"/>
        </w:rPr>
        <w:t>長期住宅火險未滿期保費準備金</w:t>
      </w:r>
    </w:p>
    <w:p w14:paraId="0708D454" w14:textId="77777777" w:rsidR="005D59F6" w:rsidRPr="00B65780" w:rsidRDefault="005D59F6">
      <w:pPr>
        <w:pStyle w:val="Layer20"/>
        <w:spacing w:line="440" w:lineRule="exact"/>
        <w:ind w:left="585"/>
        <w:jc w:val="both"/>
        <w:rPr>
          <w:color w:val="000000" w:themeColor="text1"/>
        </w:rPr>
      </w:pPr>
      <w:r w:rsidRPr="00B65780">
        <w:rPr>
          <w:color w:val="000000" w:themeColor="text1"/>
        </w:rPr>
        <w:t>長期住宅火險未滿期保費準備金風險資本額，按資本適足性相關填報表格之未滿期保費準備金報告表所記錄之帳載金額及規定之風險係數計算計算風險資本額。</w:t>
      </w:r>
    </w:p>
    <w:p w14:paraId="78C63F3A" w14:textId="77777777" w:rsidR="005D59F6" w:rsidRPr="00B65780" w:rsidRDefault="005D59F6">
      <w:pPr>
        <w:spacing w:line="440" w:lineRule="exact"/>
        <w:jc w:val="both"/>
        <w:rPr>
          <w:color w:val="000000" w:themeColor="text1"/>
          <w:sz w:val="24"/>
        </w:rPr>
      </w:pPr>
      <w:r w:rsidRPr="00B65780">
        <w:rPr>
          <w:color w:val="000000" w:themeColor="text1"/>
          <w:sz w:val="24"/>
        </w:rPr>
        <w:t>4.2</w:t>
      </w:r>
      <w:r w:rsidRPr="00B65780">
        <w:rPr>
          <w:color w:val="000000" w:themeColor="text1"/>
          <w:sz w:val="24"/>
        </w:rPr>
        <w:tab/>
      </w:r>
      <w:r w:rsidRPr="00B65780">
        <w:rPr>
          <w:color w:val="000000" w:themeColor="text1"/>
          <w:sz w:val="24"/>
        </w:rPr>
        <w:t>長期商業火險未滿期保費準備金</w:t>
      </w:r>
    </w:p>
    <w:p w14:paraId="6874946C" w14:textId="77777777" w:rsidR="005D59F6" w:rsidRPr="00B65780" w:rsidRDefault="005D59F6">
      <w:pPr>
        <w:pStyle w:val="Layer20"/>
        <w:spacing w:line="440" w:lineRule="exact"/>
        <w:ind w:left="585"/>
        <w:jc w:val="both"/>
        <w:rPr>
          <w:color w:val="000000" w:themeColor="text1"/>
        </w:rPr>
      </w:pPr>
      <w:r w:rsidRPr="00B65780">
        <w:rPr>
          <w:color w:val="000000" w:themeColor="text1"/>
        </w:rPr>
        <w:t>長期商業火險未滿期保費準備金風險資本額，按資本適足性相關填報表格之未滿期保費準備金報告表所記錄之帳載金額及規定之風險係數計算計算風險資本額。</w:t>
      </w:r>
    </w:p>
    <w:p w14:paraId="5B6ED2EB" w14:textId="77777777" w:rsidR="005D59F6" w:rsidRPr="00B65780" w:rsidRDefault="005D59F6">
      <w:pPr>
        <w:spacing w:line="440" w:lineRule="exact"/>
        <w:jc w:val="both"/>
        <w:rPr>
          <w:color w:val="000000" w:themeColor="text1"/>
          <w:sz w:val="24"/>
        </w:rPr>
      </w:pPr>
      <w:r w:rsidRPr="00B65780">
        <w:rPr>
          <w:color w:val="000000" w:themeColor="text1"/>
          <w:sz w:val="24"/>
        </w:rPr>
        <w:t>4.3</w:t>
      </w:r>
      <w:r w:rsidRPr="00B65780">
        <w:rPr>
          <w:color w:val="000000" w:themeColor="text1"/>
          <w:sz w:val="24"/>
        </w:rPr>
        <w:tab/>
      </w:r>
      <w:r w:rsidRPr="00B65780">
        <w:rPr>
          <w:color w:val="000000" w:themeColor="text1"/>
          <w:sz w:val="24"/>
        </w:rPr>
        <w:t>還本型火險責任準備金</w:t>
      </w:r>
    </w:p>
    <w:p w14:paraId="459E597D"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還本型火險責任準備金項目係指還本型長期住宅火險責任準備金及還本型長期商業火險責任準備金。所謂還本型火險包含有優惠退費之火險及還本之火險的部分。</w:t>
      </w:r>
    </w:p>
    <w:p w14:paraId="66DBDB43" w14:textId="77777777" w:rsidR="005D59F6" w:rsidRPr="00B65780" w:rsidRDefault="005D59F6">
      <w:pPr>
        <w:pStyle w:val="Layer20"/>
        <w:spacing w:line="440" w:lineRule="exact"/>
        <w:ind w:left="585"/>
        <w:jc w:val="both"/>
        <w:rPr>
          <w:color w:val="000000" w:themeColor="text1"/>
        </w:rPr>
      </w:pPr>
    </w:p>
    <w:p w14:paraId="1B7784CA"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還本型火險責任準備金風險資本額，按資本適足性相關填報表格之責任準備金報告表所記錄之帳載金額及規定之風險係數計算計算風險資本額。</w:t>
      </w:r>
    </w:p>
    <w:p w14:paraId="532DFEFE" w14:textId="77777777" w:rsidR="005D59F6" w:rsidRPr="00B65780" w:rsidRDefault="005D59F6">
      <w:pPr>
        <w:spacing w:line="440" w:lineRule="exact"/>
        <w:jc w:val="both"/>
        <w:rPr>
          <w:color w:val="000000" w:themeColor="text1"/>
          <w:sz w:val="24"/>
        </w:rPr>
      </w:pPr>
      <w:r w:rsidRPr="00B65780">
        <w:rPr>
          <w:color w:val="000000" w:themeColor="text1"/>
          <w:sz w:val="24"/>
        </w:rPr>
        <w:t>4.4</w:t>
      </w:r>
      <w:r w:rsidRPr="00B65780">
        <w:rPr>
          <w:color w:val="000000" w:themeColor="text1"/>
          <w:sz w:val="24"/>
        </w:rPr>
        <w:tab/>
      </w:r>
      <w:r w:rsidRPr="00B65780">
        <w:rPr>
          <w:color w:val="000000" w:themeColor="text1"/>
          <w:sz w:val="24"/>
        </w:rPr>
        <w:t>還本型火險未滿期保費準備金</w:t>
      </w:r>
    </w:p>
    <w:p w14:paraId="269C264C"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還本型火險未滿期保費準備金項目係指還本型長期住宅火險未滿期責任準備金及還本型長期商業火險未滿期責任準備金。</w:t>
      </w:r>
    </w:p>
    <w:p w14:paraId="4F760B26" w14:textId="77777777" w:rsidR="005D59F6" w:rsidRPr="00B65780" w:rsidRDefault="005D59F6">
      <w:pPr>
        <w:pStyle w:val="Layer20"/>
        <w:spacing w:line="440" w:lineRule="exact"/>
        <w:ind w:left="585"/>
        <w:jc w:val="both"/>
        <w:rPr>
          <w:color w:val="000000" w:themeColor="text1"/>
        </w:rPr>
      </w:pPr>
    </w:p>
    <w:p w14:paraId="7E968CF7" w14:textId="77777777" w:rsidR="005D59F6" w:rsidRPr="00B65780" w:rsidRDefault="005D59F6">
      <w:pPr>
        <w:pStyle w:val="Layer20"/>
        <w:spacing w:line="440" w:lineRule="exact"/>
        <w:ind w:left="585"/>
        <w:jc w:val="both"/>
        <w:rPr>
          <w:color w:val="000000" w:themeColor="text1"/>
        </w:rPr>
      </w:pPr>
      <w:r w:rsidRPr="00B65780">
        <w:rPr>
          <w:color w:val="000000" w:themeColor="text1"/>
        </w:rPr>
        <w:t>還本型火險未滿期保費準備金按公司所應提存之未滿期保費準備金為填報部位。還本火險未滿期保費準備金風險資本額，按資本適足性相關填報表格之未滿期保費準備金報告表所記錄之帳載金額及規定之風險係數計算計算風險資本額。</w:t>
      </w:r>
    </w:p>
    <w:p w14:paraId="70AAC99A" w14:textId="77777777" w:rsidR="00C63A99" w:rsidRPr="00B65780" w:rsidRDefault="00C63A99" w:rsidP="00C63A99">
      <w:pPr>
        <w:spacing w:line="440" w:lineRule="exact"/>
        <w:jc w:val="both"/>
        <w:rPr>
          <w:color w:val="000000" w:themeColor="text1"/>
          <w:sz w:val="24"/>
        </w:rPr>
      </w:pPr>
      <w:r w:rsidRPr="00B65780">
        <w:rPr>
          <w:color w:val="000000" w:themeColor="text1"/>
          <w:sz w:val="24"/>
        </w:rPr>
        <w:t>4.5</w:t>
      </w:r>
      <w:r w:rsidRPr="00B65780">
        <w:rPr>
          <w:color w:val="000000" w:themeColor="text1"/>
          <w:sz w:val="24"/>
        </w:rPr>
        <w:tab/>
      </w:r>
      <w:r w:rsidRPr="00B65780">
        <w:rPr>
          <w:color w:val="000000" w:themeColor="text1"/>
          <w:sz w:val="24"/>
        </w:rPr>
        <w:t>長年期保險責任準備金</w:t>
      </w:r>
      <w:r w:rsidRPr="00B65780">
        <w:rPr>
          <w:color w:val="000000" w:themeColor="text1"/>
          <w:sz w:val="24"/>
        </w:rPr>
        <w:t>/</w:t>
      </w:r>
      <w:r w:rsidRPr="00B65780">
        <w:rPr>
          <w:color w:val="000000" w:themeColor="text1"/>
          <w:sz w:val="24"/>
        </w:rPr>
        <w:t>未滿期保費準備金</w:t>
      </w:r>
    </w:p>
    <w:p w14:paraId="63050C1C" w14:textId="77777777" w:rsidR="00B25981" w:rsidRPr="00B65780" w:rsidRDefault="00B25981" w:rsidP="00B25981">
      <w:pPr>
        <w:pStyle w:val="Layer20"/>
        <w:spacing w:line="440" w:lineRule="exact"/>
        <w:ind w:left="585"/>
        <w:jc w:val="both"/>
        <w:rPr>
          <w:color w:val="000000" w:themeColor="text1"/>
        </w:rPr>
      </w:pPr>
      <w:r w:rsidRPr="00B65780">
        <w:rPr>
          <w:color w:val="000000" w:themeColor="text1"/>
        </w:rPr>
        <w:t>長年期保險責任準備金</w:t>
      </w:r>
      <w:r w:rsidRPr="00B65780">
        <w:rPr>
          <w:color w:val="000000" w:themeColor="text1"/>
        </w:rPr>
        <w:t>/</w:t>
      </w:r>
      <w:r w:rsidRPr="00B65780">
        <w:rPr>
          <w:color w:val="000000" w:themeColor="text1"/>
        </w:rPr>
        <w:t>未滿期保費準備金項目係指長年期傷害保險責任準備金</w:t>
      </w:r>
      <w:r w:rsidRPr="00B65780">
        <w:rPr>
          <w:color w:val="000000" w:themeColor="text1"/>
        </w:rPr>
        <w:t>/</w:t>
      </w:r>
      <w:r w:rsidRPr="00B65780">
        <w:rPr>
          <w:color w:val="000000" w:themeColor="text1"/>
        </w:rPr>
        <w:t>未滿期保費準備金及長年期健康保險責任準備金</w:t>
      </w:r>
      <w:r w:rsidRPr="00B65780">
        <w:rPr>
          <w:color w:val="000000" w:themeColor="text1"/>
        </w:rPr>
        <w:t>/</w:t>
      </w:r>
      <w:r w:rsidRPr="00B65780">
        <w:rPr>
          <w:color w:val="000000" w:themeColor="text1"/>
        </w:rPr>
        <w:t>未滿期保費準備金。</w:t>
      </w:r>
    </w:p>
    <w:p w14:paraId="53AE6F0E" w14:textId="77777777" w:rsidR="00C63A99" w:rsidRPr="00B65780" w:rsidRDefault="00C63A99" w:rsidP="00C63A99">
      <w:pPr>
        <w:pStyle w:val="Layer20"/>
        <w:spacing w:line="440" w:lineRule="exact"/>
        <w:ind w:left="585"/>
        <w:jc w:val="both"/>
        <w:rPr>
          <w:color w:val="000000" w:themeColor="text1"/>
        </w:rPr>
      </w:pPr>
    </w:p>
    <w:p w14:paraId="65E7409A" w14:textId="77777777" w:rsidR="00281B0A" w:rsidRPr="00B65780" w:rsidRDefault="00C63A99" w:rsidP="00C63A99">
      <w:pPr>
        <w:pStyle w:val="Layer20"/>
        <w:spacing w:line="440" w:lineRule="exact"/>
        <w:ind w:left="585"/>
        <w:jc w:val="both"/>
        <w:rPr>
          <w:color w:val="000000" w:themeColor="text1"/>
        </w:rPr>
      </w:pPr>
      <w:r w:rsidRPr="00B65780">
        <w:rPr>
          <w:color w:val="000000" w:themeColor="text1"/>
        </w:rPr>
        <w:t>長年期保險責任準備金</w:t>
      </w:r>
      <w:r w:rsidRPr="00B65780">
        <w:rPr>
          <w:color w:val="000000" w:themeColor="text1"/>
        </w:rPr>
        <w:t>/</w:t>
      </w:r>
      <w:r w:rsidRPr="00B65780">
        <w:rPr>
          <w:color w:val="000000" w:themeColor="text1"/>
        </w:rPr>
        <w:t>未滿期保費準備金</w:t>
      </w:r>
      <w:r w:rsidR="00281B0A" w:rsidRPr="00B65780">
        <w:rPr>
          <w:color w:val="000000" w:themeColor="text1"/>
        </w:rPr>
        <w:t>之風險資本額以公式表示如下：</w:t>
      </w:r>
    </w:p>
    <w:p w14:paraId="73A64FF3" w14:textId="77777777" w:rsidR="00281B0A" w:rsidRPr="00B65780" w:rsidRDefault="00281B0A" w:rsidP="00281B0A">
      <w:pPr>
        <w:pStyle w:val="Layer1"/>
        <w:spacing w:line="440" w:lineRule="exact"/>
        <w:ind w:firstLineChars="1350" w:firstLine="3240"/>
        <w:rPr>
          <w:color w:val="000000" w:themeColor="text1"/>
          <w:sz w:val="24"/>
        </w:rPr>
      </w:pPr>
      <w:r w:rsidRPr="00B65780">
        <w:rPr>
          <w:color w:val="000000" w:themeColor="text1"/>
          <w:sz w:val="24"/>
        </w:rPr>
        <w:t>R×Max{[A</w:t>
      </w:r>
      <w:r w:rsidRPr="00B65780">
        <w:rPr>
          <w:color w:val="000000" w:themeColor="text1"/>
          <w:sz w:val="24"/>
        </w:rPr>
        <w:t>－</w:t>
      </w:r>
      <w:r w:rsidRPr="00B65780">
        <w:rPr>
          <w:color w:val="000000" w:themeColor="text1"/>
          <w:sz w:val="24"/>
        </w:rPr>
        <w:t>B],0} + 0.</w:t>
      </w:r>
      <w:r w:rsidR="00480F68" w:rsidRPr="00B65780">
        <w:rPr>
          <w:color w:val="000000" w:themeColor="text1"/>
          <w:sz w:val="24"/>
        </w:rPr>
        <w:t>8</w:t>
      </w:r>
      <w:r w:rsidRPr="00B65780">
        <w:rPr>
          <w:color w:val="000000" w:themeColor="text1"/>
          <w:sz w:val="24"/>
        </w:rPr>
        <w:t>×</w:t>
      </w:r>
      <w:r w:rsidRPr="00B65780">
        <w:rPr>
          <w:color w:val="000000" w:themeColor="text1"/>
          <w:sz w:val="24"/>
        </w:rPr>
        <w:t>上年度底風險資本額</w:t>
      </w:r>
    </w:p>
    <w:p w14:paraId="4E560EB8" w14:textId="77777777" w:rsidR="00281B0A" w:rsidRPr="00B65780" w:rsidRDefault="00281B0A" w:rsidP="00281B0A">
      <w:pPr>
        <w:pStyle w:val="Layer1"/>
        <w:spacing w:line="440" w:lineRule="exact"/>
        <w:ind w:firstLineChars="1350" w:firstLine="3240"/>
        <w:rPr>
          <w:color w:val="000000" w:themeColor="text1"/>
          <w:sz w:val="24"/>
        </w:rPr>
      </w:pPr>
      <w:r w:rsidRPr="00B65780">
        <w:rPr>
          <w:color w:val="000000" w:themeColor="text1"/>
          <w:sz w:val="24"/>
        </w:rPr>
        <w:t>R</w:t>
      </w:r>
      <w:r w:rsidRPr="00B65780">
        <w:rPr>
          <w:color w:val="000000" w:themeColor="text1"/>
          <w:sz w:val="24"/>
        </w:rPr>
        <w:t>：責任準備金或未滿期保費準備金</w:t>
      </w:r>
    </w:p>
    <w:p w14:paraId="567F82FB" w14:textId="77777777" w:rsidR="00281B0A" w:rsidRPr="00B65780" w:rsidRDefault="00281B0A" w:rsidP="00281B0A">
      <w:pPr>
        <w:pStyle w:val="Layer1"/>
        <w:spacing w:line="440" w:lineRule="exact"/>
        <w:ind w:firstLineChars="1350" w:firstLine="3240"/>
        <w:rPr>
          <w:color w:val="000000" w:themeColor="text1"/>
          <w:sz w:val="24"/>
        </w:rPr>
      </w:pPr>
      <w:r w:rsidRPr="00B65780">
        <w:rPr>
          <w:color w:val="000000" w:themeColor="text1"/>
          <w:sz w:val="24"/>
        </w:rPr>
        <w:t>A</w:t>
      </w:r>
      <w:r w:rsidRPr="00B65780">
        <w:rPr>
          <w:color w:val="000000" w:themeColor="text1"/>
          <w:sz w:val="24"/>
        </w:rPr>
        <w:t>：預定利率</w:t>
      </w:r>
    </w:p>
    <w:p w14:paraId="74D0C4BA" w14:textId="77777777" w:rsidR="00C63A99" w:rsidRPr="00B65780" w:rsidRDefault="00281B0A" w:rsidP="00281B0A">
      <w:pPr>
        <w:pStyle w:val="Layer1"/>
        <w:spacing w:line="440" w:lineRule="exact"/>
        <w:ind w:firstLineChars="1350" w:firstLine="3240"/>
        <w:rPr>
          <w:color w:val="000000" w:themeColor="text1"/>
        </w:rPr>
      </w:pPr>
      <w:r w:rsidRPr="00B65780">
        <w:rPr>
          <w:color w:val="000000" w:themeColor="text1"/>
          <w:sz w:val="24"/>
        </w:rPr>
        <w:t>B</w:t>
      </w:r>
      <w:r w:rsidRPr="00B65780">
        <w:rPr>
          <w:color w:val="000000" w:themeColor="text1"/>
          <w:sz w:val="24"/>
        </w:rPr>
        <w:t>：公司投資報酬率</w:t>
      </w:r>
      <w:r w:rsidRPr="00B65780">
        <w:rPr>
          <w:color w:val="000000" w:themeColor="text1"/>
        </w:rPr>
        <w:t xml:space="preserve"> </w:t>
      </w:r>
    </w:p>
    <w:p w14:paraId="081802D8" w14:textId="77777777" w:rsidR="00C63A99" w:rsidRPr="00B65780" w:rsidRDefault="00C63A99" w:rsidP="00C63A99">
      <w:pPr>
        <w:pStyle w:val="Layer1"/>
        <w:spacing w:line="440" w:lineRule="exact"/>
        <w:rPr>
          <w:color w:val="000000" w:themeColor="text1"/>
          <w:sz w:val="24"/>
        </w:rPr>
      </w:pPr>
    </w:p>
    <w:p w14:paraId="1C31C1E8" w14:textId="77777777" w:rsidR="005D59F6" w:rsidRPr="00B65780" w:rsidRDefault="005D59F6">
      <w:pPr>
        <w:pStyle w:val="Layer1"/>
        <w:spacing w:line="440" w:lineRule="exact"/>
        <w:rPr>
          <w:color w:val="000000" w:themeColor="text1"/>
          <w:sz w:val="24"/>
        </w:rPr>
      </w:pPr>
    </w:p>
    <w:p w14:paraId="3BE8A5EB" w14:textId="2864DBBE" w:rsidR="005D59F6" w:rsidRDefault="00C63A99">
      <w:pPr>
        <w:pStyle w:val="Layer1"/>
        <w:spacing w:line="440" w:lineRule="exact"/>
        <w:rPr>
          <w:color w:val="000000" w:themeColor="text1"/>
          <w:sz w:val="24"/>
        </w:rPr>
      </w:pPr>
      <w:r w:rsidRPr="00B65780">
        <w:rPr>
          <w:color w:val="000000" w:themeColor="text1"/>
          <w:sz w:val="24"/>
        </w:rPr>
        <w:t>分別按前述方式計算五</w:t>
      </w:r>
      <w:r w:rsidR="005D59F6" w:rsidRPr="00B65780">
        <w:rPr>
          <w:color w:val="000000" w:themeColor="text1"/>
          <w:sz w:val="24"/>
        </w:rPr>
        <w:t>項準備金之風險資本額後，再將</w:t>
      </w:r>
      <w:r w:rsidR="00D64E08" w:rsidRPr="00B65780">
        <w:rPr>
          <w:color w:val="000000" w:themeColor="text1"/>
          <w:sz w:val="24"/>
        </w:rPr>
        <w:t>五</w:t>
      </w:r>
      <w:r w:rsidR="005D59F6" w:rsidRPr="00B65780">
        <w:rPr>
          <w:color w:val="000000" w:themeColor="text1"/>
          <w:sz w:val="24"/>
        </w:rPr>
        <w:t>者合計即為資產負債配置風險之風險資本額。</w:t>
      </w:r>
    </w:p>
    <w:p w14:paraId="404EDE7E" w14:textId="2CBA52C7" w:rsidR="00B425A4" w:rsidRDefault="00B425A4">
      <w:pPr>
        <w:widowControl/>
        <w:rPr>
          <w:color w:val="000000" w:themeColor="text1"/>
          <w:sz w:val="24"/>
        </w:rPr>
      </w:pPr>
      <w:r>
        <w:rPr>
          <w:color w:val="000000" w:themeColor="text1"/>
          <w:sz w:val="24"/>
        </w:rPr>
        <w:br w:type="page"/>
      </w:r>
    </w:p>
    <w:p w14:paraId="6731EA88" w14:textId="5E4F2B4B" w:rsidR="005D59F6" w:rsidRPr="00B65780" w:rsidRDefault="005D59F6">
      <w:pPr>
        <w:pStyle w:val="1"/>
        <w:spacing w:afterLines="0" w:after="0" w:line="440" w:lineRule="exact"/>
        <w:rPr>
          <w:color w:val="000000" w:themeColor="text1"/>
          <w:szCs w:val="40"/>
        </w:rPr>
      </w:pPr>
      <w:bookmarkStart w:id="371" w:name="_Toc172640037"/>
      <w:r w:rsidRPr="00B65780">
        <w:rPr>
          <w:color w:val="000000" w:themeColor="text1"/>
          <w:szCs w:val="40"/>
        </w:rPr>
        <w:lastRenderedPageBreak/>
        <w:t>表</w:t>
      </w:r>
      <w:r w:rsidRPr="00B65780">
        <w:rPr>
          <w:color w:val="000000" w:themeColor="text1"/>
          <w:szCs w:val="40"/>
        </w:rPr>
        <w:t>30-7</w:t>
      </w:r>
      <w:r w:rsidRPr="00B65780">
        <w:rPr>
          <w:color w:val="000000" w:themeColor="text1"/>
          <w:szCs w:val="40"/>
        </w:rPr>
        <w:t>：</w:t>
      </w:r>
      <w:r w:rsidRPr="00B65780">
        <w:rPr>
          <w:color w:val="000000" w:themeColor="text1"/>
          <w:szCs w:val="40"/>
        </w:rPr>
        <w:t>R5</w:t>
      </w:r>
      <w:r w:rsidRPr="00B65780">
        <w:rPr>
          <w:color w:val="000000" w:themeColor="text1"/>
          <w:szCs w:val="40"/>
        </w:rPr>
        <w:t>：其他風險計算表</w:t>
      </w:r>
      <w:bookmarkEnd w:id="371"/>
    </w:p>
    <w:p w14:paraId="00FF4C29"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本計算報表填報的目的在於表達</w:t>
      </w:r>
      <w:r w:rsidR="007E569F" w:rsidRPr="00B65780">
        <w:rPr>
          <w:color w:val="000000" w:themeColor="text1"/>
          <w:sz w:val="24"/>
        </w:rPr>
        <w:t>保險業</w:t>
      </w:r>
      <w:r w:rsidRPr="00B65780">
        <w:rPr>
          <w:color w:val="000000" w:themeColor="text1"/>
          <w:sz w:val="24"/>
        </w:rPr>
        <w:t>經營業務時，除上述四項風險外可能面對的其他風險，主要包含項目是</w:t>
      </w:r>
      <w:r w:rsidR="00FF28ED" w:rsidRPr="00B65780">
        <w:rPr>
          <w:color w:val="000000" w:themeColor="text1"/>
          <w:sz w:val="24"/>
        </w:rPr>
        <w:t>作業</w:t>
      </w:r>
      <w:r w:rsidRPr="00B65780">
        <w:rPr>
          <w:color w:val="000000" w:themeColor="text1"/>
          <w:sz w:val="24"/>
        </w:rPr>
        <w:t>風險</w:t>
      </w:r>
      <w:r w:rsidRPr="00B65780">
        <w:rPr>
          <w:color w:val="000000" w:themeColor="text1"/>
          <w:sz w:val="24"/>
        </w:rPr>
        <w:t xml:space="preserve">(Operational Risk) </w:t>
      </w:r>
      <w:r w:rsidRPr="00B65780">
        <w:rPr>
          <w:color w:val="000000" w:themeColor="text1"/>
          <w:sz w:val="24"/>
        </w:rPr>
        <w:t>及市場招攬行為而生之作業風險，</w:t>
      </w:r>
      <w:r w:rsidR="00357943" w:rsidRPr="00B65780">
        <w:rPr>
          <w:color w:val="000000" w:themeColor="text1"/>
          <w:sz w:val="24"/>
        </w:rPr>
        <w:t>作業</w:t>
      </w:r>
      <w:r w:rsidRPr="00B65780">
        <w:rPr>
          <w:color w:val="000000" w:themeColor="text1"/>
          <w:sz w:val="24"/>
        </w:rPr>
        <w:t>風險其係指保險業因營運上各項因素所導致的直接或間接的可能損失，</w:t>
      </w:r>
      <w:r w:rsidR="00357943" w:rsidRPr="00B65780">
        <w:rPr>
          <w:color w:val="000000" w:themeColor="text1"/>
          <w:sz w:val="24"/>
        </w:rPr>
        <w:t>作業</w:t>
      </w:r>
      <w:r w:rsidRPr="00B65780">
        <w:rPr>
          <w:color w:val="000000" w:themeColor="text1"/>
          <w:sz w:val="24"/>
        </w:rPr>
        <w:t>風險的來源包括五大方面：員工</w:t>
      </w:r>
      <w:r w:rsidRPr="00B65780">
        <w:rPr>
          <w:color w:val="000000" w:themeColor="text1"/>
          <w:sz w:val="24"/>
        </w:rPr>
        <w:t>(</w:t>
      </w:r>
      <w:r w:rsidRPr="00B65780">
        <w:rPr>
          <w:color w:val="000000" w:themeColor="text1"/>
          <w:sz w:val="24"/>
        </w:rPr>
        <w:t>人為疏失、舞弊等</w:t>
      </w:r>
      <w:r w:rsidRPr="00B65780">
        <w:rPr>
          <w:color w:val="000000" w:themeColor="text1"/>
          <w:sz w:val="24"/>
        </w:rPr>
        <w:t>)</w:t>
      </w:r>
      <w:r w:rsidRPr="00B65780">
        <w:rPr>
          <w:color w:val="000000" w:themeColor="text1"/>
          <w:sz w:val="24"/>
        </w:rPr>
        <w:t>，技術</w:t>
      </w:r>
      <w:r w:rsidRPr="00B65780">
        <w:rPr>
          <w:color w:val="000000" w:themeColor="text1"/>
          <w:sz w:val="24"/>
        </w:rPr>
        <w:t>(</w:t>
      </w:r>
      <w:r w:rsidRPr="00B65780">
        <w:rPr>
          <w:color w:val="000000" w:themeColor="text1"/>
          <w:sz w:val="24"/>
        </w:rPr>
        <w:t>電腦系統出問題等</w:t>
      </w:r>
      <w:r w:rsidRPr="00B65780">
        <w:rPr>
          <w:color w:val="000000" w:themeColor="text1"/>
          <w:sz w:val="24"/>
        </w:rPr>
        <w:t>)</w:t>
      </w:r>
      <w:r w:rsidRPr="00B65780">
        <w:rPr>
          <w:color w:val="000000" w:themeColor="text1"/>
          <w:sz w:val="24"/>
        </w:rPr>
        <w:t>，顧客關係</w:t>
      </w:r>
      <w:r w:rsidRPr="00B65780">
        <w:rPr>
          <w:color w:val="000000" w:themeColor="text1"/>
          <w:sz w:val="24"/>
        </w:rPr>
        <w:t>(</w:t>
      </w:r>
      <w:r w:rsidRPr="00B65780">
        <w:rPr>
          <w:color w:val="000000" w:themeColor="text1"/>
          <w:sz w:val="24"/>
        </w:rPr>
        <w:t>與顧客的糾紛或訴訟等</w:t>
      </w:r>
      <w:r w:rsidRPr="00B65780">
        <w:rPr>
          <w:color w:val="000000" w:themeColor="text1"/>
          <w:sz w:val="24"/>
        </w:rPr>
        <w:t>)</w:t>
      </w:r>
      <w:r w:rsidRPr="00B65780">
        <w:rPr>
          <w:color w:val="000000" w:themeColor="text1"/>
          <w:sz w:val="24"/>
        </w:rPr>
        <w:t>，意外</w:t>
      </w:r>
      <w:r w:rsidRPr="00B65780">
        <w:rPr>
          <w:color w:val="000000" w:themeColor="text1"/>
          <w:sz w:val="24"/>
        </w:rPr>
        <w:t>(</w:t>
      </w:r>
      <w:r w:rsidRPr="00B65780">
        <w:rPr>
          <w:color w:val="000000" w:themeColor="text1"/>
          <w:sz w:val="24"/>
        </w:rPr>
        <w:t>火災、巨災等</w:t>
      </w:r>
      <w:r w:rsidRPr="00B65780">
        <w:rPr>
          <w:color w:val="000000" w:themeColor="text1"/>
          <w:sz w:val="24"/>
        </w:rPr>
        <w:t>)</w:t>
      </w:r>
      <w:r w:rsidRPr="00B65780">
        <w:rPr>
          <w:color w:val="000000" w:themeColor="text1"/>
          <w:sz w:val="24"/>
        </w:rPr>
        <w:t>，以及外在環境</w:t>
      </w:r>
      <w:r w:rsidRPr="00B65780">
        <w:rPr>
          <w:color w:val="000000" w:themeColor="text1"/>
          <w:sz w:val="24"/>
        </w:rPr>
        <w:t>(</w:t>
      </w:r>
      <w:r w:rsidRPr="00B65780">
        <w:rPr>
          <w:color w:val="000000" w:themeColor="text1"/>
          <w:sz w:val="24"/>
        </w:rPr>
        <w:t>外來的詐欺等</w:t>
      </w:r>
      <w:r w:rsidRPr="00B65780">
        <w:rPr>
          <w:color w:val="000000" w:themeColor="text1"/>
          <w:sz w:val="24"/>
        </w:rPr>
        <w:t>)</w:t>
      </w:r>
      <w:r w:rsidRPr="00B65780">
        <w:rPr>
          <w:color w:val="000000" w:themeColor="text1"/>
          <w:sz w:val="24"/>
        </w:rPr>
        <w:t>。市場招攬行為而生之作業風險係指業務員經授權從事保險招攬行為時所產生之申訴案件，導致所屬公司因而受有損失之風險。</w:t>
      </w:r>
    </w:p>
    <w:p w14:paraId="5D1971D2" w14:textId="77777777" w:rsidR="005D59F6" w:rsidRPr="00B65780" w:rsidRDefault="005D59F6">
      <w:pPr>
        <w:spacing w:line="440" w:lineRule="exact"/>
        <w:rPr>
          <w:color w:val="000000" w:themeColor="text1"/>
          <w:sz w:val="24"/>
        </w:rPr>
      </w:pPr>
    </w:p>
    <w:p w14:paraId="34307695"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是故依此風險計算應提存之自有資本，試圖保障保險業不致因為</w:t>
      </w:r>
      <w:r w:rsidR="00357943" w:rsidRPr="00B65780">
        <w:rPr>
          <w:color w:val="000000" w:themeColor="text1"/>
          <w:sz w:val="24"/>
        </w:rPr>
        <w:t>作業</w:t>
      </w:r>
      <w:r w:rsidRPr="00B65780">
        <w:rPr>
          <w:color w:val="000000" w:themeColor="text1"/>
          <w:sz w:val="24"/>
        </w:rPr>
        <w:t>風險的突然惡化，造成保險業無法清償之危險。由於暫無實證資料來估計各保險業</w:t>
      </w:r>
      <w:r w:rsidR="00357943" w:rsidRPr="00B65780">
        <w:rPr>
          <w:color w:val="000000" w:themeColor="text1"/>
          <w:sz w:val="24"/>
        </w:rPr>
        <w:t>作業</w:t>
      </w:r>
      <w:r w:rsidRPr="00B65780">
        <w:rPr>
          <w:color w:val="000000" w:themeColor="text1"/>
          <w:sz w:val="24"/>
        </w:rPr>
        <w:t>風險的來源與大小，目前暫以公司大小來代表暴露於</w:t>
      </w:r>
      <w:r w:rsidR="00357943" w:rsidRPr="00B65780">
        <w:rPr>
          <w:color w:val="000000" w:themeColor="text1"/>
          <w:sz w:val="24"/>
        </w:rPr>
        <w:t>作業</w:t>
      </w:r>
      <w:r w:rsidRPr="00B65780">
        <w:rPr>
          <w:color w:val="000000" w:themeColor="text1"/>
          <w:sz w:val="24"/>
        </w:rPr>
        <w:t>風險的部位。</w:t>
      </w:r>
    </w:p>
    <w:p w14:paraId="424209A5" w14:textId="77777777" w:rsidR="005D59F6" w:rsidRPr="00B65780" w:rsidRDefault="005D59F6">
      <w:pPr>
        <w:spacing w:line="440" w:lineRule="exact"/>
        <w:rPr>
          <w:color w:val="000000" w:themeColor="text1"/>
          <w:sz w:val="24"/>
        </w:rPr>
      </w:pPr>
    </w:p>
    <w:p w14:paraId="7A78DEC5" w14:textId="77777777" w:rsidR="005D59F6" w:rsidRPr="00B65780" w:rsidRDefault="005D59F6">
      <w:pPr>
        <w:spacing w:line="440" w:lineRule="exact"/>
        <w:rPr>
          <w:color w:val="000000" w:themeColor="text1"/>
          <w:sz w:val="24"/>
        </w:rPr>
      </w:pPr>
      <w:r w:rsidRPr="00B65780">
        <w:rPr>
          <w:color w:val="000000" w:themeColor="text1"/>
          <w:sz w:val="24"/>
        </w:rPr>
        <w:tab/>
      </w:r>
      <w:r w:rsidRPr="00B65780">
        <w:rPr>
          <w:color w:val="000000" w:themeColor="text1"/>
          <w:sz w:val="24"/>
        </w:rPr>
        <w:t>本說明的目的為配合相關法令規定及資本適足性制度填報需求，簡介該表之填列規則，以利保險公司之填報作業。</w:t>
      </w:r>
    </w:p>
    <w:p w14:paraId="0A0737FC" w14:textId="77777777" w:rsidR="005D59F6" w:rsidRPr="00B65780" w:rsidRDefault="005D59F6">
      <w:pPr>
        <w:spacing w:line="440" w:lineRule="exact"/>
        <w:rPr>
          <w:color w:val="000000" w:themeColor="text1"/>
          <w:sz w:val="24"/>
        </w:rPr>
      </w:pPr>
      <w:r w:rsidRPr="00B65780">
        <w:rPr>
          <w:color w:val="000000" w:themeColor="text1"/>
          <w:sz w:val="24"/>
        </w:rPr>
        <w:t>主要欄位說明如下：</w:t>
      </w:r>
    </w:p>
    <w:p w14:paraId="51FB814F" w14:textId="77777777" w:rsidR="005D59F6" w:rsidRPr="00B65780" w:rsidRDefault="005D59F6">
      <w:pPr>
        <w:spacing w:line="440" w:lineRule="exact"/>
        <w:jc w:val="both"/>
        <w:rPr>
          <w:color w:val="000000" w:themeColor="text1"/>
          <w:sz w:val="24"/>
        </w:rPr>
      </w:pPr>
      <w:r w:rsidRPr="00B65780">
        <w:rPr>
          <w:color w:val="000000" w:themeColor="text1"/>
          <w:sz w:val="24"/>
        </w:rPr>
        <w:t>5.1</w:t>
      </w:r>
      <w:r w:rsidRPr="00B65780">
        <w:rPr>
          <w:color w:val="000000" w:themeColor="text1"/>
          <w:sz w:val="24"/>
        </w:rPr>
        <w:t>保費收入</w:t>
      </w:r>
    </w:p>
    <w:p w14:paraId="389C8778" w14:textId="77777777" w:rsidR="005D59F6" w:rsidRPr="00B65780" w:rsidRDefault="005D59F6">
      <w:pPr>
        <w:pStyle w:val="Layer20"/>
        <w:spacing w:line="440" w:lineRule="exact"/>
        <w:ind w:leftChars="150" w:left="390"/>
        <w:rPr>
          <w:color w:val="000000" w:themeColor="text1"/>
        </w:rPr>
      </w:pPr>
      <w:r w:rsidRPr="00B65780">
        <w:rPr>
          <w:color w:val="000000" w:themeColor="text1"/>
        </w:rPr>
        <w:t>保費收入項目下細分「直接業務保費收入」及「再保業務保費收入」二個項目。</w:t>
      </w:r>
    </w:p>
    <w:p w14:paraId="6805E347" w14:textId="77777777" w:rsidR="005D59F6" w:rsidRPr="00B65780" w:rsidRDefault="005D59F6">
      <w:pPr>
        <w:spacing w:line="440" w:lineRule="exact"/>
        <w:ind w:firstLineChars="150" w:firstLine="36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5.1.1</w:t>
        </w:r>
      </w:smartTag>
      <w:r w:rsidRPr="00B65780">
        <w:rPr>
          <w:color w:val="000000" w:themeColor="text1"/>
          <w:sz w:val="24"/>
        </w:rPr>
        <w:t>直接業務保費收入</w:t>
      </w:r>
    </w:p>
    <w:p w14:paraId="44ED0F15" w14:textId="77777777" w:rsidR="005D59F6" w:rsidRPr="00B65780" w:rsidRDefault="005D59F6">
      <w:pPr>
        <w:pStyle w:val="Layer20"/>
        <w:spacing w:line="440" w:lineRule="exact"/>
        <w:ind w:leftChars="345" w:left="897" w:firstLine="2"/>
        <w:rPr>
          <w:color w:val="000000" w:themeColor="text1"/>
        </w:rPr>
      </w:pPr>
      <w:r w:rsidRPr="00B65780">
        <w:rPr>
          <w:color w:val="000000" w:themeColor="text1"/>
        </w:rPr>
        <w:t>保費收入係屬於直接業務之保費收入，按「表</w:t>
      </w:r>
      <w:r w:rsidRPr="00B65780">
        <w:rPr>
          <w:color w:val="000000" w:themeColor="text1"/>
        </w:rPr>
        <w:t>21-1</w:t>
      </w:r>
      <w:r w:rsidRPr="00B65780">
        <w:rPr>
          <w:color w:val="000000" w:themeColor="text1"/>
        </w:rPr>
        <w:t>：直接保險業務分析表」所列各險種之本</w:t>
      </w:r>
      <w:r w:rsidRPr="00B65780">
        <w:rPr>
          <w:color w:val="000000" w:themeColor="text1"/>
        </w:rPr>
        <w:t>(</w:t>
      </w:r>
      <w:r w:rsidRPr="00B65780">
        <w:rPr>
          <w:color w:val="000000" w:themeColor="text1"/>
        </w:rPr>
        <w:t>半</w:t>
      </w:r>
      <w:r w:rsidRPr="00B65780">
        <w:rPr>
          <w:color w:val="000000" w:themeColor="text1"/>
        </w:rPr>
        <w:t>)</w:t>
      </w:r>
      <w:r w:rsidRPr="00B65780">
        <w:rPr>
          <w:color w:val="000000" w:themeColor="text1"/>
        </w:rPr>
        <w:t>年度保費收入合計數減除「強制自用汽車責任保險」、「強制商業汽車責任保險」</w:t>
      </w:r>
      <w:r w:rsidR="00CB291E" w:rsidRPr="00B65780">
        <w:rPr>
          <w:color w:val="000000" w:themeColor="text1"/>
        </w:rPr>
        <w:t>、</w:t>
      </w:r>
      <w:r w:rsidRPr="00B65780">
        <w:rPr>
          <w:color w:val="000000" w:themeColor="text1"/>
        </w:rPr>
        <w:t>「強制機車責任保險」</w:t>
      </w:r>
      <w:r w:rsidR="00CB291E" w:rsidRPr="00B65780">
        <w:rPr>
          <w:color w:val="000000" w:themeColor="text1"/>
        </w:rPr>
        <w:t>及「強制微型電動二輪車責任保險」四</w:t>
      </w:r>
      <w:r w:rsidRPr="00B65780">
        <w:rPr>
          <w:color w:val="000000" w:themeColor="text1"/>
        </w:rPr>
        <w:t>者之本</w:t>
      </w:r>
      <w:r w:rsidRPr="00B65780">
        <w:rPr>
          <w:color w:val="000000" w:themeColor="text1"/>
        </w:rPr>
        <w:t>(</w:t>
      </w:r>
      <w:r w:rsidRPr="00B65780">
        <w:rPr>
          <w:color w:val="000000" w:themeColor="text1"/>
        </w:rPr>
        <w:t>半</w:t>
      </w:r>
      <w:r w:rsidRPr="00B65780">
        <w:rPr>
          <w:color w:val="000000" w:themeColor="text1"/>
        </w:rPr>
        <w:t>)</w:t>
      </w:r>
      <w:r w:rsidRPr="00B65780">
        <w:rPr>
          <w:color w:val="000000" w:themeColor="text1"/>
        </w:rPr>
        <w:t>年度保費收入合計數予以年化後之餘額，乘以規定之風險係數計算風險資本額。</w:t>
      </w:r>
    </w:p>
    <w:p w14:paraId="55686EDF" w14:textId="77777777" w:rsidR="005D59F6" w:rsidRPr="00B65780" w:rsidRDefault="005D59F6">
      <w:pPr>
        <w:spacing w:line="440" w:lineRule="exact"/>
        <w:ind w:leftChars="150" w:left="39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5.1.2</w:t>
        </w:r>
      </w:smartTag>
      <w:r w:rsidRPr="00B65780">
        <w:rPr>
          <w:color w:val="000000" w:themeColor="text1"/>
          <w:sz w:val="24"/>
        </w:rPr>
        <w:t>再保業務保費收入</w:t>
      </w:r>
    </w:p>
    <w:p w14:paraId="22723D7A" w14:textId="77777777" w:rsidR="005D59F6" w:rsidRPr="00B65780" w:rsidRDefault="005D59F6">
      <w:pPr>
        <w:pStyle w:val="Layer20"/>
        <w:spacing w:line="440" w:lineRule="exact"/>
        <w:ind w:leftChars="375" w:left="975"/>
        <w:rPr>
          <w:color w:val="000000" w:themeColor="text1"/>
        </w:rPr>
      </w:pPr>
      <w:r w:rsidRPr="00B65780">
        <w:rPr>
          <w:color w:val="000000" w:themeColor="text1"/>
        </w:rPr>
        <w:t>保費收入係屬於再保業務之保費收入，按「表</w:t>
      </w:r>
      <w:r w:rsidRPr="00B65780">
        <w:rPr>
          <w:color w:val="000000" w:themeColor="text1"/>
        </w:rPr>
        <w:t>21-3</w:t>
      </w:r>
      <w:r w:rsidRPr="00B65780">
        <w:rPr>
          <w:color w:val="000000" w:themeColor="text1"/>
        </w:rPr>
        <w:t>：分入再保險業務明細表」所列各險種之國、內外再保費收入合計數減除「強制自用汽車責任保險」、「強制商業汽車責任保險」</w:t>
      </w:r>
      <w:r w:rsidR="003533AC" w:rsidRPr="00B65780">
        <w:rPr>
          <w:color w:val="000000" w:themeColor="text1"/>
        </w:rPr>
        <w:t>、</w:t>
      </w:r>
      <w:r w:rsidRPr="00B65780">
        <w:rPr>
          <w:color w:val="000000" w:themeColor="text1"/>
        </w:rPr>
        <w:t>「強制機車責任保險」</w:t>
      </w:r>
      <w:r w:rsidR="003533AC" w:rsidRPr="00B65780">
        <w:rPr>
          <w:color w:val="000000" w:themeColor="text1"/>
        </w:rPr>
        <w:t>及「強制</w:t>
      </w:r>
      <w:bookmarkStart w:id="372" w:name="_Hlk121905456"/>
      <w:r w:rsidR="003533AC" w:rsidRPr="00B65780">
        <w:rPr>
          <w:color w:val="000000" w:themeColor="text1"/>
        </w:rPr>
        <w:t>微型電動二輪車</w:t>
      </w:r>
      <w:bookmarkEnd w:id="372"/>
      <w:r w:rsidR="003533AC" w:rsidRPr="00B65780">
        <w:rPr>
          <w:color w:val="000000" w:themeColor="text1"/>
        </w:rPr>
        <w:t>責任保險」四</w:t>
      </w:r>
      <w:r w:rsidRPr="00B65780">
        <w:rPr>
          <w:color w:val="000000" w:themeColor="text1"/>
        </w:rPr>
        <w:t>者之國、內外再保費收入合計數後之餘額，乘以規定之風險係數計算風險資本額。</w:t>
      </w:r>
    </w:p>
    <w:p w14:paraId="13AD2A58" w14:textId="77777777" w:rsidR="005D59F6" w:rsidRPr="00B65780" w:rsidRDefault="005D59F6">
      <w:pPr>
        <w:spacing w:line="440" w:lineRule="exact"/>
        <w:jc w:val="both"/>
        <w:rPr>
          <w:color w:val="000000" w:themeColor="text1"/>
          <w:sz w:val="24"/>
        </w:rPr>
      </w:pPr>
      <w:r w:rsidRPr="00B65780">
        <w:rPr>
          <w:color w:val="000000" w:themeColor="text1"/>
          <w:sz w:val="24"/>
        </w:rPr>
        <w:t>5.2</w:t>
      </w:r>
      <w:r w:rsidRPr="00B65780">
        <w:rPr>
          <w:color w:val="000000" w:themeColor="text1"/>
          <w:sz w:val="24"/>
        </w:rPr>
        <w:t>保險業資產總額</w:t>
      </w:r>
    </w:p>
    <w:p w14:paraId="7CA57D7E" w14:textId="77777777" w:rsidR="00A14FCC" w:rsidRPr="00A14FCC" w:rsidRDefault="00A14FCC" w:rsidP="00A14FCC">
      <w:pPr>
        <w:pStyle w:val="Layer20"/>
        <w:spacing w:line="440" w:lineRule="exact"/>
        <w:ind w:leftChars="150" w:left="390"/>
        <w:jc w:val="both"/>
      </w:pPr>
      <w:bookmarkStart w:id="373" w:name="_Hlk169794311"/>
      <w:r w:rsidRPr="00A14FCC">
        <w:lastRenderedPageBreak/>
        <w:t>以「表</w:t>
      </w:r>
      <w:r w:rsidRPr="00A14FCC">
        <w:t>03</w:t>
      </w:r>
      <w:r w:rsidRPr="00A14FCC">
        <w:t>：資產負債表」中公司淨認許資產總計數減除屬投資型保險商品分離帳戶資產、再保險準備資產之淨認許資產金額及「表</w:t>
      </w:r>
      <w:r w:rsidRPr="00A14FCC">
        <w:t>30-7-3</w:t>
      </w:r>
      <w:r w:rsidRPr="00A14FCC">
        <w:t>：不動產投資採市價評價計入自有資本調整計算表」投資性不動產後續衡量採用公允價值模式之影響淨額後，</w:t>
      </w:r>
      <w:r w:rsidRPr="00A14FCC">
        <w:rPr>
          <w:color w:val="FF0000"/>
        </w:rPr>
        <w:t>扣除「</w:t>
      </w:r>
      <w:r w:rsidRPr="00A14FCC">
        <w:rPr>
          <w:color w:val="FF0000"/>
        </w:rPr>
        <w:t>113</w:t>
      </w:r>
      <w:r w:rsidRPr="00A14FCC">
        <w:rPr>
          <w:color w:val="FF0000"/>
        </w:rPr>
        <w:t>年起，投資國外保險相關事業</w:t>
      </w:r>
      <w:r w:rsidRPr="00A14FCC">
        <w:rPr>
          <w:color w:val="FF0000"/>
        </w:rPr>
        <w:t>(</w:t>
      </w:r>
      <w:r w:rsidRPr="00A14FCC">
        <w:rPr>
          <w:color w:val="FF0000"/>
        </w:rPr>
        <w:t>關係人</w:t>
      </w:r>
      <w:r w:rsidRPr="00A14FCC">
        <w:rPr>
          <w:color w:val="FF0000"/>
        </w:rPr>
        <w:t>)</w:t>
      </w:r>
      <w:r w:rsidRPr="00A14FCC">
        <w:rPr>
          <w:color w:val="FF0000"/>
        </w:rPr>
        <w:t>」淨認許資產，加計</w:t>
      </w:r>
      <w:r w:rsidRPr="00A14FCC">
        <w:rPr>
          <w:color w:val="FF0000"/>
          <w:u w:val="single"/>
        </w:rPr>
        <w:t>「國外籌資事業」投資相關的淨認許資產</w:t>
      </w:r>
      <w:r w:rsidRPr="00A14FCC">
        <w:t>之餘額，乘以規定之風險係數計算風險資本額。</w:t>
      </w:r>
    </w:p>
    <w:bookmarkEnd w:id="373"/>
    <w:p w14:paraId="6D7FA8F4" w14:textId="77777777" w:rsidR="005D59F6" w:rsidRPr="00B65780" w:rsidRDefault="005D59F6">
      <w:pPr>
        <w:pStyle w:val="Layer2"/>
        <w:spacing w:line="440" w:lineRule="exact"/>
        <w:jc w:val="both"/>
        <w:rPr>
          <w:color w:val="000000" w:themeColor="text1"/>
        </w:rPr>
      </w:pPr>
      <w:r w:rsidRPr="00B65780">
        <w:rPr>
          <w:color w:val="000000" w:themeColor="text1"/>
        </w:rPr>
        <w:t>5.3</w:t>
      </w:r>
      <w:r w:rsidR="00357943" w:rsidRPr="00B65780">
        <w:rPr>
          <w:color w:val="000000" w:themeColor="text1"/>
        </w:rPr>
        <w:t>公平待客原則排名</w:t>
      </w:r>
      <w:r w:rsidR="00457BA2" w:rsidRPr="00B65780">
        <w:rPr>
          <w:color w:val="000000" w:themeColor="text1"/>
        </w:rPr>
        <w:t>排序落入後段</w:t>
      </w:r>
      <w:r w:rsidR="00457BA2" w:rsidRPr="00B65780">
        <w:rPr>
          <w:color w:val="000000" w:themeColor="text1"/>
        </w:rPr>
        <w:t>20%</w:t>
      </w:r>
      <w:r w:rsidR="00457BA2" w:rsidRPr="00B65780">
        <w:rPr>
          <w:color w:val="000000" w:themeColor="text1"/>
        </w:rPr>
        <w:t>之公司加計風險資本額</w:t>
      </w:r>
    </w:p>
    <w:p w14:paraId="558182AA" w14:textId="5FA8582C" w:rsidR="00043490" w:rsidRDefault="00043490" w:rsidP="00043490">
      <w:pPr>
        <w:pStyle w:val="Layer20"/>
        <w:spacing w:line="440" w:lineRule="exact"/>
        <w:ind w:leftChars="150" w:left="390"/>
        <w:jc w:val="both"/>
        <w:rPr>
          <w:color w:val="000000" w:themeColor="text1"/>
          <w:kern w:val="0"/>
          <w:szCs w:val="20"/>
        </w:rPr>
      </w:pPr>
      <w:r w:rsidRPr="00B65780">
        <w:rPr>
          <w:color w:val="000000" w:themeColor="text1"/>
          <w:kern w:val="0"/>
          <w:szCs w:val="20"/>
        </w:rPr>
        <w:t>公平待客原則排名依據主管機關評核結果，產、壽公司分別評定，其分別擷取排名落入後段</w:t>
      </w:r>
      <w:r w:rsidRPr="00B65780">
        <w:rPr>
          <w:color w:val="000000" w:themeColor="text1"/>
          <w:kern w:val="0"/>
          <w:szCs w:val="20"/>
        </w:rPr>
        <w:t>20%</w:t>
      </w:r>
      <w:r w:rsidRPr="00B65780">
        <w:rPr>
          <w:color w:val="000000" w:themeColor="text1"/>
          <w:kern w:val="0"/>
          <w:szCs w:val="20"/>
        </w:rPr>
        <w:t>之公司，需以</w:t>
      </w:r>
      <w:r w:rsidRPr="00B65780">
        <w:rPr>
          <w:color w:val="000000" w:themeColor="text1"/>
          <w:kern w:val="0"/>
          <w:szCs w:val="20"/>
        </w:rPr>
        <w:t>C4</w:t>
      </w:r>
      <w:r w:rsidRPr="00B65780">
        <w:rPr>
          <w:color w:val="000000" w:themeColor="text1"/>
          <w:kern w:val="0"/>
          <w:szCs w:val="20"/>
        </w:rPr>
        <w:t>其他風險資本額總計數，乘以既定之權數</w:t>
      </w:r>
      <w:r w:rsidRPr="00B65780">
        <w:rPr>
          <w:color w:val="000000" w:themeColor="text1"/>
          <w:kern w:val="0"/>
          <w:szCs w:val="20"/>
        </w:rPr>
        <w:t>(</w:t>
      </w:r>
      <w:r w:rsidRPr="00B65780">
        <w:rPr>
          <w:color w:val="000000" w:themeColor="text1"/>
          <w:kern w:val="0"/>
          <w:szCs w:val="20"/>
        </w:rPr>
        <w:t>置於</w:t>
      </w:r>
      <w:r w:rsidRPr="00B65780">
        <w:rPr>
          <w:color w:val="000000" w:themeColor="text1"/>
          <w:kern w:val="0"/>
          <w:szCs w:val="20"/>
        </w:rPr>
        <w:t>“</w:t>
      </w:r>
      <w:r w:rsidRPr="00B65780">
        <w:rPr>
          <w:color w:val="000000" w:themeColor="text1"/>
          <w:kern w:val="0"/>
          <w:szCs w:val="20"/>
        </w:rPr>
        <w:t>風險係數</w:t>
      </w:r>
      <w:r w:rsidRPr="00B65780">
        <w:rPr>
          <w:color w:val="000000" w:themeColor="text1"/>
          <w:kern w:val="0"/>
          <w:szCs w:val="20"/>
        </w:rPr>
        <w:t>”</w:t>
      </w:r>
      <w:r w:rsidRPr="00B65780">
        <w:rPr>
          <w:color w:val="000000" w:themeColor="text1"/>
          <w:kern w:val="0"/>
          <w:szCs w:val="20"/>
        </w:rPr>
        <w:t>欄位，目前為</w:t>
      </w:r>
      <w:r w:rsidRPr="00B65780">
        <w:rPr>
          <w:color w:val="000000" w:themeColor="text1"/>
          <w:kern w:val="0"/>
          <w:szCs w:val="20"/>
        </w:rPr>
        <w:t>5%)</w:t>
      </w:r>
      <w:r w:rsidRPr="00B65780">
        <w:rPr>
          <w:color w:val="000000" w:themeColor="text1"/>
          <w:kern w:val="0"/>
          <w:szCs w:val="20"/>
        </w:rPr>
        <w:t>計算加計之風險資本額。但成立兩年內之新公司倘落於排名後段</w:t>
      </w:r>
      <w:r w:rsidRPr="00B65780">
        <w:rPr>
          <w:color w:val="000000" w:themeColor="text1"/>
          <w:kern w:val="0"/>
          <w:szCs w:val="20"/>
        </w:rPr>
        <w:t>20%</w:t>
      </w:r>
      <w:r w:rsidRPr="00B65780">
        <w:rPr>
          <w:color w:val="000000" w:themeColor="text1"/>
          <w:kern w:val="0"/>
          <w:szCs w:val="20"/>
        </w:rPr>
        <w:t>者除外</w:t>
      </w:r>
      <w:r w:rsidRPr="00B65780">
        <w:rPr>
          <w:color w:val="000000" w:themeColor="text1"/>
          <w:kern w:val="0"/>
          <w:szCs w:val="20"/>
        </w:rPr>
        <w:t>(</w:t>
      </w:r>
      <w:r w:rsidRPr="00B65780">
        <w:rPr>
          <w:color w:val="000000" w:themeColor="text1"/>
          <w:kern w:val="0"/>
          <w:szCs w:val="20"/>
        </w:rPr>
        <w:t>即「其他風險」無須加計</w:t>
      </w:r>
      <w:r w:rsidRPr="00B65780">
        <w:rPr>
          <w:color w:val="000000" w:themeColor="text1"/>
          <w:kern w:val="0"/>
          <w:szCs w:val="20"/>
        </w:rPr>
        <w:t>5%</w:t>
      </w:r>
      <w:r w:rsidRPr="00B65780">
        <w:rPr>
          <w:color w:val="000000" w:themeColor="text1"/>
          <w:kern w:val="0"/>
          <w:szCs w:val="20"/>
        </w:rPr>
        <w:t>之風險資本額</w:t>
      </w:r>
      <w:r w:rsidRPr="00B65780">
        <w:rPr>
          <w:color w:val="000000" w:themeColor="text1"/>
          <w:kern w:val="0"/>
          <w:szCs w:val="20"/>
        </w:rPr>
        <w:t>)</w:t>
      </w:r>
      <w:r w:rsidRPr="00B65780">
        <w:rPr>
          <w:color w:val="000000" w:themeColor="text1"/>
          <w:kern w:val="0"/>
          <w:szCs w:val="20"/>
        </w:rPr>
        <w:t>。</w:t>
      </w:r>
      <w:r w:rsidRPr="00B65780">
        <w:rPr>
          <w:color w:val="000000" w:themeColor="text1"/>
        </w:rPr>
        <w:t>其中，兩年內之起算日以主管機關核准設立日為準。公平待客原則排名係由主管機關</w:t>
      </w:r>
      <w:r w:rsidRPr="00B65780">
        <w:rPr>
          <w:color w:val="000000" w:themeColor="text1"/>
          <w:kern w:val="0"/>
          <w:szCs w:val="20"/>
        </w:rPr>
        <w:t>公布</w:t>
      </w:r>
      <w:r w:rsidRPr="00B65780">
        <w:rPr>
          <w:color w:val="000000" w:themeColor="text1"/>
        </w:rPr>
        <w:t>，並由保發中心通知落入後段</w:t>
      </w:r>
      <w:r w:rsidRPr="00B65780">
        <w:rPr>
          <w:color w:val="000000" w:themeColor="text1"/>
        </w:rPr>
        <w:t>20%</w:t>
      </w:r>
      <w:r w:rsidRPr="00B65780">
        <w:rPr>
          <w:color w:val="000000" w:themeColor="text1"/>
        </w:rPr>
        <w:t>之公司。</w:t>
      </w:r>
      <w:r w:rsidRPr="00B65780">
        <w:rPr>
          <w:color w:val="000000" w:themeColor="text1"/>
          <w:kern w:val="0"/>
          <w:szCs w:val="20"/>
        </w:rPr>
        <w:t>當年度公布之公平待客原則排名結果適用當年度整年期間，且每年更新一次。</w:t>
      </w:r>
    </w:p>
    <w:p w14:paraId="584B7E6D" w14:textId="22364C7C" w:rsidR="00B425A4" w:rsidRDefault="00B425A4">
      <w:pPr>
        <w:widowControl/>
        <w:rPr>
          <w:color w:val="000000" w:themeColor="text1"/>
          <w:sz w:val="32"/>
        </w:rPr>
      </w:pPr>
      <w:r>
        <w:rPr>
          <w:color w:val="000000" w:themeColor="text1"/>
          <w:sz w:val="32"/>
        </w:rPr>
        <w:br w:type="page"/>
      </w:r>
    </w:p>
    <w:p w14:paraId="647E8E7E" w14:textId="3B7DAED1" w:rsidR="005D59F6" w:rsidRPr="00B65780" w:rsidRDefault="005D59F6">
      <w:pPr>
        <w:pStyle w:val="1"/>
        <w:spacing w:afterLines="0" w:after="0" w:line="440" w:lineRule="exact"/>
        <w:rPr>
          <w:color w:val="000000" w:themeColor="text1"/>
          <w:szCs w:val="40"/>
        </w:rPr>
      </w:pPr>
      <w:bookmarkStart w:id="374" w:name="_Toc172640038"/>
      <w:r w:rsidRPr="00B65780">
        <w:rPr>
          <w:color w:val="000000" w:themeColor="text1"/>
          <w:szCs w:val="40"/>
        </w:rPr>
        <w:lastRenderedPageBreak/>
        <w:t>表</w:t>
      </w:r>
      <w:r w:rsidRPr="00B65780">
        <w:rPr>
          <w:color w:val="000000" w:themeColor="text1"/>
          <w:szCs w:val="40"/>
        </w:rPr>
        <w:t>30-8</w:t>
      </w:r>
      <w:r w:rsidRPr="00B65780">
        <w:rPr>
          <w:color w:val="000000" w:themeColor="text1"/>
          <w:szCs w:val="40"/>
        </w:rPr>
        <w:t>：自有資本總額計算表</w:t>
      </w:r>
      <w:bookmarkEnd w:id="374"/>
    </w:p>
    <w:p w14:paraId="45148BFE" w14:textId="77777777" w:rsidR="0071378B" w:rsidRPr="00A14FCC" w:rsidRDefault="0071378B" w:rsidP="0071378B">
      <w:pPr>
        <w:spacing w:line="440" w:lineRule="exact"/>
        <w:ind w:firstLineChars="192" w:firstLine="461"/>
        <w:jc w:val="both"/>
        <w:rPr>
          <w:color w:val="000000" w:themeColor="text1"/>
          <w:sz w:val="24"/>
        </w:rPr>
      </w:pPr>
      <w:r w:rsidRPr="00A14FCC">
        <w:rPr>
          <w:color w:val="000000" w:themeColor="text1"/>
          <w:sz w:val="24"/>
        </w:rPr>
        <w:t>本計算報表填報的目的在於列示人身保險業自有資本來源各項目部位概況，以供主管機關評估其資本適足性。自有資本總額之計算包含「第一類非限制性資本</w:t>
      </w:r>
      <w:r w:rsidRPr="00A14FCC">
        <w:rPr>
          <w:color w:val="000000" w:themeColor="text1"/>
          <w:sz w:val="24"/>
        </w:rPr>
        <w:t>(T1U)</w:t>
      </w:r>
      <w:r w:rsidRPr="00A14FCC">
        <w:rPr>
          <w:color w:val="000000" w:themeColor="text1"/>
          <w:sz w:val="24"/>
        </w:rPr>
        <w:t>」、「第一類限制性資本</w:t>
      </w:r>
      <w:r w:rsidRPr="00A14FCC">
        <w:rPr>
          <w:color w:val="000000" w:themeColor="text1"/>
          <w:sz w:val="24"/>
        </w:rPr>
        <w:t>(T1L)</w:t>
      </w:r>
      <w:r w:rsidRPr="00A14FCC">
        <w:rPr>
          <w:color w:val="000000" w:themeColor="text1"/>
          <w:sz w:val="24"/>
        </w:rPr>
        <w:t>」和「第二類資本</w:t>
      </w:r>
      <w:r w:rsidRPr="00A14FCC">
        <w:rPr>
          <w:color w:val="000000" w:themeColor="text1"/>
          <w:sz w:val="24"/>
        </w:rPr>
        <w:t>(T2)</w:t>
      </w:r>
      <w:r w:rsidRPr="00A14FCC">
        <w:rPr>
          <w:color w:val="000000" w:themeColor="text1"/>
          <w:sz w:val="24"/>
        </w:rPr>
        <w:t>」。</w:t>
      </w:r>
    </w:p>
    <w:p w14:paraId="404B6883" w14:textId="77777777" w:rsidR="0071378B" w:rsidRPr="00A14FCC" w:rsidRDefault="0071378B" w:rsidP="0071378B">
      <w:pPr>
        <w:spacing w:line="440" w:lineRule="exact"/>
        <w:jc w:val="both"/>
        <w:rPr>
          <w:color w:val="000000" w:themeColor="text1"/>
          <w:sz w:val="24"/>
        </w:rPr>
      </w:pPr>
      <w:r w:rsidRPr="00A14FCC">
        <w:rPr>
          <w:color w:val="000000" w:themeColor="text1"/>
          <w:sz w:val="24"/>
        </w:rPr>
        <w:tab/>
      </w:r>
      <w:r w:rsidRPr="00A14FCC">
        <w:rPr>
          <w:color w:val="000000" w:themeColor="text1"/>
          <w:sz w:val="24"/>
        </w:rPr>
        <w:t>本說明的目的為配合相關法令規定</w:t>
      </w:r>
      <w:r w:rsidRPr="00A14FCC">
        <w:rPr>
          <w:color w:val="000000" w:themeColor="text1"/>
          <w:sz w:val="24"/>
        </w:rPr>
        <w:t>(</w:t>
      </w:r>
      <w:r w:rsidRPr="00A14FCC">
        <w:rPr>
          <w:color w:val="000000" w:themeColor="text1"/>
          <w:sz w:val="24"/>
        </w:rPr>
        <w:t>即，保險業資本適足性管理辦法</w:t>
      </w:r>
      <w:r w:rsidRPr="00A14FCC">
        <w:rPr>
          <w:color w:val="000000" w:themeColor="text1"/>
          <w:sz w:val="24"/>
        </w:rPr>
        <w:t>)</w:t>
      </w:r>
      <w:r w:rsidRPr="00A14FCC">
        <w:rPr>
          <w:color w:val="000000" w:themeColor="text1"/>
          <w:sz w:val="24"/>
        </w:rPr>
        <w:t>及資本適足性制度填報需求，簡介該表之填列規則，以利保險公司之填報作業。</w:t>
      </w:r>
    </w:p>
    <w:p w14:paraId="27F5503E" w14:textId="77777777" w:rsidR="0071378B" w:rsidRPr="00A14FCC" w:rsidRDefault="0071378B" w:rsidP="0071378B">
      <w:pPr>
        <w:spacing w:line="440" w:lineRule="exact"/>
        <w:jc w:val="both"/>
        <w:rPr>
          <w:color w:val="000000" w:themeColor="text1"/>
          <w:sz w:val="24"/>
        </w:rPr>
      </w:pPr>
    </w:p>
    <w:p w14:paraId="09142E86" w14:textId="77777777" w:rsidR="0071378B" w:rsidRPr="00A14FCC" w:rsidRDefault="0071378B" w:rsidP="0071378B">
      <w:pPr>
        <w:spacing w:line="440" w:lineRule="exact"/>
        <w:jc w:val="both"/>
        <w:rPr>
          <w:color w:val="000000" w:themeColor="text1"/>
          <w:sz w:val="24"/>
        </w:rPr>
      </w:pPr>
      <w:r w:rsidRPr="00A14FCC">
        <w:rPr>
          <w:color w:val="000000" w:themeColor="text1"/>
          <w:sz w:val="24"/>
        </w:rPr>
        <w:t>主要列位說明如下：</w:t>
      </w:r>
    </w:p>
    <w:tbl>
      <w:tblPr>
        <w:tblStyle w:val="aff4"/>
        <w:tblW w:w="10338" w:type="dxa"/>
        <w:tblInd w:w="-845" w:type="dxa"/>
        <w:tblLook w:val="04A0" w:firstRow="1" w:lastRow="0" w:firstColumn="1" w:lastColumn="0" w:noHBand="0" w:noVBand="1"/>
      </w:tblPr>
      <w:tblGrid>
        <w:gridCol w:w="556"/>
        <w:gridCol w:w="3828"/>
        <w:gridCol w:w="5954"/>
      </w:tblGrid>
      <w:tr w:rsidR="00A14FCC" w:rsidRPr="00A14FCC" w14:paraId="1802DAD8" w14:textId="77777777" w:rsidTr="00B32321">
        <w:trPr>
          <w:tblHeader/>
        </w:trPr>
        <w:tc>
          <w:tcPr>
            <w:tcW w:w="556" w:type="dxa"/>
            <w:shd w:val="clear" w:color="auto" w:fill="2E74B5" w:themeFill="accent1" w:themeFillShade="BF"/>
          </w:tcPr>
          <w:p w14:paraId="66496F8B" w14:textId="77777777" w:rsidR="0071378B" w:rsidRPr="00A14FCC" w:rsidRDefault="0071378B" w:rsidP="00B32321">
            <w:pPr>
              <w:spacing w:line="400" w:lineRule="exact"/>
              <w:ind w:left="45"/>
              <w:rPr>
                <w:b/>
                <w:bCs/>
                <w:color w:val="000000" w:themeColor="text1"/>
                <w:sz w:val="28"/>
                <w:szCs w:val="28"/>
              </w:rPr>
            </w:pPr>
            <w:r w:rsidRPr="00A14FCC">
              <w:rPr>
                <w:b/>
                <w:bCs/>
                <w:color w:val="000000" w:themeColor="text1"/>
                <w:sz w:val="28"/>
                <w:szCs w:val="28"/>
              </w:rPr>
              <w:t>列</w:t>
            </w:r>
          </w:p>
        </w:tc>
        <w:tc>
          <w:tcPr>
            <w:tcW w:w="3828" w:type="dxa"/>
            <w:shd w:val="clear" w:color="auto" w:fill="2E74B5" w:themeFill="accent1" w:themeFillShade="BF"/>
          </w:tcPr>
          <w:p w14:paraId="2A490F6C" w14:textId="77777777" w:rsidR="0071378B" w:rsidRPr="00A14FCC" w:rsidRDefault="0071378B" w:rsidP="00B32321">
            <w:pPr>
              <w:spacing w:line="400" w:lineRule="exact"/>
              <w:ind w:left="520"/>
              <w:jc w:val="center"/>
              <w:rPr>
                <w:b/>
                <w:bCs/>
                <w:color w:val="000000" w:themeColor="text1"/>
                <w:sz w:val="28"/>
                <w:szCs w:val="28"/>
              </w:rPr>
            </w:pPr>
            <w:r w:rsidRPr="00A14FCC">
              <w:rPr>
                <w:b/>
                <w:bCs/>
                <w:color w:val="000000" w:themeColor="text1"/>
                <w:sz w:val="28"/>
                <w:szCs w:val="28"/>
              </w:rPr>
              <w:t>名稱</w:t>
            </w:r>
          </w:p>
        </w:tc>
        <w:tc>
          <w:tcPr>
            <w:tcW w:w="5954" w:type="dxa"/>
            <w:shd w:val="clear" w:color="auto" w:fill="2E74B5" w:themeFill="accent1" w:themeFillShade="BF"/>
          </w:tcPr>
          <w:p w14:paraId="4FE1799A" w14:textId="77777777" w:rsidR="0071378B" w:rsidRPr="00A14FCC" w:rsidRDefault="0071378B" w:rsidP="00B32321">
            <w:pPr>
              <w:spacing w:line="400" w:lineRule="exact"/>
              <w:ind w:left="520"/>
              <w:jc w:val="center"/>
              <w:rPr>
                <w:b/>
                <w:bCs/>
                <w:color w:val="000000" w:themeColor="text1"/>
                <w:sz w:val="28"/>
                <w:szCs w:val="28"/>
              </w:rPr>
            </w:pPr>
            <w:r w:rsidRPr="00A14FCC">
              <w:rPr>
                <w:b/>
                <w:bCs/>
                <w:color w:val="000000" w:themeColor="text1"/>
                <w:sz w:val="28"/>
                <w:szCs w:val="28"/>
              </w:rPr>
              <w:t>說明</w:t>
            </w:r>
          </w:p>
        </w:tc>
      </w:tr>
      <w:tr w:rsidR="00A14FCC" w:rsidRPr="00A14FCC" w14:paraId="3AF526AF" w14:textId="77777777" w:rsidTr="00B32321">
        <w:tc>
          <w:tcPr>
            <w:tcW w:w="556" w:type="dxa"/>
          </w:tcPr>
          <w:p w14:paraId="40925866" w14:textId="77777777" w:rsidR="0071378B" w:rsidRPr="00A14FCC" w:rsidRDefault="0071378B" w:rsidP="00B32321">
            <w:pPr>
              <w:spacing w:line="400" w:lineRule="exact"/>
              <w:ind w:left="101"/>
              <w:jc w:val="both"/>
              <w:rPr>
                <w:color w:val="000000" w:themeColor="text1"/>
                <w:sz w:val="24"/>
              </w:rPr>
            </w:pPr>
            <w:r w:rsidRPr="00A14FCC">
              <w:rPr>
                <w:color w:val="000000" w:themeColor="text1"/>
                <w:sz w:val="24"/>
              </w:rPr>
              <w:t>1</w:t>
            </w:r>
          </w:p>
        </w:tc>
        <w:tc>
          <w:tcPr>
            <w:tcW w:w="3828" w:type="dxa"/>
          </w:tcPr>
          <w:p w14:paraId="49562948" w14:textId="77777777" w:rsidR="0071378B" w:rsidRPr="00A14FCC" w:rsidRDefault="0071378B" w:rsidP="00B32321">
            <w:pPr>
              <w:spacing w:line="400" w:lineRule="exact"/>
              <w:jc w:val="both"/>
              <w:rPr>
                <w:color w:val="000000" w:themeColor="text1"/>
                <w:sz w:val="24"/>
              </w:rPr>
            </w:pPr>
            <w:r w:rsidRPr="00A14FCC">
              <w:rPr>
                <w:color w:val="000000" w:themeColor="text1"/>
                <w:sz w:val="24"/>
              </w:rPr>
              <w:t>風險資本總額</w:t>
            </w:r>
          </w:p>
        </w:tc>
        <w:tc>
          <w:tcPr>
            <w:tcW w:w="5954" w:type="dxa"/>
          </w:tcPr>
          <w:p w14:paraId="097A7C09" w14:textId="77777777" w:rsidR="0071378B" w:rsidRPr="00A14FCC" w:rsidRDefault="0071378B" w:rsidP="00B32321">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30-1</w:t>
            </w:r>
            <w:r w:rsidRPr="00A14FCC">
              <w:rPr>
                <w:color w:val="000000" w:themeColor="text1"/>
                <w:sz w:val="24"/>
              </w:rPr>
              <w:t>」風險資本總額</w:t>
            </w:r>
          </w:p>
        </w:tc>
      </w:tr>
      <w:tr w:rsidR="00A14FCC" w:rsidRPr="00A14FCC" w14:paraId="0F9ED645" w14:textId="77777777" w:rsidTr="00B32321">
        <w:tc>
          <w:tcPr>
            <w:tcW w:w="556" w:type="dxa"/>
          </w:tcPr>
          <w:p w14:paraId="69D9D100" w14:textId="77777777" w:rsidR="0071378B" w:rsidRPr="00A14FCC" w:rsidRDefault="0071378B" w:rsidP="00B32321">
            <w:pPr>
              <w:spacing w:line="400" w:lineRule="exact"/>
              <w:ind w:left="101"/>
              <w:jc w:val="both"/>
              <w:rPr>
                <w:color w:val="000000" w:themeColor="text1"/>
                <w:sz w:val="24"/>
              </w:rPr>
            </w:pPr>
            <w:r w:rsidRPr="00A14FCC">
              <w:rPr>
                <w:color w:val="000000" w:themeColor="text1"/>
                <w:sz w:val="24"/>
              </w:rPr>
              <w:t>2</w:t>
            </w:r>
          </w:p>
        </w:tc>
        <w:tc>
          <w:tcPr>
            <w:tcW w:w="3828" w:type="dxa"/>
          </w:tcPr>
          <w:p w14:paraId="6433ED80" w14:textId="77777777" w:rsidR="0071378B" w:rsidRPr="00A14FCC" w:rsidRDefault="0071378B" w:rsidP="00B32321">
            <w:pPr>
              <w:spacing w:line="400" w:lineRule="exact"/>
              <w:jc w:val="both"/>
              <w:rPr>
                <w:color w:val="000000" w:themeColor="text1"/>
                <w:sz w:val="24"/>
              </w:rPr>
            </w:pPr>
            <w:r w:rsidRPr="00A14FCC">
              <w:rPr>
                <w:color w:val="000000" w:themeColor="text1"/>
                <w:sz w:val="24"/>
              </w:rPr>
              <w:t>第一類限制性資本</w:t>
            </w:r>
            <w:r w:rsidRPr="00A14FCC">
              <w:rPr>
                <w:color w:val="000000" w:themeColor="text1"/>
                <w:sz w:val="24"/>
              </w:rPr>
              <w:t>(T1L)</w:t>
            </w:r>
          </w:p>
        </w:tc>
        <w:tc>
          <w:tcPr>
            <w:tcW w:w="5954" w:type="dxa"/>
          </w:tcPr>
          <w:p w14:paraId="372B350C" w14:textId="77777777" w:rsidR="0071378B" w:rsidRPr="00A14FCC" w:rsidRDefault="0071378B" w:rsidP="00B32321">
            <w:pPr>
              <w:spacing w:line="400" w:lineRule="exact"/>
              <w:jc w:val="both"/>
              <w:rPr>
                <w:color w:val="000000" w:themeColor="text1"/>
                <w:sz w:val="24"/>
              </w:rPr>
            </w:pPr>
            <w:r w:rsidRPr="00A14FCC">
              <w:rPr>
                <w:color w:val="000000" w:themeColor="text1"/>
                <w:sz w:val="24"/>
              </w:rPr>
              <w:t>「第一類限制性資本</w:t>
            </w:r>
            <w:r w:rsidRPr="00A14FCC">
              <w:rPr>
                <w:color w:val="000000" w:themeColor="text1"/>
                <w:sz w:val="24"/>
              </w:rPr>
              <w:t>(T1L)</w:t>
            </w:r>
            <w:r w:rsidRPr="00A14FCC">
              <w:rPr>
                <w:color w:val="000000" w:themeColor="text1"/>
                <w:sz w:val="24"/>
              </w:rPr>
              <w:t>」之限額為風險資本額之</w:t>
            </w:r>
            <w:r w:rsidRPr="00A14FCC">
              <w:rPr>
                <w:color w:val="000000" w:themeColor="text1"/>
                <w:sz w:val="24"/>
              </w:rPr>
              <w:t>20%</w:t>
            </w:r>
          </w:p>
        </w:tc>
      </w:tr>
      <w:tr w:rsidR="00A14FCC" w:rsidRPr="00A14FCC" w14:paraId="3DF672F1" w14:textId="77777777" w:rsidTr="00B32321">
        <w:tc>
          <w:tcPr>
            <w:tcW w:w="556" w:type="dxa"/>
          </w:tcPr>
          <w:p w14:paraId="5B8EBE6D" w14:textId="77777777" w:rsidR="0071378B" w:rsidRPr="00A14FCC" w:rsidRDefault="0071378B" w:rsidP="00B32321">
            <w:pPr>
              <w:spacing w:line="400" w:lineRule="exact"/>
              <w:ind w:left="101"/>
              <w:jc w:val="both"/>
              <w:rPr>
                <w:color w:val="000000" w:themeColor="text1"/>
                <w:sz w:val="24"/>
              </w:rPr>
            </w:pPr>
            <w:r w:rsidRPr="00A14FCC">
              <w:rPr>
                <w:color w:val="000000" w:themeColor="text1"/>
                <w:sz w:val="24"/>
              </w:rPr>
              <w:t>3</w:t>
            </w:r>
          </w:p>
        </w:tc>
        <w:tc>
          <w:tcPr>
            <w:tcW w:w="3828" w:type="dxa"/>
          </w:tcPr>
          <w:p w14:paraId="0E2C3FA1" w14:textId="77777777" w:rsidR="0071378B" w:rsidRPr="00A14FCC" w:rsidRDefault="0071378B" w:rsidP="00B32321">
            <w:pPr>
              <w:spacing w:line="400" w:lineRule="exact"/>
              <w:jc w:val="both"/>
              <w:rPr>
                <w:color w:val="000000" w:themeColor="text1"/>
                <w:sz w:val="24"/>
              </w:rPr>
            </w:pPr>
            <w:r w:rsidRPr="00A14FCC">
              <w:rPr>
                <w:color w:val="000000" w:themeColor="text1"/>
                <w:sz w:val="24"/>
              </w:rPr>
              <w:t>第二類資本</w:t>
            </w:r>
            <w:r w:rsidRPr="00A14FCC">
              <w:rPr>
                <w:color w:val="000000" w:themeColor="text1"/>
                <w:sz w:val="24"/>
              </w:rPr>
              <w:t>(T2)</w:t>
            </w:r>
          </w:p>
        </w:tc>
        <w:tc>
          <w:tcPr>
            <w:tcW w:w="5954" w:type="dxa"/>
          </w:tcPr>
          <w:p w14:paraId="5291C9C5" w14:textId="77777777" w:rsidR="0071378B" w:rsidRPr="00A14FCC" w:rsidRDefault="0071378B" w:rsidP="00B32321">
            <w:pPr>
              <w:spacing w:line="400" w:lineRule="exact"/>
              <w:jc w:val="both"/>
              <w:rPr>
                <w:color w:val="000000" w:themeColor="text1"/>
                <w:sz w:val="24"/>
              </w:rPr>
            </w:pPr>
            <w:r w:rsidRPr="00A14FCC">
              <w:rPr>
                <w:color w:val="000000" w:themeColor="text1"/>
                <w:sz w:val="24"/>
              </w:rPr>
              <w:t>「第二類資本</w:t>
            </w:r>
            <w:r w:rsidRPr="00A14FCC">
              <w:rPr>
                <w:color w:val="000000" w:themeColor="text1"/>
                <w:sz w:val="24"/>
              </w:rPr>
              <w:t>(T2)</w:t>
            </w:r>
            <w:r w:rsidRPr="00A14FCC">
              <w:rPr>
                <w:color w:val="000000" w:themeColor="text1"/>
                <w:sz w:val="24"/>
              </w:rPr>
              <w:t>」之限額為風險資本額之</w:t>
            </w:r>
            <w:r w:rsidRPr="00A14FCC">
              <w:rPr>
                <w:color w:val="000000" w:themeColor="text1"/>
                <w:sz w:val="24"/>
              </w:rPr>
              <w:t>100%</w:t>
            </w:r>
          </w:p>
        </w:tc>
      </w:tr>
      <w:tr w:rsidR="00A14FCC" w:rsidRPr="00A14FCC" w14:paraId="675E6951" w14:textId="77777777" w:rsidTr="00B32321">
        <w:tc>
          <w:tcPr>
            <w:tcW w:w="10338" w:type="dxa"/>
            <w:gridSpan w:val="3"/>
            <w:shd w:val="clear" w:color="auto" w:fill="FFF2CC" w:themeFill="accent4" w:themeFillTint="33"/>
          </w:tcPr>
          <w:p w14:paraId="32A4625D" w14:textId="77777777" w:rsidR="0071378B" w:rsidRPr="00A14FCC" w:rsidRDefault="0071378B" w:rsidP="00B32321">
            <w:pPr>
              <w:spacing w:line="400" w:lineRule="exact"/>
              <w:ind w:left="22"/>
              <w:rPr>
                <w:color w:val="000000" w:themeColor="text1"/>
                <w:sz w:val="24"/>
              </w:rPr>
            </w:pPr>
            <w:r w:rsidRPr="00A14FCC">
              <w:rPr>
                <w:color w:val="000000" w:themeColor="text1"/>
                <w:sz w:val="24"/>
              </w:rPr>
              <w:t>T1U</w:t>
            </w:r>
            <w:r w:rsidRPr="00A14FCC">
              <w:rPr>
                <w:color w:val="000000" w:themeColor="text1"/>
                <w:sz w:val="24"/>
              </w:rPr>
              <w:t>加項：</w:t>
            </w:r>
          </w:p>
        </w:tc>
      </w:tr>
      <w:tr w:rsidR="00A14FCC" w:rsidRPr="00A14FCC" w14:paraId="3A38F45E" w14:textId="77777777" w:rsidTr="00D3208A">
        <w:tc>
          <w:tcPr>
            <w:tcW w:w="556" w:type="dxa"/>
            <w:vAlign w:val="center"/>
          </w:tcPr>
          <w:p w14:paraId="2BFB38F8" w14:textId="77777777" w:rsidR="0071378B" w:rsidRPr="00A14FCC" w:rsidRDefault="0071378B" w:rsidP="00A46078">
            <w:pPr>
              <w:spacing w:line="400" w:lineRule="exact"/>
              <w:ind w:left="101"/>
              <w:jc w:val="both"/>
              <w:rPr>
                <w:color w:val="000000" w:themeColor="text1"/>
                <w:sz w:val="24"/>
              </w:rPr>
            </w:pPr>
            <w:r w:rsidRPr="00A14FCC">
              <w:rPr>
                <w:color w:val="000000" w:themeColor="text1"/>
                <w:sz w:val="24"/>
              </w:rPr>
              <w:t>4</w:t>
            </w:r>
          </w:p>
        </w:tc>
        <w:tc>
          <w:tcPr>
            <w:tcW w:w="3828" w:type="dxa"/>
            <w:vAlign w:val="center"/>
          </w:tcPr>
          <w:p w14:paraId="5FC55530" w14:textId="77777777" w:rsidR="0071378B" w:rsidRPr="00A14FCC" w:rsidRDefault="0071378B" w:rsidP="00D3208A">
            <w:pPr>
              <w:spacing w:line="400" w:lineRule="exact"/>
              <w:jc w:val="both"/>
              <w:rPr>
                <w:color w:val="000000" w:themeColor="text1"/>
                <w:sz w:val="24"/>
              </w:rPr>
            </w:pPr>
            <w:r w:rsidRPr="00A14FCC">
              <w:rPr>
                <w:color w:val="000000" w:themeColor="text1"/>
                <w:sz w:val="24"/>
              </w:rPr>
              <w:t>權益總額</w:t>
            </w:r>
            <w:r w:rsidRPr="00A14FCC">
              <w:rPr>
                <w:color w:val="000000" w:themeColor="text1"/>
                <w:sz w:val="24"/>
              </w:rPr>
              <w:t>(</w:t>
            </w:r>
            <w:r w:rsidRPr="00A14FCC">
              <w:rPr>
                <w:color w:val="000000" w:themeColor="text1"/>
                <w:sz w:val="24"/>
              </w:rPr>
              <w:t>淨認許權益</w:t>
            </w:r>
            <w:r w:rsidRPr="00A14FCC">
              <w:rPr>
                <w:color w:val="000000" w:themeColor="text1"/>
                <w:sz w:val="24"/>
              </w:rPr>
              <w:t>)</w:t>
            </w:r>
          </w:p>
        </w:tc>
        <w:tc>
          <w:tcPr>
            <w:tcW w:w="5954" w:type="dxa"/>
          </w:tcPr>
          <w:p w14:paraId="3061FD23" w14:textId="77777777" w:rsidR="0071378B" w:rsidRPr="00A14FCC" w:rsidRDefault="0071378B" w:rsidP="00B32321">
            <w:pPr>
              <w:spacing w:line="400" w:lineRule="exact"/>
              <w:jc w:val="both"/>
              <w:rPr>
                <w:color w:val="000000" w:themeColor="text1"/>
                <w:sz w:val="24"/>
              </w:rPr>
            </w:pPr>
            <w:r w:rsidRPr="00A14FCC">
              <w:rPr>
                <w:color w:val="000000" w:themeColor="text1"/>
                <w:sz w:val="24"/>
              </w:rPr>
              <w:t>權益總額按「表</w:t>
            </w:r>
            <w:r w:rsidRPr="00A14FCC">
              <w:rPr>
                <w:color w:val="000000" w:themeColor="text1"/>
                <w:sz w:val="24"/>
              </w:rPr>
              <w:t>03</w:t>
            </w:r>
            <w:r w:rsidRPr="00A14FCC">
              <w:rPr>
                <w:color w:val="000000" w:themeColor="text1"/>
                <w:sz w:val="24"/>
              </w:rPr>
              <w:t>：資產負債表」所記錄之淨認許權益之金額填報，此係帳載權益總額扣除未適格再保險盈餘調整數及淨認許資產調整數，並加計符合自有資本條件之特別股負債後之數額，乘以規定之係數計算自有資本額。</w:t>
            </w:r>
          </w:p>
        </w:tc>
      </w:tr>
      <w:tr w:rsidR="00A14FCC" w:rsidRPr="00A14FCC" w14:paraId="52AAA4AF" w14:textId="77777777" w:rsidTr="00D3208A">
        <w:tc>
          <w:tcPr>
            <w:tcW w:w="556" w:type="dxa"/>
            <w:vAlign w:val="center"/>
          </w:tcPr>
          <w:p w14:paraId="36038D05" w14:textId="77777777" w:rsidR="0071378B" w:rsidRPr="00A14FCC" w:rsidRDefault="0071378B" w:rsidP="00A46078">
            <w:pPr>
              <w:spacing w:line="400" w:lineRule="exact"/>
              <w:ind w:left="101"/>
              <w:jc w:val="both"/>
              <w:rPr>
                <w:color w:val="000000" w:themeColor="text1"/>
                <w:sz w:val="24"/>
              </w:rPr>
            </w:pPr>
            <w:r w:rsidRPr="00A14FCC">
              <w:rPr>
                <w:color w:val="000000" w:themeColor="text1"/>
                <w:sz w:val="24"/>
              </w:rPr>
              <w:t>5</w:t>
            </w:r>
          </w:p>
        </w:tc>
        <w:tc>
          <w:tcPr>
            <w:tcW w:w="3828" w:type="dxa"/>
            <w:vAlign w:val="center"/>
          </w:tcPr>
          <w:p w14:paraId="4145CE9C" w14:textId="0E3CF887" w:rsidR="0071378B" w:rsidRPr="00A14FCC" w:rsidRDefault="00707936" w:rsidP="00D3208A">
            <w:pPr>
              <w:spacing w:line="400" w:lineRule="exact"/>
              <w:jc w:val="both"/>
              <w:rPr>
                <w:color w:val="000000" w:themeColor="text1"/>
                <w:sz w:val="24"/>
              </w:rPr>
            </w:pPr>
            <w:r w:rsidRPr="00A14FCC">
              <w:rPr>
                <w:rFonts w:hint="eastAsia"/>
                <w:color w:val="000000" w:themeColor="text1"/>
                <w:sz w:val="24"/>
              </w:rPr>
              <w:t>危險變動特別準備金</w:t>
            </w:r>
          </w:p>
        </w:tc>
        <w:tc>
          <w:tcPr>
            <w:tcW w:w="5954" w:type="dxa"/>
          </w:tcPr>
          <w:p w14:paraId="2E140FB0" w14:textId="77F323EF" w:rsidR="0071378B" w:rsidRPr="00A14FCC" w:rsidRDefault="007172D2" w:rsidP="00B32321">
            <w:pPr>
              <w:spacing w:line="400" w:lineRule="exact"/>
              <w:jc w:val="both"/>
              <w:rPr>
                <w:color w:val="000000" w:themeColor="text1"/>
                <w:sz w:val="24"/>
              </w:rPr>
            </w:pPr>
            <w:r w:rsidRPr="00A14FCC">
              <w:rPr>
                <w:rFonts w:hint="eastAsia"/>
                <w:color w:val="000000" w:themeColor="text1"/>
                <w:sz w:val="24"/>
              </w:rPr>
              <w:t>危險變動特別準備金按「表</w:t>
            </w:r>
            <w:r w:rsidRPr="00A14FCC">
              <w:rPr>
                <w:rFonts w:hint="eastAsia"/>
                <w:color w:val="000000" w:themeColor="text1"/>
                <w:sz w:val="24"/>
              </w:rPr>
              <w:t>25-2</w:t>
            </w:r>
            <w:r w:rsidRPr="00A14FCC">
              <w:rPr>
                <w:rFonts w:hint="eastAsia"/>
                <w:color w:val="000000" w:themeColor="text1"/>
                <w:sz w:val="24"/>
              </w:rPr>
              <w:t>：危險變動特別準備金明細表」所記錄之本</w:t>
            </w:r>
            <w:r w:rsidRPr="00A14FCC">
              <w:rPr>
                <w:rFonts w:hint="eastAsia"/>
                <w:color w:val="000000" w:themeColor="text1"/>
                <w:sz w:val="24"/>
              </w:rPr>
              <w:t>(</w:t>
            </w:r>
            <w:r w:rsidRPr="00A14FCC">
              <w:rPr>
                <w:rFonts w:hint="eastAsia"/>
                <w:color w:val="000000" w:themeColor="text1"/>
                <w:sz w:val="24"/>
              </w:rPr>
              <w:t>半</w:t>
            </w:r>
            <w:r w:rsidRPr="00A14FCC">
              <w:rPr>
                <w:rFonts w:hint="eastAsia"/>
                <w:color w:val="000000" w:themeColor="text1"/>
                <w:sz w:val="24"/>
              </w:rPr>
              <w:t>)</w:t>
            </w:r>
            <w:r w:rsidRPr="00A14FCC">
              <w:rPr>
                <w:rFonts w:hint="eastAsia"/>
                <w:color w:val="000000" w:themeColor="text1"/>
                <w:sz w:val="24"/>
              </w:rPr>
              <w:t>年末累積危險變動特別準備金總數減除「強制自用汽車責任保險」、「強制商業汽車責任保險」、「強制機車責任保險」及「強制微型電動二輪車責任保險」四者之本</w:t>
            </w:r>
            <w:r w:rsidRPr="00A14FCC">
              <w:rPr>
                <w:rFonts w:hint="eastAsia"/>
                <w:color w:val="000000" w:themeColor="text1"/>
                <w:sz w:val="24"/>
              </w:rPr>
              <w:t>(</w:t>
            </w:r>
            <w:r w:rsidRPr="00A14FCC">
              <w:rPr>
                <w:rFonts w:hint="eastAsia"/>
                <w:color w:val="000000" w:themeColor="text1"/>
                <w:sz w:val="24"/>
              </w:rPr>
              <w:t>半</w:t>
            </w:r>
            <w:r w:rsidRPr="00A14FCC">
              <w:rPr>
                <w:rFonts w:hint="eastAsia"/>
                <w:color w:val="000000" w:themeColor="text1"/>
                <w:sz w:val="24"/>
              </w:rPr>
              <w:t>)</w:t>
            </w:r>
            <w:r w:rsidRPr="00A14FCC">
              <w:rPr>
                <w:rFonts w:hint="eastAsia"/>
                <w:color w:val="000000" w:themeColor="text1"/>
                <w:sz w:val="24"/>
              </w:rPr>
              <w:t>年末累積危險變動特別準備金總數後之餘額，乘以規定之係數計算自有資本額之調整數。</w:t>
            </w:r>
          </w:p>
        </w:tc>
      </w:tr>
      <w:tr w:rsidR="00A14FCC" w:rsidRPr="00A14FCC" w14:paraId="21B7722F" w14:textId="77777777" w:rsidTr="00D3208A">
        <w:tc>
          <w:tcPr>
            <w:tcW w:w="556" w:type="dxa"/>
            <w:vAlign w:val="center"/>
          </w:tcPr>
          <w:p w14:paraId="777CADEE" w14:textId="77777777" w:rsidR="0071378B" w:rsidRPr="00A14FCC" w:rsidRDefault="0071378B" w:rsidP="00A46078">
            <w:pPr>
              <w:spacing w:line="400" w:lineRule="exact"/>
              <w:ind w:left="101"/>
              <w:jc w:val="both"/>
              <w:rPr>
                <w:color w:val="000000" w:themeColor="text1"/>
                <w:sz w:val="24"/>
              </w:rPr>
            </w:pPr>
            <w:r w:rsidRPr="00A14FCC">
              <w:rPr>
                <w:color w:val="000000" w:themeColor="text1"/>
                <w:sz w:val="24"/>
              </w:rPr>
              <w:t>6</w:t>
            </w:r>
          </w:p>
        </w:tc>
        <w:tc>
          <w:tcPr>
            <w:tcW w:w="3828" w:type="dxa"/>
            <w:vAlign w:val="center"/>
          </w:tcPr>
          <w:p w14:paraId="052973EF" w14:textId="337757E0" w:rsidR="0071378B" w:rsidRPr="00A14FCC" w:rsidRDefault="00707936" w:rsidP="00D3208A">
            <w:pPr>
              <w:spacing w:line="400" w:lineRule="exact"/>
              <w:jc w:val="both"/>
              <w:rPr>
                <w:color w:val="000000" w:themeColor="text1"/>
                <w:sz w:val="24"/>
              </w:rPr>
            </w:pPr>
            <w:r w:rsidRPr="00A14FCC">
              <w:rPr>
                <w:rFonts w:hint="eastAsia"/>
                <w:color w:val="000000" w:themeColor="text1"/>
                <w:sz w:val="24"/>
              </w:rPr>
              <w:t>得計入自有資本之重大事故特別準備金</w:t>
            </w:r>
          </w:p>
        </w:tc>
        <w:tc>
          <w:tcPr>
            <w:tcW w:w="5954" w:type="dxa"/>
          </w:tcPr>
          <w:p w14:paraId="22513DAA" w14:textId="4CFFF065" w:rsidR="0071378B" w:rsidRPr="00A14FCC" w:rsidRDefault="007172D2" w:rsidP="00B32321">
            <w:pPr>
              <w:spacing w:line="400" w:lineRule="exact"/>
              <w:jc w:val="both"/>
              <w:rPr>
                <w:color w:val="000000" w:themeColor="text1"/>
                <w:sz w:val="24"/>
              </w:rPr>
            </w:pPr>
            <w:r w:rsidRPr="00A14FCC">
              <w:rPr>
                <w:rFonts w:hint="eastAsia"/>
                <w:color w:val="000000" w:themeColor="text1"/>
                <w:sz w:val="24"/>
              </w:rPr>
              <w:t>「表</w:t>
            </w:r>
            <w:r w:rsidRPr="00A14FCC">
              <w:rPr>
                <w:rFonts w:hint="eastAsia"/>
                <w:color w:val="000000" w:themeColor="text1"/>
                <w:sz w:val="24"/>
              </w:rPr>
              <w:t>30-8-8</w:t>
            </w:r>
            <w:r w:rsidRPr="00A14FCC">
              <w:rPr>
                <w:rFonts w:hint="eastAsia"/>
                <w:color w:val="000000" w:themeColor="text1"/>
                <w:sz w:val="24"/>
              </w:rPr>
              <w:t>：得計入自有資本之重大事故特別準備金」第</w:t>
            </w:r>
            <w:r w:rsidRPr="00A14FCC">
              <w:rPr>
                <w:rFonts w:hint="eastAsia"/>
                <w:color w:val="000000" w:themeColor="text1"/>
                <w:sz w:val="24"/>
              </w:rPr>
              <w:t>(9)</w:t>
            </w:r>
            <w:r w:rsidRPr="00A14FCC">
              <w:rPr>
                <w:rFonts w:hint="eastAsia"/>
                <w:color w:val="000000" w:themeColor="text1"/>
                <w:sz w:val="24"/>
              </w:rPr>
              <w:t>欄第</w:t>
            </w:r>
            <w:r w:rsidRPr="00A14FCC">
              <w:rPr>
                <w:rFonts w:hint="eastAsia"/>
                <w:color w:val="000000" w:themeColor="text1"/>
                <w:sz w:val="24"/>
              </w:rPr>
              <w:t>(2)</w:t>
            </w:r>
            <w:r w:rsidRPr="00A14FCC">
              <w:rPr>
                <w:rFonts w:hint="eastAsia"/>
                <w:color w:val="000000" w:themeColor="text1"/>
                <w:sz w:val="24"/>
              </w:rPr>
              <w:t>列</w:t>
            </w:r>
          </w:p>
        </w:tc>
      </w:tr>
      <w:tr w:rsidR="00A14FCC" w:rsidRPr="00A14FCC" w14:paraId="188DA652" w14:textId="77777777" w:rsidTr="00D3208A">
        <w:tc>
          <w:tcPr>
            <w:tcW w:w="556" w:type="dxa"/>
            <w:vAlign w:val="center"/>
          </w:tcPr>
          <w:p w14:paraId="15A43D3C" w14:textId="77777777" w:rsidR="0071378B" w:rsidRPr="00A14FCC" w:rsidRDefault="0071378B" w:rsidP="00A46078">
            <w:pPr>
              <w:spacing w:line="400" w:lineRule="exact"/>
              <w:ind w:left="101"/>
              <w:jc w:val="both"/>
              <w:rPr>
                <w:color w:val="000000" w:themeColor="text1"/>
                <w:sz w:val="24"/>
              </w:rPr>
            </w:pPr>
            <w:r w:rsidRPr="00A14FCC">
              <w:rPr>
                <w:color w:val="000000" w:themeColor="text1"/>
                <w:sz w:val="24"/>
              </w:rPr>
              <w:t>7</w:t>
            </w:r>
          </w:p>
        </w:tc>
        <w:tc>
          <w:tcPr>
            <w:tcW w:w="3828" w:type="dxa"/>
            <w:vAlign w:val="center"/>
          </w:tcPr>
          <w:p w14:paraId="58CDD733" w14:textId="1D9391B4" w:rsidR="0071378B" w:rsidRPr="00A14FCC" w:rsidRDefault="00707936" w:rsidP="00D3208A">
            <w:pPr>
              <w:spacing w:line="400" w:lineRule="exact"/>
              <w:jc w:val="both"/>
              <w:rPr>
                <w:color w:val="000000" w:themeColor="text1"/>
                <w:sz w:val="24"/>
              </w:rPr>
            </w:pPr>
            <w:r w:rsidRPr="00A14FCC">
              <w:rPr>
                <w:rFonts w:hint="eastAsia"/>
                <w:color w:val="000000" w:themeColor="text1"/>
                <w:sz w:val="24"/>
              </w:rPr>
              <w:t>責任準備</w:t>
            </w:r>
            <w:r w:rsidRPr="00A14FCC">
              <w:rPr>
                <w:rFonts w:hint="eastAsia"/>
                <w:color w:val="000000" w:themeColor="text1"/>
                <w:sz w:val="24"/>
              </w:rPr>
              <w:t>-</w:t>
            </w:r>
            <w:r w:rsidRPr="00A14FCC">
              <w:rPr>
                <w:rFonts w:hint="eastAsia"/>
                <w:color w:val="000000" w:themeColor="text1"/>
                <w:sz w:val="24"/>
              </w:rPr>
              <w:t>保險合約負債公平價值</w:t>
            </w:r>
          </w:p>
        </w:tc>
        <w:tc>
          <w:tcPr>
            <w:tcW w:w="5954" w:type="dxa"/>
          </w:tcPr>
          <w:p w14:paraId="6BC5A667" w14:textId="33755E36" w:rsidR="0071378B" w:rsidRPr="00A14FCC" w:rsidRDefault="00CA6F00" w:rsidP="00B32321">
            <w:pPr>
              <w:spacing w:line="400" w:lineRule="exact"/>
              <w:jc w:val="both"/>
              <w:rPr>
                <w:color w:val="000000" w:themeColor="text1"/>
                <w:sz w:val="24"/>
              </w:rPr>
            </w:pPr>
            <w:r w:rsidRPr="00A14FCC">
              <w:rPr>
                <w:rFonts w:hint="eastAsia"/>
                <w:color w:val="000000" w:themeColor="text1"/>
                <w:sz w:val="24"/>
              </w:rPr>
              <w:t>按</w:t>
            </w:r>
            <w:r w:rsidRPr="00A14FCC">
              <w:rPr>
                <w:rFonts w:hint="eastAsia"/>
                <w:color w:val="000000" w:themeColor="text1"/>
                <w:sz w:val="24"/>
              </w:rPr>
              <w:t>101</w:t>
            </w:r>
            <w:r w:rsidRPr="00A14FCC">
              <w:rPr>
                <w:rFonts w:hint="eastAsia"/>
                <w:color w:val="000000" w:themeColor="text1"/>
                <w:sz w:val="24"/>
              </w:rPr>
              <w:t>年</w:t>
            </w:r>
            <w:r w:rsidRPr="00A14FCC">
              <w:rPr>
                <w:rFonts w:hint="eastAsia"/>
                <w:color w:val="000000" w:themeColor="text1"/>
                <w:sz w:val="24"/>
              </w:rPr>
              <w:t>11</w:t>
            </w:r>
            <w:r w:rsidRPr="00A14FCC">
              <w:rPr>
                <w:rFonts w:hint="eastAsia"/>
                <w:color w:val="000000" w:themeColor="text1"/>
                <w:sz w:val="24"/>
              </w:rPr>
              <w:t>月</w:t>
            </w:r>
            <w:r w:rsidRPr="00A14FCC">
              <w:rPr>
                <w:rFonts w:hint="eastAsia"/>
                <w:color w:val="000000" w:themeColor="text1"/>
                <w:sz w:val="24"/>
              </w:rPr>
              <w:t>27</w:t>
            </w:r>
            <w:r w:rsidRPr="00A14FCC">
              <w:rPr>
                <w:rFonts w:hint="eastAsia"/>
                <w:color w:val="000000" w:themeColor="text1"/>
                <w:sz w:val="24"/>
              </w:rPr>
              <w:t>日金管保財字第</w:t>
            </w:r>
            <w:r w:rsidRPr="00A14FCC">
              <w:rPr>
                <w:rFonts w:hint="eastAsia"/>
                <w:color w:val="000000" w:themeColor="text1"/>
                <w:sz w:val="24"/>
              </w:rPr>
              <w:t>10102515285</w:t>
            </w:r>
            <w:r w:rsidRPr="00A14FCC">
              <w:rPr>
                <w:rFonts w:hint="eastAsia"/>
                <w:color w:val="000000" w:themeColor="text1"/>
                <w:sz w:val="24"/>
              </w:rPr>
              <w:t>號函評估</w:t>
            </w:r>
            <w:r w:rsidRPr="00A14FCC">
              <w:rPr>
                <w:rFonts w:hint="eastAsia"/>
                <w:color w:val="000000" w:themeColor="text1"/>
                <w:sz w:val="24"/>
              </w:rPr>
              <w:t>101</w:t>
            </w:r>
            <w:r w:rsidRPr="00A14FCC">
              <w:rPr>
                <w:rFonts w:hint="eastAsia"/>
                <w:color w:val="000000" w:themeColor="text1"/>
                <w:sz w:val="24"/>
              </w:rPr>
              <w:t>年至</w:t>
            </w:r>
            <w:r w:rsidRPr="00A14FCC">
              <w:rPr>
                <w:rFonts w:hint="eastAsia"/>
                <w:color w:val="000000" w:themeColor="text1"/>
                <w:sz w:val="24"/>
              </w:rPr>
              <w:t>106</w:t>
            </w:r>
            <w:r w:rsidRPr="00A14FCC">
              <w:rPr>
                <w:rFonts w:hint="eastAsia"/>
                <w:color w:val="000000" w:themeColor="text1"/>
                <w:sz w:val="24"/>
              </w:rPr>
              <w:t>年各年度之有效契約負債公平價值之結果，有需要強化責任準備者，依所報計畫各年度增提之責任準備，提列於「責任準備</w:t>
            </w:r>
            <w:r w:rsidRPr="00A14FCC">
              <w:rPr>
                <w:rFonts w:hint="eastAsia"/>
                <w:color w:val="000000" w:themeColor="text1"/>
                <w:sz w:val="24"/>
              </w:rPr>
              <w:t>-</w:t>
            </w:r>
            <w:r w:rsidRPr="00A14FCC">
              <w:rPr>
                <w:rFonts w:hint="eastAsia"/>
                <w:color w:val="000000" w:themeColor="text1"/>
                <w:sz w:val="24"/>
              </w:rPr>
              <w:t>保險合約負債公平價值」之累積增提金額及規定之調整係數計算自有資本額之調整數。</w:t>
            </w:r>
          </w:p>
        </w:tc>
      </w:tr>
      <w:tr w:rsidR="00A14FCC" w:rsidRPr="00A14FCC" w14:paraId="115172C0" w14:textId="77777777" w:rsidTr="00D3208A">
        <w:tc>
          <w:tcPr>
            <w:tcW w:w="556" w:type="dxa"/>
            <w:vAlign w:val="center"/>
          </w:tcPr>
          <w:p w14:paraId="0D3256A8" w14:textId="77777777" w:rsidR="0071378B" w:rsidRPr="00A14FCC" w:rsidRDefault="0071378B" w:rsidP="00A46078">
            <w:pPr>
              <w:spacing w:line="400" w:lineRule="exact"/>
              <w:ind w:left="101"/>
              <w:jc w:val="both"/>
              <w:rPr>
                <w:color w:val="000000" w:themeColor="text1"/>
                <w:sz w:val="24"/>
              </w:rPr>
            </w:pPr>
            <w:r w:rsidRPr="00A14FCC">
              <w:rPr>
                <w:color w:val="000000" w:themeColor="text1"/>
                <w:sz w:val="24"/>
              </w:rPr>
              <w:lastRenderedPageBreak/>
              <w:t>8</w:t>
            </w:r>
          </w:p>
        </w:tc>
        <w:tc>
          <w:tcPr>
            <w:tcW w:w="3828" w:type="dxa"/>
            <w:vAlign w:val="center"/>
          </w:tcPr>
          <w:p w14:paraId="5F332DB7" w14:textId="77777777" w:rsidR="0071378B" w:rsidRPr="00A14FCC" w:rsidRDefault="0071378B" w:rsidP="00D3208A">
            <w:pPr>
              <w:spacing w:line="400" w:lineRule="exact"/>
              <w:jc w:val="both"/>
              <w:rPr>
                <w:color w:val="000000" w:themeColor="text1"/>
                <w:sz w:val="24"/>
              </w:rPr>
            </w:pPr>
            <w:r w:rsidRPr="00A14FCC">
              <w:rPr>
                <w:color w:val="000000" w:themeColor="text1"/>
                <w:sz w:val="24"/>
              </w:rPr>
              <w:t>其他經主管機關專案核定調整之項目及金額者，另依核定之方式計算</w:t>
            </w:r>
          </w:p>
        </w:tc>
        <w:tc>
          <w:tcPr>
            <w:tcW w:w="5954" w:type="dxa"/>
          </w:tcPr>
          <w:p w14:paraId="496DB8A5" w14:textId="77777777" w:rsidR="0071378B" w:rsidRPr="00A14FCC" w:rsidRDefault="0071378B" w:rsidP="00B32321">
            <w:pPr>
              <w:spacing w:line="400" w:lineRule="exact"/>
              <w:jc w:val="both"/>
              <w:rPr>
                <w:color w:val="000000" w:themeColor="text1"/>
                <w:sz w:val="24"/>
              </w:rPr>
            </w:pPr>
            <w:r w:rsidRPr="00A14FCC">
              <w:rPr>
                <w:color w:val="000000" w:themeColor="text1"/>
                <w:sz w:val="24"/>
              </w:rPr>
              <w:t>經主管機關基於安定保險市場專案核定者另依核定之方式計算。</w:t>
            </w:r>
          </w:p>
        </w:tc>
      </w:tr>
      <w:tr w:rsidR="00A14FCC" w:rsidRPr="00A14FCC" w14:paraId="6D214CBC" w14:textId="77777777" w:rsidTr="00B32321">
        <w:tc>
          <w:tcPr>
            <w:tcW w:w="10338" w:type="dxa"/>
            <w:gridSpan w:val="3"/>
            <w:shd w:val="clear" w:color="auto" w:fill="FFF2CC" w:themeFill="accent4" w:themeFillTint="33"/>
          </w:tcPr>
          <w:p w14:paraId="7CABFD4C" w14:textId="77777777" w:rsidR="0071378B" w:rsidRPr="00A14FCC" w:rsidRDefault="0071378B" w:rsidP="00B32321">
            <w:pPr>
              <w:spacing w:line="400" w:lineRule="exact"/>
              <w:ind w:left="22"/>
              <w:rPr>
                <w:color w:val="000000" w:themeColor="text1"/>
                <w:sz w:val="24"/>
              </w:rPr>
            </w:pPr>
            <w:r w:rsidRPr="00A14FCC">
              <w:rPr>
                <w:color w:val="000000" w:themeColor="text1"/>
                <w:sz w:val="24"/>
              </w:rPr>
              <w:t>T1U</w:t>
            </w:r>
            <w:r w:rsidRPr="00A14FCC">
              <w:rPr>
                <w:color w:val="000000" w:themeColor="text1"/>
                <w:sz w:val="24"/>
              </w:rPr>
              <w:t>減項：</w:t>
            </w:r>
          </w:p>
        </w:tc>
      </w:tr>
      <w:tr w:rsidR="00A14FCC" w:rsidRPr="00A14FCC" w14:paraId="0EA9E771" w14:textId="77777777" w:rsidTr="00D3208A">
        <w:tc>
          <w:tcPr>
            <w:tcW w:w="556" w:type="dxa"/>
            <w:vAlign w:val="center"/>
          </w:tcPr>
          <w:p w14:paraId="3189B984" w14:textId="77777777" w:rsidR="0071378B" w:rsidRPr="00A14FCC" w:rsidRDefault="0071378B" w:rsidP="006603E6">
            <w:pPr>
              <w:spacing w:line="400" w:lineRule="exact"/>
              <w:ind w:left="101"/>
              <w:jc w:val="both"/>
              <w:rPr>
                <w:color w:val="000000" w:themeColor="text1"/>
                <w:sz w:val="24"/>
              </w:rPr>
            </w:pPr>
            <w:r w:rsidRPr="00A14FCC">
              <w:rPr>
                <w:color w:val="000000" w:themeColor="text1"/>
                <w:sz w:val="24"/>
              </w:rPr>
              <w:t>9</w:t>
            </w:r>
          </w:p>
        </w:tc>
        <w:tc>
          <w:tcPr>
            <w:tcW w:w="3828" w:type="dxa"/>
            <w:vAlign w:val="center"/>
          </w:tcPr>
          <w:p w14:paraId="0B9EC21E" w14:textId="77777777" w:rsidR="0071378B" w:rsidRPr="00A14FCC" w:rsidRDefault="0071378B" w:rsidP="00D3208A">
            <w:pPr>
              <w:spacing w:line="400" w:lineRule="exact"/>
              <w:jc w:val="both"/>
              <w:rPr>
                <w:color w:val="000000" w:themeColor="text1"/>
                <w:sz w:val="24"/>
              </w:rPr>
            </w:pPr>
            <w:r w:rsidRPr="00A14FCC">
              <w:rPr>
                <w:color w:val="000000" w:themeColor="text1"/>
                <w:sz w:val="24"/>
              </w:rPr>
              <w:t>調整股票型金融資產帳載金額為半年收盤平均價</w:t>
            </w:r>
          </w:p>
        </w:tc>
        <w:tc>
          <w:tcPr>
            <w:tcW w:w="5954" w:type="dxa"/>
          </w:tcPr>
          <w:p w14:paraId="64899F1C" w14:textId="3B11EA8F" w:rsidR="0071378B" w:rsidRPr="00A14FCC" w:rsidRDefault="0071378B" w:rsidP="00B32321">
            <w:pPr>
              <w:spacing w:line="400" w:lineRule="exact"/>
              <w:jc w:val="both"/>
              <w:rPr>
                <w:color w:val="000000" w:themeColor="text1"/>
                <w:sz w:val="24"/>
              </w:rPr>
            </w:pPr>
            <w:r w:rsidRPr="00A14FCC">
              <w:rPr>
                <w:color w:val="000000" w:themeColor="text1"/>
                <w:sz w:val="24"/>
              </w:rPr>
              <w:t>按「表</w:t>
            </w:r>
            <w:r w:rsidRPr="00A14FCC">
              <w:rPr>
                <w:color w:val="000000" w:themeColor="text1"/>
                <w:sz w:val="24"/>
              </w:rPr>
              <w:t>30-</w:t>
            </w:r>
            <w:r w:rsidR="00712A6B" w:rsidRPr="00A14FCC">
              <w:rPr>
                <w:rFonts w:hint="eastAsia"/>
                <w:color w:val="000000" w:themeColor="text1"/>
                <w:sz w:val="24"/>
              </w:rPr>
              <w:t>8</w:t>
            </w:r>
            <w:r w:rsidRPr="00A14FCC">
              <w:rPr>
                <w:color w:val="000000" w:themeColor="text1"/>
                <w:sz w:val="24"/>
              </w:rPr>
              <w:t>-5</w:t>
            </w:r>
            <w:r w:rsidRPr="00A14FCC">
              <w:rPr>
                <w:color w:val="000000" w:themeColor="text1"/>
                <w:sz w:val="24"/>
              </w:rPr>
              <w:t>：認列未實現評價損益檢討計算表」第</w:t>
            </w:r>
            <w:r w:rsidRPr="00A14FCC">
              <w:rPr>
                <w:color w:val="000000" w:themeColor="text1"/>
                <w:sz w:val="24"/>
              </w:rPr>
              <w:t>(7)</w:t>
            </w:r>
            <w:r w:rsidRPr="00A14FCC">
              <w:rPr>
                <w:color w:val="000000" w:themeColor="text1"/>
                <w:sz w:val="24"/>
              </w:rPr>
              <w:t>欄第</w:t>
            </w:r>
            <w:r w:rsidRPr="00A14FCC">
              <w:rPr>
                <w:color w:val="000000" w:themeColor="text1"/>
                <w:sz w:val="24"/>
              </w:rPr>
              <w:t>(6)</w:t>
            </w:r>
            <w:r w:rsidRPr="00A14FCC">
              <w:rPr>
                <w:color w:val="000000" w:themeColor="text1"/>
                <w:sz w:val="24"/>
              </w:rPr>
              <w:t>列及規定之調整係數計算自有資本額之調整數。</w:t>
            </w:r>
          </w:p>
        </w:tc>
      </w:tr>
      <w:tr w:rsidR="00A14FCC" w:rsidRPr="00A14FCC" w14:paraId="05F2C772" w14:textId="77777777" w:rsidTr="006603E6">
        <w:tc>
          <w:tcPr>
            <w:tcW w:w="556" w:type="dxa"/>
            <w:vAlign w:val="center"/>
          </w:tcPr>
          <w:p w14:paraId="27208D9A" w14:textId="77777777" w:rsidR="0071378B" w:rsidRPr="00A14FCC" w:rsidRDefault="0071378B" w:rsidP="006603E6">
            <w:pPr>
              <w:spacing w:line="400" w:lineRule="exact"/>
              <w:ind w:left="22"/>
              <w:jc w:val="center"/>
              <w:rPr>
                <w:color w:val="000000" w:themeColor="text1"/>
                <w:sz w:val="24"/>
              </w:rPr>
            </w:pPr>
            <w:r w:rsidRPr="00A14FCC">
              <w:rPr>
                <w:color w:val="000000" w:themeColor="text1"/>
                <w:sz w:val="24"/>
              </w:rPr>
              <w:t>10</w:t>
            </w:r>
          </w:p>
        </w:tc>
        <w:tc>
          <w:tcPr>
            <w:tcW w:w="3828" w:type="dxa"/>
            <w:vAlign w:val="center"/>
          </w:tcPr>
          <w:p w14:paraId="26E52596" w14:textId="77777777" w:rsidR="0071378B" w:rsidRPr="00A14FCC" w:rsidRDefault="0071378B" w:rsidP="00D3208A">
            <w:pPr>
              <w:spacing w:line="400" w:lineRule="exact"/>
              <w:jc w:val="both"/>
              <w:rPr>
                <w:color w:val="000000" w:themeColor="text1"/>
                <w:sz w:val="24"/>
              </w:rPr>
            </w:pPr>
            <w:r w:rsidRPr="00A14FCC">
              <w:rPr>
                <w:color w:val="000000" w:themeColor="text1"/>
                <w:sz w:val="24"/>
              </w:rPr>
              <w:t>「透過損益按公允價值衡量之金融資產</w:t>
            </w:r>
            <w:r w:rsidRPr="00A14FCC">
              <w:rPr>
                <w:color w:val="000000" w:themeColor="text1"/>
                <w:sz w:val="24"/>
              </w:rPr>
              <w:t>--</w:t>
            </w:r>
            <w:r w:rsidRPr="00A14FCC">
              <w:rPr>
                <w:color w:val="000000" w:themeColor="text1"/>
                <w:sz w:val="24"/>
              </w:rPr>
              <w:t>上市櫃股票投資」未實現評價利益</w:t>
            </w:r>
          </w:p>
        </w:tc>
        <w:tc>
          <w:tcPr>
            <w:tcW w:w="5954" w:type="dxa"/>
          </w:tcPr>
          <w:p w14:paraId="3FDFC0C3" w14:textId="3CFEA770" w:rsidR="0071378B" w:rsidRPr="00A14FCC" w:rsidRDefault="0071378B" w:rsidP="00B32321">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00712A6B" w:rsidRPr="00A14FCC">
              <w:rPr>
                <w:rFonts w:hint="eastAsia"/>
                <w:color w:val="000000" w:themeColor="text1"/>
                <w:sz w:val="24"/>
              </w:rPr>
              <w:t>8</w:t>
            </w:r>
            <w:r w:rsidRPr="00A14FCC">
              <w:rPr>
                <w:color w:val="000000" w:themeColor="text1"/>
                <w:sz w:val="24"/>
              </w:rPr>
              <w:t>-5</w:t>
            </w:r>
            <w:r w:rsidRPr="00A14FCC">
              <w:rPr>
                <w:color w:val="000000" w:themeColor="text1"/>
                <w:sz w:val="24"/>
              </w:rPr>
              <w:t>：認列未實現評價損益檢討計算表」第</w:t>
            </w:r>
            <w:r w:rsidRPr="00A14FCC">
              <w:rPr>
                <w:color w:val="000000" w:themeColor="text1"/>
                <w:sz w:val="24"/>
              </w:rPr>
              <w:t>(6)</w:t>
            </w:r>
            <w:r w:rsidRPr="00A14FCC">
              <w:rPr>
                <w:color w:val="000000" w:themeColor="text1"/>
                <w:sz w:val="24"/>
              </w:rPr>
              <w:t>欄第</w:t>
            </w:r>
            <w:r w:rsidRPr="00A14FCC">
              <w:rPr>
                <w:color w:val="000000" w:themeColor="text1"/>
                <w:sz w:val="24"/>
              </w:rPr>
              <w:t>(1)</w:t>
            </w:r>
            <w:r w:rsidRPr="00A14FCC">
              <w:rPr>
                <w:color w:val="000000" w:themeColor="text1"/>
                <w:sz w:val="24"/>
              </w:rPr>
              <w:t>列</w:t>
            </w:r>
            <w:r w:rsidRPr="00A14FCC">
              <w:rPr>
                <w:color w:val="000000" w:themeColor="text1"/>
                <w:sz w:val="24"/>
              </w:rPr>
              <w:t xml:space="preserve"> (</w:t>
            </w:r>
            <w:r w:rsidRPr="00A14FCC">
              <w:rPr>
                <w:color w:val="000000" w:themeColor="text1"/>
                <w:sz w:val="24"/>
              </w:rPr>
              <w:t>須為正值；若為負值請填</w:t>
            </w:r>
            <w:r w:rsidRPr="00A14FCC">
              <w:rPr>
                <w:color w:val="000000" w:themeColor="text1"/>
                <w:sz w:val="24"/>
              </w:rPr>
              <w:t xml:space="preserve">0) </w:t>
            </w:r>
            <w:r w:rsidRPr="00A14FCC">
              <w:rPr>
                <w:color w:val="000000" w:themeColor="text1"/>
                <w:sz w:val="24"/>
              </w:rPr>
              <w:t>之未實現利益總額及規定之調整係數計算自有資本額之調整數。</w:t>
            </w:r>
          </w:p>
        </w:tc>
      </w:tr>
      <w:tr w:rsidR="00A14FCC" w:rsidRPr="00A14FCC" w14:paraId="48D81F67" w14:textId="77777777" w:rsidTr="00D3208A">
        <w:tc>
          <w:tcPr>
            <w:tcW w:w="556" w:type="dxa"/>
            <w:vAlign w:val="center"/>
          </w:tcPr>
          <w:p w14:paraId="4DDA0248" w14:textId="77777777" w:rsidR="0071378B" w:rsidRPr="00A14FCC" w:rsidRDefault="0071378B" w:rsidP="006603E6">
            <w:pPr>
              <w:spacing w:line="400" w:lineRule="exact"/>
              <w:ind w:left="22"/>
              <w:jc w:val="center"/>
              <w:rPr>
                <w:color w:val="000000" w:themeColor="text1"/>
                <w:sz w:val="24"/>
              </w:rPr>
            </w:pPr>
            <w:r w:rsidRPr="00A14FCC">
              <w:rPr>
                <w:color w:val="000000" w:themeColor="text1"/>
                <w:sz w:val="24"/>
              </w:rPr>
              <w:t>11</w:t>
            </w:r>
          </w:p>
        </w:tc>
        <w:tc>
          <w:tcPr>
            <w:tcW w:w="3828" w:type="dxa"/>
            <w:vAlign w:val="center"/>
          </w:tcPr>
          <w:p w14:paraId="3F9661E4" w14:textId="77777777" w:rsidR="0071378B" w:rsidRPr="00A14FCC" w:rsidRDefault="0071378B" w:rsidP="00D3208A">
            <w:pPr>
              <w:spacing w:line="400" w:lineRule="exact"/>
              <w:jc w:val="both"/>
              <w:rPr>
                <w:color w:val="000000" w:themeColor="text1"/>
                <w:sz w:val="24"/>
              </w:rPr>
            </w:pPr>
            <w:r w:rsidRPr="00A14FCC">
              <w:rPr>
                <w:color w:val="000000" w:themeColor="text1"/>
                <w:sz w:val="24"/>
              </w:rPr>
              <w:t>「透過其他綜合損益按公允價值衡量之金融資產</w:t>
            </w:r>
            <w:r w:rsidRPr="00A14FCC">
              <w:rPr>
                <w:color w:val="000000" w:themeColor="text1"/>
                <w:sz w:val="24"/>
              </w:rPr>
              <w:t>--</w:t>
            </w:r>
            <w:r w:rsidRPr="00A14FCC">
              <w:rPr>
                <w:color w:val="000000" w:themeColor="text1"/>
                <w:sz w:val="24"/>
              </w:rPr>
              <w:t>上市櫃股票投資」未實現評價利益</w:t>
            </w:r>
          </w:p>
        </w:tc>
        <w:tc>
          <w:tcPr>
            <w:tcW w:w="5954" w:type="dxa"/>
          </w:tcPr>
          <w:p w14:paraId="07364A96" w14:textId="55F6EAB3" w:rsidR="0071378B" w:rsidRPr="00A14FCC" w:rsidRDefault="0071378B" w:rsidP="00B32321">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00712A6B" w:rsidRPr="00A14FCC">
              <w:rPr>
                <w:rFonts w:hint="eastAsia"/>
                <w:color w:val="000000" w:themeColor="text1"/>
                <w:sz w:val="24"/>
              </w:rPr>
              <w:t>8</w:t>
            </w:r>
            <w:r w:rsidRPr="00A14FCC">
              <w:rPr>
                <w:color w:val="000000" w:themeColor="text1"/>
                <w:sz w:val="24"/>
              </w:rPr>
              <w:t>-5</w:t>
            </w:r>
            <w:r w:rsidRPr="00A14FCC">
              <w:rPr>
                <w:color w:val="000000" w:themeColor="text1"/>
                <w:sz w:val="24"/>
              </w:rPr>
              <w:t>：認列未實現評價損益檢討計算表」第</w:t>
            </w:r>
            <w:r w:rsidRPr="00A14FCC">
              <w:rPr>
                <w:color w:val="000000" w:themeColor="text1"/>
                <w:sz w:val="24"/>
              </w:rPr>
              <w:t>(6)</w:t>
            </w:r>
            <w:r w:rsidRPr="00A14FCC">
              <w:rPr>
                <w:color w:val="000000" w:themeColor="text1"/>
                <w:sz w:val="24"/>
              </w:rPr>
              <w:t>欄第</w:t>
            </w:r>
            <w:r w:rsidRPr="00A14FCC">
              <w:rPr>
                <w:color w:val="000000" w:themeColor="text1"/>
                <w:sz w:val="24"/>
              </w:rPr>
              <w:t>(2)</w:t>
            </w:r>
            <w:r w:rsidRPr="00A14FCC">
              <w:rPr>
                <w:color w:val="000000" w:themeColor="text1"/>
                <w:sz w:val="24"/>
              </w:rPr>
              <w:t>列</w:t>
            </w:r>
            <w:r w:rsidRPr="00A14FCC">
              <w:rPr>
                <w:color w:val="000000" w:themeColor="text1"/>
                <w:sz w:val="24"/>
              </w:rPr>
              <w:t xml:space="preserve"> (</w:t>
            </w:r>
            <w:r w:rsidRPr="00A14FCC">
              <w:rPr>
                <w:color w:val="000000" w:themeColor="text1"/>
                <w:sz w:val="24"/>
              </w:rPr>
              <w:t>須為正值；若為負值請填</w:t>
            </w:r>
            <w:r w:rsidRPr="00A14FCC">
              <w:rPr>
                <w:color w:val="000000" w:themeColor="text1"/>
                <w:sz w:val="24"/>
              </w:rPr>
              <w:t xml:space="preserve">0) </w:t>
            </w:r>
            <w:r w:rsidRPr="00A14FCC">
              <w:rPr>
                <w:color w:val="000000" w:themeColor="text1"/>
                <w:sz w:val="24"/>
              </w:rPr>
              <w:t>之未實現利益總額及規定之調整係數計算自有資本額之調整數。</w:t>
            </w:r>
          </w:p>
        </w:tc>
      </w:tr>
      <w:tr w:rsidR="00A14FCC" w:rsidRPr="00A14FCC" w14:paraId="17936E2F" w14:textId="77777777" w:rsidTr="00D3208A">
        <w:tc>
          <w:tcPr>
            <w:tcW w:w="556" w:type="dxa"/>
            <w:vAlign w:val="center"/>
          </w:tcPr>
          <w:p w14:paraId="26399420" w14:textId="77777777" w:rsidR="0071378B" w:rsidRPr="00A14FCC" w:rsidRDefault="0071378B" w:rsidP="006603E6">
            <w:pPr>
              <w:spacing w:line="400" w:lineRule="exact"/>
              <w:ind w:left="22"/>
              <w:jc w:val="center"/>
              <w:rPr>
                <w:color w:val="000000" w:themeColor="text1"/>
                <w:sz w:val="24"/>
              </w:rPr>
            </w:pPr>
            <w:r w:rsidRPr="00A14FCC">
              <w:rPr>
                <w:color w:val="000000" w:themeColor="text1"/>
                <w:sz w:val="24"/>
              </w:rPr>
              <w:t>12</w:t>
            </w:r>
          </w:p>
        </w:tc>
        <w:tc>
          <w:tcPr>
            <w:tcW w:w="3828" w:type="dxa"/>
            <w:vAlign w:val="center"/>
          </w:tcPr>
          <w:p w14:paraId="09F46413" w14:textId="77777777" w:rsidR="0071378B" w:rsidRPr="00A14FCC" w:rsidRDefault="0071378B" w:rsidP="00D3208A">
            <w:pPr>
              <w:spacing w:line="400" w:lineRule="exact"/>
              <w:jc w:val="both"/>
              <w:rPr>
                <w:color w:val="000000" w:themeColor="text1"/>
                <w:sz w:val="24"/>
              </w:rPr>
            </w:pPr>
            <w:r w:rsidRPr="00A14FCC">
              <w:rPr>
                <w:color w:val="000000" w:themeColor="text1"/>
                <w:sz w:val="24"/>
              </w:rPr>
              <w:t>未上市櫃股票投資未實現評價利益</w:t>
            </w:r>
          </w:p>
        </w:tc>
        <w:tc>
          <w:tcPr>
            <w:tcW w:w="5954" w:type="dxa"/>
          </w:tcPr>
          <w:p w14:paraId="7FAFD536" w14:textId="3FD59D3F" w:rsidR="0071378B" w:rsidRPr="00A14FCC" w:rsidRDefault="0071378B" w:rsidP="00B32321">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00712A6B" w:rsidRPr="00A14FCC">
              <w:rPr>
                <w:rFonts w:hint="eastAsia"/>
                <w:color w:val="000000" w:themeColor="text1"/>
                <w:sz w:val="24"/>
              </w:rPr>
              <w:t>8</w:t>
            </w:r>
            <w:r w:rsidRPr="00A14FCC">
              <w:rPr>
                <w:color w:val="000000" w:themeColor="text1"/>
                <w:sz w:val="24"/>
              </w:rPr>
              <w:t>-5</w:t>
            </w:r>
            <w:r w:rsidRPr="00A14FCC">
              <w:rPr>
                <w:color w:val="000000" w:themeColor="text1"/>
                <w:sz w:val="24"/>
              </w:rPr>
              <w:t>：認列未實現評價損益檢討計算表」第</w:t>
            </w:r>
            <w:r w:rsidRPr="00A14FCC">
              <w:rPr>
                <w:color w:val="000000" w:themeColor="text1"/>
                <w:sz w:val="24"/>
              </w:rPr>
              <w:t>(13)</w:t>
            </w:r>
            <w:r w:rsidRPr="00A14FCC">
              <w:rPr>
                <w:color w:val="000000" w:themeColor="text1"/>
                <w:sz w:val="24"/>
              </w:rPr>
              <w:t>欄第</w:t>
            </w:r>
            <w:r w:rsidRPr="00A14FCC">
              <w:rPr>
                <w:color w:val="000000" w:themeColor="text1"/>
                <w:sz w:val="24"/>
              </w:rPr>
              <w:t>(13)</w:t>
            </w:r>
            <w:r w:rsidRPr="00A14FCC">
              <w:rPr>
                <w:color w:val="000000" w:themeColor="text1"/>
                <w:sz w:val="24"/>
              </w:rPr>
              <w:t>列之「自有資本調整數」之金額，乘以規定之係數計算自有資本額之調整數。</w:t>
            </w:r>
          </w:p>
        </w:tc>
      </w:tr>
      <w:tr w:rsidR="00A14FCC" w:rsidRPr="00A14FCC" w14:paraId="74A2605F" w14:textId="77777777" w:rsidTr="00D3208A">
        <w:tc>
          <w:tcPr>
            <w:tcW w:w="556" w:type="dxa"/>
            <w:vAlign w:val="center"/>
          </w:tcPr>
          <w:p w14:paraId="25F2A635" w14:textId="132FEBC8" w:rsidR="00B32321" w:rsidRPr="00A14FCC" w:rsidRDefault="00B32321" w:rsidP="006603E6">
            <w:pPr>
              <w:spacing w:line="400" w:lineRule="exact"/>
              <w:ind w:left="22"/>
              <w:jc w:val="center"/>
              <w:rPr>
                <w:color w:val="000000" w:themeColor="text1"/>
                <w:sz w:val="24"/>
              </w:rPr>
            </w:pPr>
            <w:r w:rsidRPr="00A14FCC">
              <w:rPr>
                <w:rFonts w:hint="eastAsia"/>
                <w:color w:val="000000" w:themeColor="text1"/>
                <w:sz w:val="24"/>
              </w:rPr>
              <w:t>13</w:t>
            </w:r>
          </w:p>
        </w:tc>
        <w:tc>
          <w:tcPr>
            <w:tcW w:w="3828" w:type="dxa"/>
            <w:vAlign w:val="center"/>
          </w:tcPr>
          <w:p w14:paraId="68DEFC8B" w14:textId="0C5123D2" w:rsidR="00B32321" w:rsidRPr="00A14FCC" w:rsidRDefault="00C168DE" w:rsidP="00D3208A">
            <w:pPr>
              <w:spacing w:line="400" w:lineRule="exact"/>
              <w:jc w:val="both"/>
              <w:rPr>
                <w:color w:val="000000" w:themeColor="text1"/>
                <w:sz w:val="24"/>
              </w:rPr>
            </w:pPr>
            <w:r w:rsidRPr="00A14FCC">
              <w:rPr>
                <w:rFonts w:hint="eastAsia"/>
                <w:color w:val="000000" w:themeColor="text1"/>
                <w:sz w:val="24"/>
              </w:rPr>
              <w:t>重大事故特別準備金</w:t>
            </w:r>
          </w:p>
        </w:tc>
        <w:tc>
          <w:tcPr>
            <w:tcW w:w="5954" w:type="dxa"/>
          </w:tcPr>
          <w:p w14:paraId="4D8B50AA" w14:textId="68A04860" w:rsidR="00B32321" w:rsidRPr="00A14FCC" w:rsidRDefault="00C168DE" w:rsidP="00B32321">
            <w:pPr>
              <w:spacing w:line="400" w:lineRule="exact"/>
              <w:jc w:val="both"/>
              <w:rPr>
                <w:color w:val="000000" w:themeColor="text1"/>
                <w:sz w:val="24"/>
              </w:rPr>
            </w:pPr>
            <w:r w:rsidRPr="00A14FCC">
              <w:rPr>
                <w:rFonts w:hint="eastAsia"/>
                <w:color w:val="000000" w:themeColor="text1"/>
                <w:sz w:val="24"/>
              </w:rPr>
              <w:t>「表</w:t>
            </w:r>
            <w:r w:rsidRPr="00A14FCC">
              <w:rPr>
                <w:rFonts w:hint="eastAsia"/>
                <w:color w:val="000000" w:themeColor="text1"/>
                <w:sz w:val="24"/>
              </w:rPr>
              <w:t>25-1</w:t>
            </w:r>
            <w:r w:rsidRPr="00A14FCC">
              <w:rPr>
                <w:rFonts w:hint="eastAsia"/>
                <w:color w:val="000000" w:themeColor="text1"/>
                <w:sz w:val="24"/>
              </w:rPr>
              <w:t>：重大事故特別準備金明細表」第</w:t>
            </w:r>
            <w:r w:rsidRPr="00A14FCC">
              <w:rPr>
                <w:rFonts w:hint="eastAsia"/>
                <w:color w:val="000000" w:themeColor="text1"/>
                <w:sz w:val="24"/>
              </w:rPr>
              <w:t>(17)</w:t>
            </w:r>
            <w:r w:rsidRPr="00A14FCC">
              <w:rPr>
                <w:rFonts w:hint="eastAsia"/>
                <w:color w:val="000000" w:themeColor="text1"/>
                <w:sz w:val="24"/>
              </w:rPr>
              <w:t>欄第</w:t>
            </w:r>
            <w:r w:rsidRPr="00A14FCC">
              <w:rPr>
                <w:rFonts w:hint="eastAsia"/>
                <w:color w:val="000000" w:themeColor="text1"/>
                <w:sz w:val="24"/>
              </w:rPr>
              <w:t>(43</w:t>
            </w:r>
            <w:r w:rsidRPr="00A14FCC">
              <w:rPr>
                <w:rFonts w:hint="eastAsia"/>
                <w:color w:val="000000" w:themeColor="text1"/>
                <w:sz w:val="24"/>
              </w:rPr>
              <w:t>－</w:t>
            </w:r>
            <w:r w:rsidRPr="00A14FCC">
              <w:rPr>
                <w:rFonts w:hint="eastAsia"/>
                <w:color w:val="000000" w:themeColor="text1"/>
                <w:sz w:val="24"/>
              </w:rPr>
              <w:t>14</w:t>
            </w:r>
            <w:r w:rsidRPr="00A14FCC">
              <w:rPr>
                <w:rFonts w:hint="eastAsia"/>
                <w:color w:val="000000" w:themeColor="text1"/>
                <w:sz w:val="24"/>
              </w:rPr>
              <w:t>－</w:t>
            </w:r>
            <w:r w:rsidRPr="00A14FCC">
              <w:rPr>
                <w:rFonts w:hint="eastAsia"/>
                <w:color w:val="000000" w:themeColor="text1"/>
                <w:sz w:val="24"/>
              </w:rPr>
              <w:t>15</w:t>
            </w:r>
            <w:r w:rsidRPr="00A14FCC">
              <w:rPr>
                <w:rFonts w:hint="eastAsia"/>
                <w:color w:val="000000" w:themeColor="text1"/>
                <w:sz w:val="24"/>
              </w:rPr>
              <w:t>－</w:t>
            </w:r>
            <w:r w:rsidRPr="00A14FCC">
              <w:rPr>
                <w:rFonts w:hint="eastAsia"/>
                <w:color w:val="000000" w:themeColor="text1"/>
                <w:sz w:val="24"/>
              </w:rPr>
              <w:t>16</w:t>
            </w:r>
            <w:r w:rsidRPr="00A14FCC">
              <w:rPr>
                <w:rFonts w:hint="eastAsia"/>
                <w:color w:val="000000" w:themeColor="text1"/>
                <w:sz w:val="24"/>
              </w:rPr>
              <w:t>－</w:t>
            </w:r>
            <w:r w:rsidRPr="00A14FCC">
              <w:rPr>
                <w:rFonts w:hint="eastAsia"/>
                <w:color w:val="000000" w:themeColor="text1"/>
                <w:sz w:val="24"/>
              </w:rPr>
              <w:t>32)</w:t>
            </w:r>
            <w:r w:rsidRPr="00A14FCC">
              <w:rPr>
                <w:rFonts w:hint="eastAsia"/>
                <w:color w:val="000000" w:themeColor="text1"/>
                <w:sz w:val="24"/>
              </w:rPr>
              <w:t>列。</w:t>
            </w:r>
          </w:p>
        </w:tc>
      </w:tr>
      <w:tr w:rsidR="00A14FCC" w:rsidRPr="00A14FCC" w14:paraId="3EAB49F3" w14:textId="77777777" w:rsidTr="00D3208A">
        <w:tc>
          <w:tcPr>
            <w:tcW w:w="556" w:type="dxa"/>
            <w:vAlign w:val="center"/>
          </w:tcPr>
          <w:p w14:paraId="0DF6B467" w14:textId="17DC6AA2" w:rsidR="0071378B" w:rsidRPr="00A14FCC" w:rsidRDefault="0071378B" w:rsidP="006603E6">
            <w:pPr>
              <w:spacing w:line="400" w:lineRule="exact"/>
              <w:ind w:left="22"/>
              <w:jc w:val="center"/>
              <w:rPr>
                <w:color w:val="000000" w:themeColor="text1"/>
                <w:sz w:val="24"/>
              </w:rPr>
            </w:pPr>
            <w:r w:rsidRPr="00A14FCC">
              <w:rPr>
                <w:color w:val="000000" w:themeColor="text1"/>
                <w:sz w:val="24"/>
              </w:rPr>
              <w:t>1</w:t>
            </w:r>
            <w:r w:rsidR="00B32321" w:rsidRPr="00A14FCC">
              <w:rPr>
                <w:rFonts w:hint="eastAsia"/>
                <w:color w:val="000000" w:themeColor="text1"/>
                <w:sz w:val="24"/>
              </w:rPr>
              <w:t>4</w:t>
            </w:r>
          </w:p>
        </w:tc>
        <w:tc>
          <w:tcPr>
            <w:tcW w:w="3828" w:type="dxa"/>
            <w:vAlign w:val="center"/>
          </w:tcPr>
          <w:p w14:paraId="4C739727" w14:textId="77777777" w:rsidR="0071378B" w:rsidRPr="00A14FCC" w:rsidRDefault="0071378B" w:rsidP="00D3208A">
            <w:pPr>
              <w:spacing w:line="400" w:lineRule="exact"/>
              <w:jc w:val="both"/>
              <w:rPr>
                <w:color w:val="000000" w:themeColor="text1"/>
                <w:sz w:val="24"/>
              </w:rPr>
            </w:pPr>
            <w:r w:rsidRPr="00A14FCC">
              <w:rPr>
                <w:color w:val="000000" w:themeColor="text1"/>
                <w:sz w:val="24"/>
              </w:rPr>
              <w:t>投資於屬實質互相投資之具資本性質債券及負債型特別股</w:t>
            </w:r>
          </w:p>
        </w:tc>
        <w:tc>
          <w:tcPr>
            <w:tcW w:w="5954" w:type="dxa"/>
          </w:tcPr>
          <w:p w14:paraId="097A94CE" w14:textId="0E2AAE58" w:rsidR="0071378B" w:rsidRPr="00A14FCC" w:rsidRDefault="0071378B" w:rsidP="00B32321">
            <w:pPr>
              <w:spacing w:line="400" w:lineRule="exact"/>
              <w:jc w:val="both"/>
              <w:rPr>
                <w:color w:val="000000" w:themeColor="text1"/>
                <w:sz w:val="24"/>
              </w:rPr>
            </w:pPr>
            <w:r w:rsidRPr="00A14FCC">
              <w:rPr>
                <w:color w:val="000000" w:themeColor="text1"/>
                <w:sz w:val="24"/>
              </w:rPr>
              <w:t>按「表</w:t>
            </w:r>
            <w:r w:rsidRPr="00A14FCC">
              <w:rPr>
                <w:color w:val="000000" w:themeColor="text1"/>
                <w:sz w:val="24"/>
              </w:rPr>
              <w:t>30-</w:t>
            </w:r>
            <w:r w:rsidR="00712A6B" w:rsidRPr="00A14FCC">
              <w:rPr>
                <w:rFonts w:hint="eastAsia"/>
                <w:color w:val="000000" w:themeColor="text1"/>
                <w:sz w:val="24"/>
              </w:rPr>
              <w:t>8</w:t>
            </w:r>
            <w:r w:rsidRPr="00A14FCC">
              <w:rPr>
                <w:color w:val="000000" w:themeColor="text1"/>
                <w:sz w:val="24"/>
              </w:rPr>
              <w:t>-</w:t>
            </w:r>
            <w:r w:rsidR="00712A6B" w:rsidRPr="00A14FCC">
              <w:rPr>
                <w:rFonts w:hint="eastAsia"/>
                <w:color w:val="000000" w:themeColor="text1"/>
                <w:sz w:val="24"/>
              </w:rPr>
              <w:t>7</w:t>
            </w:r>
            <w:r w:rsidRPr="00A14FCC">
              <w:rPr>
                <w:color w:val="000000" w:themeColor="text1"/>
                <w:sz w:val="24"/>
              </w:rPr>
              <w:t>：投資「國內保險業」及「國內金控公司」發行之具資本性質債券或負債型特別股由自有資本扣除計算表」第</w:t>
            </w:r>
            <w:r w:rsidRPr="00A14FCC">
              <w:rPr>
                <w:color w:val="000000" w:themeColor="text1"/>
                <w:sz w:val="24"/>
              </w:rPr>
              <w:t>(30)</w:t>
            </w:r>
            <w:r w:rsidRPr="00A14FCC">
              <w:rPr>
                <w:color w:val="000000" w:themeColor="text1"/>
                <w:sz w:val="24"/>
              </w:rPr>
              <w:t>欄第</w:t>
            </w:r>
            <w:r w:rsidRPr="00A14FCC">
              <w:rPr>
                <w:color w:val="000000" w:themeColor="text1"/>
                <w:sz w:val="24"/>
              </w:rPr>
              <w:t>(22)</w:t>
            </w:r>
            <w:r w:rsidRPr="00A14FCC">
              <w:rPr>
                <w:color w:val="000000" w:themeColor="text1"/>
                <w:sz w:val="24"/>
              </w:rPr>
              <w:t>列，投資屬實質互相投資之具資本性質債券及負債型特別股之金額，乘以規定之係數計算自有資本額之調整數。</w:t>
            </w:r>
          </w:p>
        </w:tc>
      </w:tr>
      <w:tr w:rsidR="00A14FCC" w:rsidRPr="00A14FCC" w14:paraId="66452633" w14:textId="77777777" w:rsidTr="00D3208A">
        <w:tc>
          <w:tcPr>
            <w:tcW w:w="556" w:type="dxa"/>
            <w:vAlign w:val="center"/>
          </w:tcPr>
          <w:p w14:paraId="4C40C213" w14:textId="053CA2EB" w:rsidR="0071378B" w:rsidRPr="00A14FCC" w:rsidRDefault="0071378B" w:rsidP="006603E6">
            <w:pPr>
              <w:spacing w:line="400" w:lineRule="exact"/>
              <w:ind w:left="22"/>
              <w:jc w:val="center"/>
              <w:rPr>
                <w:color w:val="000000" w:themeColor="text1"/>
                <w:sz w:val="24"/>
              </w:rPr>
            </w:pPr>
            <w:r w:rsidRPr="00A14FCC">
              <w:rPr>
                <w:color w:val="000000" w:themeColor="text1"/>
                <w:sz w:val="24"/>
              </w:rPr>
              <w:t>1</w:t>
            </w:r>
            <w:r w:rsidR="00B32321" w:rsidRPr="00A14FCC">
              <w:rPr>
                <w:rFonts w:hint="eastAsia"/>
                <w:color w:val="000000" w:themeColor="text1"/>
                <w:sz w:val="24"/>
              </w:rPr>
              <w:t>5</w:t>
            </w:r>
          </w:p>
        </w:tc>
        <w:tc>
          <w:tcPr>
            <w:tcW w:w="3828" w:type="dxa"/>
            <w:vAlign w:val="center"/>
          </w:tcPr>
          <w:p w14:paraId="6B6221B9" w14:textId="77777777" w:rsidR="0071378B" w:rsidRPr="00A14FCC" w:rsidRDefault="0071378B" w:rsidP="00D3208A">
            <w:pPr>
              <w:spacing w:line="400" w:lineRule="exact"/>
              <w:jc w:val="both"/>
              <w:rPr>
                <w:color w:val="000000" w:themeColor="text1"/>
                <w:sz w:val="24"/>
              </w:rPr>
            </w:pPr>
            <w:r w:rsidRPr="00A14FCC">
              <w:rPr>
                <w:color w:val="000000" w:themeColor="text1"/>
                <w:sz w:val="24"/>
              </w:rPr>
              <w:t>投資於非屬實質互相投資之具資本性質債券及負債型特別股合計超過淨值</w:t>
            </w:r>
            <w:r w:rsidRPr="00A14FCC">
              <w:rPr>
                <w:color w:val="000000" w:themeColor="text1"/>
                <w:sz w:val="24"/>
              </w:rPr>
              <w:t>10%</w:t>
            </w:r>
            <w:r w:rsidRPr="00A14FCC">
              <w:rPr>
                <w:color w:val="000000" w:themeColor="text1"/>
                <w:sz w:val="24"/>
              </w:rPr>
              <w:t>金額</w:t>
            </w:r>
          </w:p>
        </w:tc>
        <w:tc>
          <w:tcPr>
            <w:tcW w:w="5954" w:type="dxa"/>
          </w:tcPr>
          <w:p w14:paraId="2EB4B9B5" w14:textId="31D3C382" w:rsidR="0071378B" w:rsidRPr="00A14FCC" w:rsidRDefault="0071378B" w:rsidP="00B32321">
            <w:pPr>
              <w:spacing w:line="400" w:lineRule="exact"/>
              <w:jc w:val="both"/>
              <w:rPr>
                <w:color w:val="000000" w:themeColor="text1"/>
                <w:sz w:val="24"/>
              </w:rPr>
            </w:pPr>
            <w:r w:rsidRPr="00A14FCC">
              <w:rPr>
                <w:color w:val="000000" w:themeColor="text1"/>
                <w:sz w:val="24"/>
              </w:rPr>
              <w:t>按「表</w:t>
            </w:r>
            <w:r w:rsidRPr="00A14FCC">
              <w:rPr>
                <w:color w:val="000000" w:themeColor="text1"/>
                <w:sz w:val="24"/>
              </w:rPr>
              <w:t>30-</w:t>
            </w:r>
            <w:r w:rsidR="00712A6B" w:rsidRPr="00A14FCC">
              <w:rPr>
                <w:rFonts w:hint="eastAsia"/>
                <w:color w:val="000000" w:themeColor="text1"/>
                <w:sz w:val="24"/>
              </w:rPr>
              <w:t>8</w:t>
            </w:r>
            <w:r w:rsidRPr="00A14FCC">
              <w:rPr>
                <w:color w:val="000000" w:themeColor="text1"/>
                <w:sz w:val="24"/>
              </w:rPr>
              <w:t>-</w:t>
            </w:r>
            <w:r w:rsidR="00712A6B" w:rsidRPr="00A14FCC">
              <w:rPr>
                <w:rFonts w:hint="eastAsia"/>
                <w:color w:val="000000" w:themeColor="text1"/>
                <w:sz w:val="24"/>
              </w:rPr>
              <w:t>7</w:t>
            </w:r>
            <w:r w:rsidRPr="00A14FCC">
              <w:rPr>
                <w:color w:val="000000" w:themeColor="text1"/>
                <w:sz w:val="24"/>
              </w:rPr>
              <w:t>：投資「國內保險業」及「國內金控公司」發行之具資本性質債券或負債型特別股由自有資本扣除計算表」第</w:t>
            </w:r>
            <w:r w:rsidRPr="00A14FCC">
              <w:rPr>
                <w:color w:val="000000" w:themeColor="text1"/>
                <w:sz w:val="24"/>
              </w:rPr>
              <w:t>(30)</w:t>
            </w:r>
            <w:r w:rsidRPr="00A14FCC">
              <w:rPr>
                <w:color w:val="000000" w:themeColor="text1"/>
                <w:sz w:val="24"/>
              </w:rPr>
              <w:t>欄第</w:t>
            </w:r>
            <w:r w:rsidRPr="00A14FCC">
              <w:rPr>
                <w:color w:val="000000" w:themeColor="text1"/>
                <w:sz w:val="24"/>
              </w:rPr>
              <w:t>(23)</w:t>
            </w:r>
            <w:r w:rsidRPr="00A14FCC">
              <w:rPr>
                <w:color w:val="000000" w:themeColor="text1"/>
                <w:sz w:val="24"/>
              </w:rPr>
              <w:t>列，投資於非屬實質互相投資之具資本性質債券及負債型特別股合計超過淨值</w:t>
            </w:r>
            <w:r w:rsidRPr="00A14FCC">
              <w:rPr>
                <w:color w:val="000000" w:themeColor="text1"/>
                <w:sz w:val="24"/>
              </w:rPr>
              <w:t>10%</w:t>
            </w:r>
            <w:r w:rsidRPr="00A14FCC">
              <w:rPr>
                <w:color w:val="000000" w:themeColor="text1"/>
                <w:sz w:val="24"/>
              </w:rPr>
              <w:t>金額，乘以規定之係數計算自有資本額之調整數。</w:t>
            </w:r>
          </w:p>
        </w:tc>
      </w:tr>
      <w:tr w:rsidR="00A14FCC" w:rsidRPr="00A14FCC" w14:paraId="6D304776" w14:textId="77777777" w:rsidTr="006603E6">
        <w:tc>
          <w:tcPr>
            <w:tcW w:w="556" w:type="dxa"/>
            <w:vAlign w:val="center"/>
          </w:tcPr>
          <w:p w14:paraId="05D75D61" w14:textId="56E2865D" w:rsidR="0071378B" w:rsidRPr="00A14FCC" w:rsidRDefault="0071378B" w:rsidP="006603E6">
            <w:pPr>
              <w:spacing w:line="400" w:lineRule="exact"/>
              <w:ind w:left="22"/>
              <w:jc w:val="center"/>
              <w:rPr>
                <w:color w:val="000000" w:themeColor="text1"/>
                <w:sz w:val="24"/>
              </w:rPr>
            </w:pPr>
            <w:r w:rsidRPr="00A14FCC">
              <w:rPr>
                <w:color w:val="000000" w:themeColor="text1"/>
                <w:sz w:val="24"/>
              </w:rPr>
              <w:t>1</w:t>
            </w:r>
            <w:r w:rsidR="00B32321" w:rsidRPr="00A14FCC">
              <w:rPr>
                <w:rFonts w:hint="eastAsia"/>
                <w:color w:val="000000" w:themeColor="text1"/>
                <w:sz w:val="24"/>
              </w:rPr>
              <w:t>6</w:t>
            </w:r>
          </w:p>
        </w:tc>
        <w:tc>
          <w:tcPr>
            <w:tcW w:w="3828" w:type="dxa"/>
            <w:vAlign w:val="center"/>
          </w:tcPr>
          <w:p w14:paraId="32260677" w14:textId="77777777" w:rsidR="0071378B" w:rsidRPr="00A14FCC" w:rsidRDefault="0071378B" w:rsidP="006603E6">
            <w:pPr>
              <w:spacing w:line="400" w:lineRule="exact"/>
              <w:jc w:val="both"/>
              <w:rPr>
                <w:color w:val="000000" w:themeColor="text1"/>
                <w:sz w:val="24"/>
              </w:rPr>
            </w:pPr>
            <w:r w:rsidRPr="00A14FCC">
              <w:rPr>
                <w:color w:val="000000" w:themeColor="text1"/>
                <w:sz w:val="24"/>
              </w:rPr>
              <w:t>投資於關係人且屬於國外保險相關事業其該公司之法定資本不足數</w:t>
            </w:r>
          </w:p>
        </w:tc>
        <w:tc>
          <w:tcPr>
            <w:tcW w:w="5954" w:type="dxa"/>
            <w:vAlign w:val="center"/>
          </w:tcPr>
          <w:p w14:paraId="77D2CDDB" w14:textId="77777777" w:rsidR="0071378B" w:rsidRPr="00A14FCC" w:rsidRDefault="0071378B" w:rsidP="006603E6">
            <w:pPr>
              <w:spacing w:line="400" w:lineRule="exact"/>
              <w:jc w:val="both"/>
              <w:rPr>
                <w:color w:val="000000" w:themeColor="text1"/>
                <w:sz w:val="24"/>
              </w:rPr>
            </w:pPr>
            <w:r w:rsidRPr="00A14FCC">
              <w:rPr>
                <w:color w:val="000000" w:themeColor="text1"/>
                <w:sz w:val="24"/>
              </w:rPr>
              <w:t>投資於關係人且屬於國外保險相關事業其該公司之法定資本不足數，乘以規定之係數計算自有資本額之調整數。</w:t>
            </w:r>
          </w:p>
        </w:tc>
      </w:tr>
      <w:tr w:rsidR="00A14FCC" w:rsidRPr="00A14FCC" w14:paraId="16B59185" w14:textId="77777777" w:rsidTr="006603E6">
        <w:tc>
          <w:tcPr>
            <w:tcW w:w="556" w:type="dxa"/>
            <w:vAlign w:val="center"/>
          </w:tcPr>
          <w:p w14:paraId="0B2E3824" w14:textId="124985DA" w:rsidR="00366ECC" w:rsidRPr="00A14FCC" w:rsidRDefault="00366ECC" w:rsidP="006603E6">
            <w:pPr>
              <w:spacing w:line="400" w:lineRule="exact"/>
              <w:ind w:left="22"/>
              <w:jc w:val="center"/>
              <w:rPr>
                <w:color w:val="000000" w:themeColor="text1"/>
                <w:sz w:val="24"/>
              </w:rPr>
            </w:pPr>
            <w:r w:rsidRPr="00A14FCC">
              <w:rPr>
                <w:rFonts w:hint="eastAsia"/>
                <w:color w:val="000000" w:themeColor="text1"/>
                <w:sz w:val="24"/>
              </w:rPr>
              <w:t>17</w:t>
            </w:r>
          </w:p>
        </w:tc>
        <w:tc>
          <w:tcPr>
            <w:tcW w:w="3828" w:type="dxa"/>
            <w:vAlign w:val="center"/>
          </w:tcPr>
          <w:p w14:paraId="072C68EA" w14:textId="2EF8435F" w:rsidR="00366ECC" w:rsidRPr="00A14FCC" w:rsidRDefault="00366ECC" w:rsidP="006603E6">
            <w:pPr>
              <w:spacing w:line="400" w:lineRule="exact"/>
              <w:jc w:val="both"/>
              <w:rPr>
                <w:color w:val="000000" w:themeColor="text1"/>
                <w:sz w:val="24"/>
              </w:rPr>
            </w:pPr>
            <w:r w:rsidRPr="00A14FCC">
              <w:rPr>
                <w:rFonts w:hint="eastAsia"/>
                <w:color w:val="000000" w:themeColor="text1"/>
                <w:sz w:val="24"/>
              </w:rPr>
              <w:t>投資性不動產後續衡量採用公允價值模式計算自有資本影響數</w:t>
            </w:r>
          </w:p>
        </w:tc>
        <w:tc>
          <w:tcPr>
            <w:tcW w:w="5954" w:type="dxa"/>
            <w:vAlign w:val="center"/>
          </w:tcPr>
          <w:p w14:paraId="4DC19673" w14:textId="7E93650D" w:rsidR="00366ECC" w:rsidRPr="00A14FCC" w:rsidRDefault="00366ECC" w:rsidP="006603E6">
            <w:pPr>
              <w:spacing w:line="400" w:lineRule="exact"/>
              <w:jc w:val="both"/>
              <w:rPr>
                <w:color w:val="000000" w:themeColor="text1"/>
                <w:sz w:val="24"/>
              </w:rPr>
            </w:pPr>
            <w:r w:rsidRPr="00A14FCC">
              <w:rPr>
                <w:rFonts w:hint="eastAsia"/>
                <w:color w:val="000000" w:themeColor="text1"/>
                <w:sz w:val="24"/>
              </w:rPr>
              <w:t>按「表</w:t>
            </w:r>
            <w:r w:rsidRPr="00A14FCC">
              <w:rPr>
                <w:rFonts w:hint="eastAsia"/>
                <w:color w:val="000000" w:themeColor="text1"/>
                <w:sz w:val="24"/>
              </w:rPr>
              <w:t>30-8-3</w:t>
            </w:r>
            <w:r w:rsidRPr="00A14FCC">
              <w:rPr>
                <w:rFonts w:hint="eastAsia"/>
                <w:color w:val="000000" w:themeColor="text1"/>
                <w:sz w:val="24"/>
              </w:rPr>
              <w:t>：不動產投資採市價評價計入自有資本調整計算表」第</w:t>
            </w:r>
            <w:r w:rsidRPr="00A14FCC">
              <w:rPr>
                <w:rFonts w:hint="eastAsia"/>
                <w:color w:val="000000" w:themeColor="text1"/>
                <w:sz w:val="24"/>
              </w:rPr>
              <w:t>(</w:t>
            </w:r>
            <w:r w:rsidR="001C2D6B" w:rsidRPr="00A14FCC">
              <w:rPr>
                <w:color w:val="000000" w:themeColor="text1"/>
                <w:sz w:val="24"/>
              </w:rPr>
              <w:t>7</w:t>
            </w:r>
            <w:r w:rsidRPr="00A14FCC">
              <w:rPr>
                <w:rFonts w:hint="eastAsia"/>
                <w:color w:val="000000" w:themeColor="text1"/>
                <w:sz w:val="24"/>
              </w:rPr>
              <w:t>)</w:t>
            </w:r>
            <w:r w:rsidRPr="00A14FCC">
              <w:rPr>
                <w:rFonts w:hint="eastAsia"/>
                <w:color w:val="000000" w:themeColor="text1"/>
                <w:sz w:val="24"/>
              </w:rPr>
              <w:t>欄第</w:t>
            </w:r>
            <w:r w:rsidRPr="00A14FCC">
              <w:rPr>
                <w:rFonts w:hint="eastAsia"/>
                <w:color w:val="000000" w:themeColor="text1"/>
                <w:sz w:val="24"/>
              </w:rPr>
              <w:t>(17)</w:t>
            </w:r>
            <w:r w:rsidRPr="00A14FCC">
              <w:rPr>
                <w:rFonts w:hint="eastAsia"/>
                <w:color w:val="000000" w:themeColor="text1"/>
                <w:sz w:val="24"/>
              </w:rPr>
              <w:t>列。</w:t>
            </w:r>
          </w:p>
        </w:tc>
      </w:tr>
      <w:tr w:rsidR="00A14FCC" w:rsidRPr="00A14FCC" w14:paraId="02A662A1" w14:textId="77777777" w:rsidTr="006603E6">
        <w:tc>
          <w:tcPr>
            <w:tcW w:w="556" w:type="dxa"/>
            <w:vAlign w:val="center"/>
          </w:tcPr>
          <w:p w14:paraId="70327246" w14:textId="4ABBEAD8" w:rsidR="00366ECC" w:rsidRPr="00A14FCC" w:rsidRDefault="00366ECC" w:rsidP="00366ECC">
            <w:pPr>
              <w:spacing w:line="400" w:lineRule="exact"/>
              <w:ind w:left="22"/>
              <w:jc w:val="center"/>
              <w:rPr>
                <w:color w:val="000000" w:themeColor="text1"/>
                <w:sz w:val="24"/>
              </w:rPr>
            </w:pPr>
            <w:r w:rsidRPr="00A14FCC">
              <w:rPr>
                <w:color w:val="000000" w:themeColor="text1"/>
                <w:sz w:val="24"/>
              </w:rPr>
              <w:t>1</w:t>
            </w:r>
            <w:r w:rsidRPr="00A14FCC">
              <w:rPr>
                <w:rFonts w:hint="eastAsia"/>
                <w:color w:val="000000" w:themeColor="text1"/>
                <w:sz w:val="24"/>
              </w:rPr>
              <w:t>8</w:t>
            </w:r>
          </w:p>
        </w:tc>
        <w:tc>
          <w:tcPr>
            <w:tcW w:w="3828" w:type="dxa"/>
            <w:vAlign w:val="center"/>
          </w:tcPr>
          <w:p w14:paraId="5A56E3BC" w14:textId="77777777" w:rsidR="00366ECC" w:rsidRPr="00A14FCC" w:rsidRDefault="00366ECC" w:rsidP="00366ECC">
            <w:pPr>
              <w:spacing w:line="400" w:lineRule="exact"/>
              <w:jc w:val="both"/>
              <w:rPr>
                <w:color w:val="000000" w:themeColor="text1"/>
                <w:sz w:val="24"/>
              </w:rPr>
            </w:pPr>
            <w:r w:rsidRPr="00A14FCC">
              <w:rPr>
                <w:color w:val="000000" w:themeColor="text1"/>
                <w:sz w:val="24"/>
              </w:rPr>
              <w:t>特別盈餘公積</w:t>
            </w:r>
            <w:r w:rsidRPr="00A14FCC">
              <w:rPr>
                <w:color w:val="000000" w:themeColor="text1"/>
                <w:sz w:val="24"/>
              </w:rPr>
              <w:t>-</w:t>
            </w:r>
            <w:r w:rsidRPr="00A14FCC">
              <w:rPr>
                <w:color w:val="000000" w:themeColor="text1"/>
                <w:sz w:val="24"/>
              </w:rPr>
              <w:t>不動產增值利益</w:t>
            </w:r>
          </w:p>
        </w:tc>
        <w:tc>
          <w:tcPr>
            <w:tcW w:w="5954" w:type="dxa"/>
            <w:vAlign w:val="center"/>
          </w:tcPr>
          <w:p w14:paraId="526B8A53" w14:textId="429611F2" w:rsidR="00366ECC" w:rsidRPr="00A14FCC" w:rsidRDefault="00366ECC" w:rsidP="00366ECC">
            <w:pPr>
              <w:spacing w:line="400" w:lineRule="exact"/>
              <w:jc w:val="both"/>
              <w:rPr>
                <w:color w:val="000000" w:themeColor="text1"/>
                <w:sz w:val="24"/>
              </w:rPr>
            </w:pPr>
            <w:r w:rsidRPr="00A14FCC">
              <w:rPr>
                <w:rFonts w:hint="eastAsia"/>
                <w:color w:val="000000" w:themeColor="text1"/>
                <w:sz w:val="24"/>
              </w:rPr>
              <w:t>「表</w:t>
            </w:r>
            <w:r w:rsidRPr="00A14FCC">
              <w:rPr>
                <w:rFonts w:hint="eastAsia"/>
                <w:color w:val="000000" w:themeColor="text1"/>
                <w:sz w:val="24"/>
              </w:rPr>
              <w:t>30-8-3</w:t>
            </w:r>
            <w:r w:rsidRPr="00A14FCC">
              <w:rPr>
                <w:rFonts w:hint="eastAsia"/>
                <w:color w:val="000000" w:themeColor="text1"/>
                <w:sz w:val="24"/>
              </w:rPr>
              <w:t>：不動產投資採市價評價計入自有資本調整計算表」第</w:t>
            </w:r>
            <w:r w:rsidRPr="00A14FCC">
              <w:rPr>
                <w:rFonts w:hint="eastAsia"/>
                <w:color w:val="000000" w:themeColor="text1"/>
                <w:sz w:val="24"/>
              </w:rPr>
              <w:t>(2)</w:t>
            </w:r>
            <w:r w:rsidRPr="00A14FCC">
              <w:rPr>
                <w:rFonts w:hint="eastAsia"/>
                <w:color w:val="000000" w:themeColor="text1"/>
                <w:sz w:val="24"/>
              </w:rPr>
              <w:t>欄第</w:t>
            </w:r>
            <w:r w:rsidRPr="00A14FCC">
              <w:rPr>
                <w:rFonts w:hint="eastAsia"/>
                <w:color w:val="000000" w:themeColor="text1"/>
                <w:sz w:val="24"/>
              </w:rPr>
              <w:t>(1)</w:t>
            </w:r>
            <w:r w:rsidRPr="00A14FCC">
              <w:rPr>
                <w:rFonts w:hint="eastAsia"/>
                <w:color w:val="000000" w:themeColor="text1"/>
                <w:sz w:val="24"/>
              </w:rPr>
              <w:t>列</w:t>
            </w:r>
          </w:p>
        </w:tc>
      </w:tr>
      <w:tr w:rsidR="00A14FCC" w:rsidRPr="00A14FCC" w14:paraId="554EFA63" w14:textId="77777777" w:rsidTr="006603E6">
        <w:tc>
          <w:tcPr>
            <w:tcW w:w="556" w:type="dxa"/>
            <w:vAlign w:val="center"/>
          </w:tcPr>
          <w:p w14:paraId="4422711C" w14:textId="324D816A" w:rsidR="00366ECC" w:rsidRPr="00A14FCC" w:rsidRDefault="00366ECC" w:rsidP="00366ECC">
            <w:pPr>
              <w:spacing w:line="400" w:lineRule="exact"/>
              <w:ind w:left="22"/>
              <w:jc w:val="center"/>
              <w:rPr>
                <w:color w:val="000000" w:themeColor="text1"/>
                <w:sz w:val="24"/>
              </w:rPr>
            </w:pPr>
            <w:r w:rsidRPr="00A14FCC">
              <w:rPr>
                <w:color w:val="000000" w:themeColor="text1"/>
                <w:sz w:val="24"/>
              </w:rPr>
              <w:lastRenderedPageBreak/>
              <w:t>1</w:t>
            </w:r>
            <w:r w:rsidRPr="00A14FCC">
              <w:rPr>
                <w:rFonts w:hint="eastAsia"/>
                <w:color w:val="000000" w:themeColor="text1"/>
                <w:sz w:val="24"/>
              </w:rPr>
              <w:t>9</w:t>
            </w:r>
          </w:p>
        </w:tc>
        <w:tc>
          <w:tcPr>
            <w:tcW w:w="3828" w:type="dxa"/>
            <w:vAlign w:val="center"/>
          </w:tcPr>
          <w:p w14:paraId="785A28F8"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起，投資於關係人且屬於國外保險相關事業</w:t>
            </w:r>
            <w:r w:rsidRPr="00A14FCC">
              <w:rPr>
                <w:color w:val="000000" w:themeColor="text1"/>
                <w:sz w:val="24"/>
              </w:rPr>
              <w:t>_</w:t>
            </w:r>
            <w:r w:rsidRPr="00A14FCC">
              <w:rPr>
                <w:color w:val="000000" w:themeColor="text1"/>
                <w:sz w:val="24"/>
              </w:rPr>
              <w:t>評價日帳面金額</w:t>
            </w:r>
          </w:p>
        </w:tc>
        <w:tc>
          <w:tcPr>
            <w:tcW w:w="5954" w:type="dxa"/>
            <w:shd w:val="clear" w:color="auto" w:fill="auto"/>
            <w:vAlign w:val="center"/>
          </w:tcPr>
          <w:p w14:paraId="35E2B538" w14:textId="77777777" w:rsidR="00366ECC" w:rsidRPr="00A14FCC" w:rsidRDefault="00366ECC" w:rsidP="00366ECC">
            <w:pPr>
              <w:spacing w:line="400" w:lineRule="exact"/>
              <w:jc w:val="both"/>
              <w:rPr>
                <w:color w:val="000000" w:themeColor="text1"/>
                <w:sz w:val="24"/>
              </w:rPr>
            </w:pPr>
            <w:r w:rsidRPr="00A14FCC">
              <w:rPr>
                <w:color w:val="000000" w:themeColor="text1"/>
                <w:sz w:val="24"/>
              </w:rPr>
              <w:t>說明範例詳下表。</w:t>
            </w:r>
          </w:p>
        </w:tc>
      </w:tr>
      <w:tr w:rsidR="00A14FCC" w:rsidRPr="00A14FCC" w14:paraId="1E2A6F71" w14:textId="77777777" w:rsidTr="006603E6">
        <w:tc>
          <w:tcPr>
            <w:tcW w:w="556" w:type="dxa"/>
            <w:vAlign w:val="center"/>
          </w:tcPr>
          <w:p w14:paraId="51E88806" w14:textId="2A428E47" w:rsidR="00366ECC" w:rsidRPr="00A14FCC" w:rsidRDefault="00366ECC" w:rsidP="00366ECC">
            <w:pPr>
              <w:spacing w:line="400" w:lineRule="exact"/>
              <w:ind w:left="22"/>
              <w:jc w:val="center"/>
              <w:rPr>
                <w:color w:val="000000" w:themeColor="text1"/>
                <w:sz w:val="24"/>
              </w:rPr>
            </w:pPr>
            <w:r w:rsidRPr="00A14FCC">
              <w:rPr>
                <w:rFonts w:hint="eastAsia"/>
                <w:color w:val="000000" w:themeColor="text1"/>
                <w:sz w:val="24"/>
              </w:rPr>
              <w:t>20</w:t>
            </w:r>
          </w:p>
        </w:tc>
        <w:tc>
          <w:tcPr>
            <w:tcW w:w="3828" w:type="dxa"/>
            <w:vAlign w:val="center"/>
          </w:tcPr>
          <w:p w14:paraId="60B722C6"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-T1U</w:t>
            </w:r>
            <w:r w:rsidRPr="00A14FCC">
              <w:rPr>
                <w:color w:val="000000" w:themeColor="text1"/>
                <w:sz w:val="24"/>
              </w:rPr>
              <w:t>涉及「保險業於發行時或發行後對持有該等資本工具之持有人提供相關融資，有減損其作為資本工具之實質效益者」金額</w:t>
            </w:r>
          </w:p>
        </w:tc>
        <w:tc>
          <w:tcPr>
            <w:tcW w:w="5954" w:type="dxa"/>
            <w:vMerge w:val="restart"/>
            <w:shd w:val="clear" w:color="auto" w:fill="FFF2CC" w:themeFill="accent4" w:themeFillTint="33"/>
            <w:vAlign w:val="center"/>
          </w:tcPr>
          <w:p w14:paraId="6CBDE28A" w14:textId="77777777" w:rsidR="00366ECC" w:rsidRPr="00A14FCC" w:rsidRDefault="00366ECC" w:rsidP="00366ECC">
            <w:pPr>
              <w:spacing w:line="400" w:lineRule="exact"/>
              <w:jc w:val="both"/>
              <w:rPr>
                <w:color w:val="000000" w:themeColor="text1"/>
                <w:sz w:val="24"/>
              </w:rPr>
            </w:pPr>
            <w:r w:rsidRPr="00A14FCC">
              <w:rPr>
                <w:color w:val="000000" w:themeColor="text1"/>
                <w:sz w:val="24"/>
              </w:rPr>
              <w:t>「保險業資本適足性管理辦法」第</w:t>
            </w:r>
            <w:r w:rsidRPr="00A14FCC">
              <w:rPr>
                <w:color w:val="000000" w:themeColor="text1"/>
                <w:sz w:val="24"/>
              </w:rPr>
              <w:t>2</w:t>
            </w:r>
            <w:r w:rsidRPr="00A14FCC">
              <w:rPr>
                <w:color w:val="000000" w:themeColor="text1"/>
                <w:sz w:val="24"/>
              </w:rPr>
              <w:t>條之</w:t>
            </w:r>
            <w:r w:rsidRPr="00A14FCC">
              <w:rPr>
                <w:color w:val="000000" w:themeColor="text1"/>
                <w:sz w:val="24"/>
              </w:rPr>
              <w:t>1</w:t>
            </w:r>
          </w:p>
          <w:p w14:paraId="4BA8B574" w14:textId="77777777" w:rsidR="00366ECC" w:rsidRPr="00A14FCC" w:rsidRDefault="00366ECC" w:rsidP="00366ECC">
            <w:pPr>
              <w:spacing w:line="400" w:lineRule="exact"/>
              <w:jc w:val="both"/>
              <w:rPr>
                <w:color w:val="000000" w:themeColor="text1"/>
                <w:sz w:val="24"/>
              </w:rPr>
            </w:pPr>
            <w:r w:rsidRPr="00A14FCC">
              <w:rPr>
                <w:color w:val="000000" w:themeColor="text1"/>
                <w:sz w:val="24"/>
              </w:rPr>
              <w:t>保險業自一百十三年起所發行之普通股、特別股及次順位債券，如有下列情形者，於計算自有資本時，應視為未發行該等資本工具：</w:t>
            </w:r>
          </w:p>
          <w:p w14:paraId="2245FD95" w14:textId="77777777" w:rsidR="00366ECC" w:rsidRPr="00A14FCC" w:rsidRDefault="00366ECC" w:rsidP="00366ECC">
            <w:pPr>
              <w:spacing w:line="400" w:lineRule="exact"/>
              <w:ind w:leftChars="135" w:left="841" w:hangingChars="204" w:hanging="490"/>
              <w:jc w:val="both"/>
              <w:rPr>
                <w:color w:val="000000" w:themeColor="text1"/>
                <w:sz w:val="24"/>
              </w:rPr>
            </w:pPr>
            <w:r w:rsidRPr="00A14FCC">
              <w:rPr>
                <w:color w:val="000000" w:themeColor="text1"/>
                <w:sz w:val="24"/>
              </w:rPr>
              <w:t>一、保險業於發行時或發行後對持有該等資本工具之持有人提供相關融資，有減損其作為資本工具之實質效益者。</w:t>
            </w:r>
          </w:p>
          <w:p w14:paraId="721DF9D1" w14:textId="77777777" w:rsidR="00366ECC" w:rsidRPr="00A14FCC" w:rsidRDefault="00366ECC" w:rsidP="00366ECC">
            <w:pPr>
              <w:spacing w:line="400" w:lineRule="exact"/>
              <w:ind w:leftChars="135" w:left="841" w:hangingChars="204" w:hanging="490"/>
              <w:jc w:val="both"/>
              <w:rPr>
                <w:color w:val="000000" w:themeColor="text1"/>
                <w:sz w:val="24"/>
              </w:rPr>
            </w:pPr>
            <w:r w:rsidRPr="00A14FCC">
              <w:rPr>
                <w:color w:val="000000" w:themeColor="text1"/>
                <w:sz w:val="24"/>
              </w:rPr>
              <w:t>二、保險業對其具有重大影響力之被投資公司，持有之該等資本工具。</w:t>
            </w:r>
          </w:p>
          <w:p w14:paraId="0305CC14" w14:textId="77777777" w:rsidR="00366ECC" w:rsidRPr="00A14FCC" w:rsidRDefault="00366ECC" w:rsidP="00366ECC">
            <w:pPr>
              <w:spacing w:line="400" w:lineRule="exact"/>
              <w:ind w:leftChars="135" w:left="841" w:hangingChars="204" w:hanging="490"/>
              <w:jc w:val="both"/>
              <w:rPr>
                <w:color w:val="000000" w:themeColor="text1"/>
                <w:sz w:val="24"/>
              </w:rPr>
            </w:pPr>
            <w:r w:rsidRPr="00A14FCC">
              <w:rPr>
                <w:color w:val="000000" w:themeColor="text1"/>
                <w:sz w:val="24"/>
              </w:rPr>
              <w:t>三、保險業之子公司及保險業金融控股母公司之子公司，持有該等資本工具。</w:t>
            </w:r>
          </w:p>
          <w:p w14:paraId="1072C634" w14:textId="77777777" w:rsidR="00366ECC" w:rsidRPr="00A14FCC" w:rsidRDefault="00366ECC" w:rsidP="00366ECC">
            <w:pPr>
              <w:spacing w:line="400" w:lineRule="exact"/>
              <w:jc w:val="both"/>
              <w:rPr>
                <w:color w:val="000000" w:themeColor="text1"/>
                <w:sz w:val="24"/>
              </w:rPr>
            </w:pPr>
            <w:r w:rsidRPr="00A14FCC">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A14FCC" w:rsidRPr="00A14FCC" w14:paraId="619745D1" w14:textId="77777777" w:rsidTr="006603E6">
        <w:tc>
          <w:tcPr>
            <w:tcW w:w="556" w:type="dxa"/>
            <w:vAlign w:val="center"/>
          </w:tcPr>
          <w:p w14:paraId="5D021585" w14:textId="31D76516"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1</w:t>
            </w:r>
          </w:p>
        </w:tc>
        <w:tc>
          <w:tcPr>
            <w:tcW w:w="3828" w:type="dxa"/>
            <w:vAlign w:val="center"/>
          </w:tcPr>
          <w:p w14:paraId="3400767E"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-T1U</w:t>
            </w:r>
            <w:r w:rsidRPr="00A14FCC">
              <w:rPr>
                <w:color w:val="000000" w:themeColor="text1"/>
                <w:sz w:val="24"/>
              </w:rPr>
              <w:t>涉及「保險業之子公司及保險業金融控股母公司之子公司，持有該等資本工具」金額</w:t>
            </w:r>
          </w:p>
        </w:tc>
        <w:tc>
          <w:tcPr>
            <w:tcW w:w="5954" w:type="dxa"/>
            <w:vMerge/>
            <w:shd w:val="clear" w:color="auto" w:fill="FFF2CC" w:themeFill="accent4" w:themeFillTint="33"/>
            <w:vAlign w:val="center"/>
          </w:tcPr>
          <w:p w14:paraId="10CE9E30" w14:textId="77777777" w:rsidR="00366ECC" w:rsidRPr="00A14FCC" w:rsidRDefault="00366ECC" w:rsidP="00366ECC">
            <w:pPr>
              <w:spacing w:line="400" w:lineRule="exact"/>
              <w:ind w:left="520"/>
              <w:jc w:val="both"/>
              <w:rPr>
                <w:color w:val="000000" w:themeColor="text1"/>
                <w:sz w:val="24"/>
              </w:rPr>
            </w:pPr>
          </w:p>
        </w:tc>
      </w:tr>
      <w:tr w:rsidR="00A14FCC" w:rsidRPr="00A14FCC" w14:paraId="2B8368A6" w14:textId="77777777" w:rsidTr="006603E6">
        <w:tc>
          <w:tcPr>
            <w:tcW w:w="556" w:type="dxa"/>
            <w:vAlign w:val="center"/>
          </w:tcPr>
          <w:p w14:paraId="035E4D7A" w14:textId="55F5B50B"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2</w:t>
            </w:r>
          </w:p>
        </w:tc>
        <w:tc>
          <w:tcPr>
            <w:tcW w:w="3828" w:type="dxa"/>
            <w:vAlign w:val="center"/>
          </w:tcPr>
          <w:p w14:paraId="53CF0009"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-T1U</w:t>
            </w:r>
            <w:r w:rsidRPr="00A14FCC">
              <w:rPr>
                <w:color w:val="000000" w:themeColor="text1"/>
                <w:sz w:val="24"/>
              </w:rPr>
              <w:t>涉及「保險業對其具有重大影響力之被投資公司，持有之該等資本工具」金額</w:t>
            </w:r>
          </w:p>
        </w:tc>
        <w:tc>
          <w:tcPr>
            <w:tcW w:w="5954" w:type="dxa"/>
            <w:vMerge/>
            <w:shd w:val="clear" w:color="auto" w:fill="FFF2CC" w:themeFill="accent4" w:themeFillTint="33"/>
            <w:vAlign w:val="center"/>
          </w:tcPr>
          <w:p w14:paraId="47413462" w14:textId="77777777" w:rsidR="00366ECC" w:rsidRPr="00A14FCC" w:rsidRDefault="00366ECC" w:rsidP="00366ECC">
            <w:pPr>
              <w:spacing w:line="400" w:lineRule="exact"/>
              <w:ind w:left="520"/>
              <w:jc w:val="both"/>
              <w:rPr>
                <w:color w:val="000000" w:themeColor="text1"/>
                <w:sz w:val="24"/>
              </w:rPr>
            </w:pPr>
          </w:p>
        </w:tc>
      </w:tr>
      <w:tr w:rsidR="00A14FCC" w:rsidRPr="00A14FCC" w14:paraId="5E162735" w14:textId="77777777" w:rsidTr="006603E6">
        <w:tc>
          <w:tcPr>
            <w:tcW w:w="556" w:type="dxa"/>
            <w:vAlign w:val="center"/>
          </w:tcPr>
          <w:p w14:paraId="6B5261FF" w14:textId="092CDD02"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3</w:t>
            </w:r>
          </w:p>
        </w:tc>
        <w:tc>
          <w:tcPr>
            <w:tcW w:w="3828" w:type="dxa"/>
            <w:vAlign w:val="center"/>
          </w:tcPr>
          <w:p w14:paraId="52866E98"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-T1U</w:t>
            </w:r>
            <w:r w:rsidRPr="00A14FCC">
              <w:rPr>
                <w:color w:val="000000" w:themeColor="text1"/>
                <w:sz w:val="24"/>
              </w:rPr>
              <w:t>，「資本溯源」調整金額</w:t>
            </w:r>
            <w:r w:rsidRPr="00A14FCC">
              <w:rPr>
                <w:color w:val="000000" w:themeColor="text1"/>
                <w:sz w:val="24"/>
              </w:rPr>
              <w:t>_</w:t>
            </w:r>
            <w:r w:rsidRPr="00A14FCC">
              <w:rPr>
                <w:color w:val="000000" w:themeColor="text1"/>
                <w:sz w:val="24"/>
              </w:rPr>
              <w:t>從</w:t>
            </w:r>
            <w:r w:rsidRPr="00A14FCC">
              <w:rPr>
                <w:color w:val="000000" w:themeColor="text1"/>
                <w:sz w:val="24"/>
              </w:rPr>
              <w:t>T1U</w:t>
            </w:r>
            <w:r w:rsidRPr="00A14FCC">
              <w:rPr>
                <w:color w:val="000000" w:themeColor="text1"/>
                <w:sz w:val="24"/>
              </w:rPr>
              <w:t>扣除</w:t>
            </w:r>
          </w:p>
        </w:tc>
        <w:tc>
          <w:tcPr>
            <w:tcW w:w="5954" w:type="dxa"/>
            <w:vMerge/>
            <w:shd w:val="clear" w:color="auto" w:fill="FFF2CC" w:themeFill="accent4" w:themeFillTint="33"/>
            <w:vAlign w:val="center"/>
          </w:tcPr>
          <w:p w14:paraId="0A4D99E9" w14:textId="77777777" w:rsidR="00366ECC" w:rsidRPr="00A14FCC" w:rsidRDefault="00366ECC" w:rsidP="00366ECC">
            <w:pPr>
              <w:spacing w:line="400" w:lineRule="exact"/>
              <w:ind w:left="520"/>
              <w:jc w:val="both"/>
              <w:rPr>
                <w:color w:val="000000" w:themeColor="text1"/>
                <w:sz w:val="24"/>
              </w:rPr>
            </w:pPr>
          </w:p>
        </w:tc>
      </w:tr>
      <w:tr w:rsidR="00A14FCC" w:rsidRPr="00A14FCC" w14:paraId="0EB3A2F8" w14:textId="77777777" w:rsidTr="006603E6">
        <w:tc>
          <w:tcPr>
            <w:tcW w:w="556" w:type="dxa"/>
            <w:vAlign w:val="center"/>
          </w:tcPr>
          <w:p w14:paraId="12EAF280" w14:textId="13ABBC01"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4</w:t>
            </w:r>
          </w:p>
        </w:tc>
        <w:tc>
          <w:tcPr>
            <w:tcW w:w="9782" w:type="dxa"/>
            <w:gridSpan w:val="2"/>
            <w:shd w:val="clear" w:color="auto" w:fill="FFF2CC" w:themeFill="accent4" w:themeFillTint="33"/>
          </w:tcPr>
          <w:p w14:paraId="5A65CE99"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「第一類非限制性資本」合計</w:t>
            </w:r>
          </w:p>
        </w:tc>
      </w:tr>
      <w:tr w:rsidR="00A14FCC" w:rsidRPr="00A14FCC" w14:paraId="6C027E94" w14:textId="77777777" w:rsidTr="00B32321">
        <w:tc>
          <w:tcPr>
            <w:tcW w:w="10338" w:type="dxa"/>
            <w:gridSpan w:val="3"/>
            <w:shd w:val="clear" w:color="auto" w:fill="FFF2CC" w:themeFill="accent4" w:themeFillTint="33"/>
          </w:tcPr>
          <w:p w14:paraId="1C7FC057" w14:textId="77777777" w:rsidR="00366ECC" w:rsidRPr="00A14FCC" w:rsidRDefault="00366ECC" w:rsidP="00366ECC">
            <w:pPr>
              <w:spacing w:line="400" w:lineRule="exact"/>
              <w:ind w:left="22"/>
              <w:jc w:val="both"/>
              <w:rPr>
                <w:color w:val="000000" w:themeColor="text1"/>
                <w:sz w:val="24"/>
              </w:rPr>
            </w:pPr>
            <w:r w:rsidRPr="00A14FCC">
              <w:rPr>
                <w:color w:val="000000" w:themeColor="text1"/>
                <w:sz w:val="24"/>
              </w:rPr>
              <w:t>T1L</w:t>
            </w:r>
            <w:r w:rsidRPr="00A14FCC">
              <w:rPr>
                <w:color w:val="000000" w:themeColor="text1"/>
                <w:sz w:val="24"/>
              </w:rPr>
              <w:t>加項</w:t>
            </w:r>
          </w:p>
        </w:tc>
      </w:tr>
      <w:tr w:rsidR="00A14FCC" w:rsidRPr="00A14FCC" w14:paraId="54ED8701" w14:textId="77777777" w:rsidTr="006603E6">
        <w:tc>
          <w:tcPr>
            <w:tcW w:w="556" w:type="dxa"/>
            <w:vAlign w:val="center"/>
          </w:tcPr>
          <w:p w14:paraId="36BEDDB7" w14:textId="58CFC255"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5</w:t>
            </w:r>
          </w:p>
        </w:tc>
        <w:tc>
          <w:tcPr>
            <w:tcW w:w="3828" w:type="dxa"/>
            <w:vAlign w:val="center"/>
          </w:tcPr>
          <w:p w14:paraId="534C8953" w14:textId="77777777" w:rsidR="00366ECC" w:rsidRPr="00A14FCC" w:rsidRDefault="00366ECC" w:rsidP="00366ECC">
            <w:pPr>
              <w:spacing w:line="400" w:lineRule="exact"/>
              <w:jc w:val="both"/>
              <w:rPr>
                <w:color w:val="000000" w:themeColor="text1"/>
                <w:sz w:val="24"/>
              </w:rPr>
            </w:pPr>
            <w:r w:rsidRPr="00A14FCC">
              <w:rPr>
                <w:color w:val="000000" w:themeColor="text1"/>
                <w:sz w:val="24"/>
              </w:rPr>
              <w:t>負債型特別股</w:t>
            </w:r>
            <w:r w:rsidRPr="00A14FCC">
              <w:rPr>
                <w:color w:val="000000" w:themeColor="text1"/>
                <w:sz w:val="24"/>
              </w:rPr>
              <w:t>(</w:t>
            </w:r>
            <w:r w:rsidRPr="00A14FCC">
              <w:rPr>
                <w:color w:val="000000" w:themeColor="text1"/>
                <w:sz w:val="24"/>
              </w:rPr>
              <w:t>無到期日</w:t>
            </w:r>
            <w:r w:rsidRPr="00A14FCC">
              <w:rPr>
                <w:color w:val="000000" w:themeColor="text1"/>
                <w:sz w:val="24"/>
              </w:rPr>
              <w:t>)</w:t>
            </w:r>
            <w:r w:rsidRPr="00A14FCC">
              <w:rPr>
                <w:color w:val="000000" w:themeColor="text1"/>
                <w:sz w:val="24"/>
              </w:rPr>
              <w:t>：為非累積且無利率加碼條件或其他提前贖回之誘因</w:t>
            </w:r>
          </w:p>
        </w:tc>
        <w:tc>
          <w:tcPr>
            <w:tcW w:w="5954" w:type="dxa"/>
            <w:vAlign w:val="center"/>
          </w:tcPr>
          <w:p w14:paraId="3A3D18CF" w14:textId="027D97C3"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-1</w:t>
            </w:r>
            <w:r w:rsidRPr="00A14FCC">
              <w:rPr>
                <w:color w:val="000000" w:themeColor="text1"/>
                <w:sz w:val="24"/>
              </w:rPr>
              <w:t>：發行負債型特別股明細表」負債型特別股</w:t>
            </w:r>
            <w:r w:rsidRPr="00A14FCC">
              <w:rPr>
                <w:color w:val="000000" w:themeColor="text1"/>
                <w:sz w:val="24"/>
              </w:rPr>
              <w:t>(</w:t>
            </w:r>
            <w:r w:rsidRPr="00A14FCC">
              <w:rPr>
                <w:color w:val="000000" w:themeColor="text1"/>
                <w:sz w:val="24"/>
              </w:rPr>
              <w:t>無到期日</w:t>
            </w:r>
            <w:r w:rsidRPr="00A14FCC">
              <w:rPr>
                <w:color w:val="000000" w:themeColor="text1"/>
                <w:sz w:val="24"/>
              </w:rPr>
              <w:t>)</w:t>
            </w:r>
            <w:r w:rsidRPr="00A14FCC">
              <w:rPr>
                <w:color w:val="000000" w:themeColor="text1"/>
                <w:sz w:val="24"/>
              </w:rPr>
              <w:t>：為非累積且無利率加碼條件或其他提前贖回之誘因第</w:t>
            </w:r>
            <w:r w:rsidRPr="00A14FCC">
              <w:rPr>
                <w:color w:val="000000" w:themeColor="text1"/>
                <w:sz w:val="24"/>
              </w:rPr>
              <w:t>(12)</w:t>
            </w:r>
            <w:r w:rsidRPr="00A14FCC">
              <w:rPr>
                <w:color w:val="000000" w:themeColor="text1"/>
                <w:sz w:val="24"/>
              </w:rPr>
              <w:t>欄標註為「可計入自有資本加計項之金額」小計值</w:t>
            </w:r>
          </w:p>
        </w:tc>
      </w:tr>
      <w:tr w:rsidR="00A14FCC" w:rsidRPr="00A14FCC" w14:paraId="59DD9AE5" w14:textId="77777777" w:rsidTr="006603E6">
        <w:tc>
          <w:tcPr>
            <w:tcW w:w="556" w:type="dxa"/>
            <w:vAlign w:val="center"/>
          </w:tcPr>
          <w:p w14:paraId="376107FB" w14:textId="1F022720"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6</w:t>
            </w:r>
          </w:p>
        </w:tc>
        <w:tc>
          <w:tcPr>
            <w:tcW w:w="3828" w:type="dxa"/>
            <w:vAlign w:val="center"/>
          </w:tcPr>
          <w:p w14:paraId="207C0120" w14:textId="77777777" w:rsidR="00366ECC" w:rsidRPr="00A14FCC" w:rsidRDefault="00366ECC" w:rsidP="00366ECC">
            <w:pPr>
              <w:spacing w:line="400" w:lineRule="exact"/>
              <w:jc w:val="both"/>
              <w:rPr>
                <w:color w:val="000000" w:themeColor="text1"/>
                <w:sz w:val="24"/>
              </w:rPr>
            </w:pPr>
            <w:r w:rsidRPr="00A14FCC">
              <w:rPr>
                <w:color w:val="000000" w:themeColor="text1"/>
                <w:sz w:val="24"/>
              </w:rPr>
              <w:t>具資本性資債券</w:t>
            </w:r>
            <w:r w:rsidRPr="00A14FCC">
              <w:rPr>
                <w:color w:val="000000" w:themeColor="text1"/>
                <w:sz w:val="24"/>
              </w:rPr>
              <w:t>(</w:t>
            </w:r>
            <w:r w:rsidRPr="00A14FCC">
              <w:rPr>
                <w:color w:val="000000" w:themeColor="text1"/>
                <w:sz w:val="24"/>
              </w:rPr>
              <w:t>無到期日</w:t>
            </w:r>
            <w:r w:rsidRPr="00A14FCC">
              <w:rPr>
                <w:color w:val="000000" w:themeColor="text1"/>
                <w:sz w:val="24"/>
              </w:rPr>
              <w:t>)</w:t>
            </w:r>
            <w:r w:rsidRPr="00A14FCC">
              <w:rPr>
                <w:color w:val="000000" w:themeColor="text1"/>
                <w:sz w:val="24"/>
              </w:rPr>
              <w:t>：為非累積且無利率加碼條件或其他提前贖回之誘因</w:t>
            </w:r>
          </w:p>
        </w:tc>
        <w:tc>
          <w:tcPr>
            <w:tcW w:w="5954" w:type="dxa"/>
            <w:vAlign w:val="center"/>
          </w:tcPr>
          <w:p w14:paraId="5043F367" w14:textId="09D6B011"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-2</w:t>
            </w:r>
            <w:r w:rsidRPr="00A14FCC">
              <w:rPr>
                <w:color w:val="000000" w:themeColor="text1"/>
                <w:sz w:val="24"/>
              </w:rPr>
              <w:t>：發行具資本性質債券明細表」具資本性資債券</w:t>
            </w:r>
            <w:r w:rsidRPr="00A14FCC">
              <w:rPr>
                <w:color w:val="000000" w:themeColor="text1"/>
                <w:sz w:val="24"/>
              </w:rPr>
              <w:t>(</w:t>
            </w:r>
            <w:r w:rsidRPr="00A14FCC">
              <w:rPr>
                <w:color w:val="000000" w:themeColor="text1"/>
                <w:sz w:val="24"/>
              </w:rPr>
              <w:t>無到期日</w:t>
            </w:r>
            <w:r w:rsidRPr="00A14FCC">
              <w:rPr>
                <w:color w:val="000000" w:themeColor="text1"/>
                <w:sz w:val="24"/>
              </w:rPr>
              <w:t>)</w:t>
            </w:r>
            <w:r w:rsidRPr="00A14FCC">
              <w:rPr>
                <w:color w:val="000000" w:themeColor="text1"/>
                <w:sz w:val="24"/>
              </w:rPr>
              <w:t>：為非累積且無利率加碼條件或其他提前贖回之誘因第</w:t>
            </w:r>
            <w:r w:rsidRPr="00A14FCC">
              <w:rPr>
                <w:color w:val="000000" w:themeColor="text1"/>
                <w:sz w:val="24"/>
              </w:rPr>
              <w:t>(12)</w:t>
            </w:r>
            <w:r w:rsidRPr="00A14FCC">
              <w:rPr>
                <w:color w:val="000000" w:themeColor="text1"/>
                <w:sz w:val="24"/>
              </w:rPr>
              <w:t>欄標註為「可計入自有資本加計項之金額」小計值</w:t>
            </w:r>
          </w:p>
        </w:tc>
      </w:tr>
      <w:tr w:rsidR="00A14FCC" w:rsidRPr="00A14FCC" w14:paraId="3D0016D3" w14:textId="77777777" w:rsidTr="006603E6">
        <w:tc>
          <w:tcPr>
            <w:tcW w:w="556" w:type="dxa"/>
            <w:shd w:val="clear" w:color="auto" w:fill="auto"/>
            <w:vAlign w:val="center"/>
          </w:tcPr>
          <w:p w14:paraId="258C3349" w14:textId="1362465E"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7</w:t>
            </w:r>
          </w:p>
        </w:tc>
        <w:tc>
          <w:tcPr>
            <w:tcW w:w="3828" w:type="dxa"/>
            <w:shd w:val="clear" w:color="auto" w:fill="auto"/>
            <w:vAlign w:val="center"/>
          </w:tcPr>
          <w:p w14:paraId="0E98472C"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-T1L</w:t>
            </w:r>
            <w:r w:rsidRPr="00A14FCC">
              <w:rPr>
                <w:color w:val="000000" w:themeColor="text1"/>
                <w:sz w:val="24"/>
              </w:rPr>
              <w:t>，「資本溯源」調整金額</w:t>
            </w:r>
            <w:r w:rsidRPr="00A14FCC">
              <w:rPr>
                <w:color w:val="000000" w:themeColor="text1"/>
                <w:sz w:val="24"/>
              </w:rPr>
              <w:t>_</w:t>
            </w:r>
            <w:r w:rsidRPr="00A14FCC">
              <w:rPr>
                <w:color w:val="000000" w:themeColor="text1"/>
                <w:sz w:val="24"/>
              </w:rPr>
              <w:t>從</w:t>
            </w:r>
            <w:r w:rsidRPr="00A14FCC">
              <w:rPr>
                <w:color w:val="000000" w:themeColor="text1"/>
                <w:sz w:val="24"/>
              </w:rPr>
              <w:t>T1U</w:t>
            </w:r>
            <w:r w:rsidRPr="00A14FCC">
              <w:rPr>
                <w:color w:val="000000" w:themeColor="text1"/>
                <w:sz w:val="24"/>
              </w:rPr>
              <w:t>扣除加回</w:t>
            </w:r>
            <w:r w:rsidRPr="00A14FCC">
              <w:rPr>
                <w:color w:val="000000" w:themeColor="text1"/>
                <w:sz w:val="24"/>
              </w:rPr>
              <w:t>T1L</w:t>
            </w:r>
          </w:p>
        </w:tc>
        <w:tc>
          <w:tcPr>
            <w:tcW w:w="5954" w:type="dxa"/>
            <w:shd w:val="clear" w:color="auto" w:fill="FFF2CC" w:themeFill="accent4" w:themeFillTint="33"/>
            <w:vAlign w:val="center"/>
          </w:tcPr>
          <w:p w14:paraId="02EF19B0" w14:textId="77777777" w:rsidR="00366ECC" w:rsidRPr="00A14FCC" w:rsidRDefault="00366ECC" w:rsidP="00366ECC">
            <w:pPr>
              <w:spacing w:line="400" w:lineRule="exact"/>
              <w:jc w:val="both"/>
              <w:rPr>
                <w:color w:val="000000" w:themeColor="text1"/>
                <w:sz w:val="24"/>
              </w:rPr>
            </w:pPr>
            <w:r w:rsidRPr="00A14FCC">
              <w:rPr>
                <w:color w:val="000000" w:themeColor="text1"/>
                <w:sz w:val="24"/>
              </w:rPr>
              <w:t>按「保險業資本適足性管理辦法」第</w:t>
            </w:r>
            <w:r w:rsidRPr="00A14FCC">
              <w:rPr>
                <w:color w:val="000000" w:themeColor="text1"/>
                <w:sz w:val="24"/>
              </w:rPr>
              <w:t>2</w:t>
            </w:r>
            <w:r w:rsidRPr="00A14FCC">
              <w:rPr>
                <w:color w:val="000000" w:themeColor="text1"/>
                <w:sz w:val="24"/>
              </w:rPr>
              <w:t>條之</w:t>
            </w:r>
            <w:r w:rsidRPr="00A14FCC">
              <w:rPr>
                <w:color w:val="000000" w:themeColor="text1"/>
                <w:sz w:val="24"/>
              </w:rPr>
              <w:t>1</w:t>
            </w:r>
            <w:r w:rsidRPr="00A14FCC">
              <w:rPr>
                <w:color w:val="000000" w:themeColor="text1"/>
                <w:sz w:val="24"/>
              </w:rPr>
              <w:t>第二項規定：</w:t>
            </w:r>
          </w:p>
          <w:p w14:paraId="29B918FB" w14:textId="77777777" w:rsidR="00366ECC" w:rsidRPr="00A14FCC" w:rsidRDefault="00366ECC" w:rsidP="00366ECC">
            <w:pPr>
              <w:spacing w:line="400" w:lineRule="exact"/>
              <w:jc w:val="both"/>
              <w:rPr>
                <w:color w:val="000000" w:themeColor="text1"/>
                <w:sz w:val="24"/>
              </w:rPr>
            </w:pPr>
            <w:r w:rsidRPr="00A14FCC">
              <w:rPr>
                <w:color w:val="000000" w:themeColor="text1"/>
                <w:sz w:val="24"/>
              </w:rPr>
              <w:t>保險業自一百十三年起所發行之資本工具如係由金融控股母公司對外籌資並轉投資者，保險業應以其所發行資本工具與母公司所發行資本工具分類較低者認定資</w:t>
            </w:r>
            <w:r w:rsidRPr="00A14FCC">
              <w:rPr>
                <w:color w:val="000000" w:themeColor="text1"/>
                <w:sz w:val="24"/>
              </w:rPr>
              <w:lastRenderedPageBreak/>
              <w:t>本類別。但經主管機關核准者，不在此限。</w:t>
            </w:r>
          </w:p>
        </w:tc>
      </w:tr>
      <w:tr w:rsidR="00A14FCC" w:rsidRPr="00A14FCC" w14:paraId="71C5C432" w14:textId="77777777" w:rsidTr="00B32321">
        <w:tc>
          <w:tcPr>
            <w:tcW w:w="10338" w:type="dxa"/>
            <w:gridSpan w:val="3"/>
            <w:shd w:val="clear" w:color="auto" w:fill="FFF2CC" w:themeFill="accent4" w:themeFillTint="33"/>
          </w:tcPr>
          <w:p w14:paraId="47786BA0" w14:textId="77777777" w:rsidR="00366ECC" w:rsidRPr="00A14FCC" w:rsidRDefault="00366ECC" w:rsidP="00366ECC">
            <w:pPr>
              <w:spacing w:line="400" w:lineRule="exact"/>
              <w:ind w:left="22"/>
              <w:jc w:val="both"/>
              <w:rPr>
                <w:color w:val="000000" w:themeColor="text1"/>
                <w:sz w:val="24"/>
              </w:rPr>
            </w:pPr>
            <w:r w:rsidRPr="00A14FCC">
              <w:rPr>
                <w:color w:val="000000" w:themeColor="text1"/>
                <w:sz w:val="24"/>
              </w:rPr>
              <w:lastRenderedPageBreak/>
              <w:t>T1L</w:t>
            </w:r>
            <w:r w:rsidRPr="00A14FCC">
              <w:rPr>
                <w:color w:val="000000" w:themeColor="text1"/>
                <w:sz w:val="24"/>
              </w:rPr>
              <w:t>減項</w:t>
            </w:r>
          </w:p>
        </w:tc>
      </w:tr>
      <w:tr w:rsidR="00A14FCC" w:rsidRPr="00A14FCC" w14:paraId="47922427" w14:textId="77777777" w:rsidTr="006603E6">
        <w:tc>
          <w:tcPr>
            <w:tcW w:w="556" w:type="dxa"/>
            <w:vAlign w:val="center"/>
          </w:tcPr>
          <w:p w14:paraId="4B04A1A8" w14:textId="1D48234C"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8</w:t>
            </w:r>
          </w:p>
        </w:tc>
        <w:tc>
          <w:tcPr>
            <w:tcW w:w="3828" w:type="dxa"/>
            <w:vAlign w:val="center"/>
          </w:tcPr>
          <w:p w14:paraId="0BBA8EAA"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T1L</w:t>
            </w:r>
            <w:r w:rsidRPr="00A14FCC">
              <w:rPr>
                <w:color w:val="000000" w:themeColor="text1"/>
                <w:sz w:val="24"/>
              </w:rPr>
              <w:t>涉及「保險業於發行時或發行後對持有該等資本工具之持有人提供相關融資，有減損其作為資本工具之實質效益者」金額</w:t>
            </w:r>
          </w:p>
        </w:tc>
        <w:tc>
          <w:tcPr>
            <w:tcW w:w="5954" w:type="dxa"/>
            <w:vMerge w:val="restart"/>
            <w:shd w:val="clear" w:color="auto" w:fill="FFF2CC" w:themeFill="accent4" w:themeFillTint="33"/>
            <w:vAlign w:val="center"/>
          </w:tcPr>
          <w:p w14:paraId="0EFFC110" w14:textId="77777777" w:rsidR="00366ECC" w:rsidRPr="00A14FCC" w:rsidRDefault="00366ECC" w:rsidP="00366ECC">
            <w:pPr>
              <w:spacing w:line="400" w:lineRule="exact"/>
              <w:jc w:val="both"/>
              <w:rPr>
                <w:color w:val="000000" w:themeColor="text1"/>
                <w:sz w:val="24"/>
              </w:rPr>
            </w:pPr>
            <w:r w:rsidRPr="00A14FCC">
              <w:rPr>
                <w:color w:val="000000" w:themeColor="text1"/>
                <w:sz w:val="24"/>
              </w:rPr>
              <w:t>「保險業資本適足性管理辦法」第</w:t>
            </w:r>
            <w:r w:rsidRPr="00A14FCC">
              <w:rPr>
                <w:color w:val="000000" w:themeColor="text1"/>
                <w:sz w:val="24"/>
              </w:rPr>
              <w:t>2</w:t>
            </w:r>
            <w:r w:rsidRPr="00A14FCC">
              <w:rPr>
                <w:color w:val="000000" w:themeColor="text1"/>
                <w:sz w:val="24"/>
              </w:rPr>
              <w:t>條之</w:t>
            </w:r>
            <w:r w:rsidRPr="00A14FCC">
              <w:rPr>
                <w:color w:val="000000" w:themeColor="text1"/>
                <w:sz w:val="24"/>
              </w:rPr>
              <w:t>1</w:t>
            </w:r>
          </w:p>
          <w:p w14:paraId="049E4A39" w14:textId="1D805236" w:rsidR="00366ECC" w:rsidRPr="00A14FCC" w:rsidRDefault="00366ECC" w:rsidP="00366ECC">
            <w:pPr>
              <w:spacing w:line="400" w:lineRule="exact"/>
              <w:jc w:val="both"/>
              <w:rPr>
                <w:color w:val="000000" w:themeColor="text1"/>
                <w:sz w:val="24"/>
              </w:rPr>
            </w:pPr>
            <w:r w:rsidRPr="00A14FCC">
              <w:rPr>
                <w:color w:val="000000" w:themeColor="text1"/>
                <w:sz w:val="24"/>
              </w:rPr>
              <w:t>詳第</w:t>
            </w:r>
            <w:r w:rsidRPr="00A14FCC">
              <w:rPr>
                <w:color w:val="000000" w:themeColor="text1"/>
                <w:sz w:val="24"/>
              </w:rPr>
              <w:t>1</w:t>
            </w:r>
            <w:r w:rsidRPr="00A14FCC">
              <w:rPr>
                <w:rFonts w:hint="eastAsia"/>
                <w:color w:val="000000" w:themeColor="text1"/>
                <w:sz w:val="24"/>
              </w:rPr>
              <w:t>9</w:t>
            </w:r>
            <w:r w:rsidRPr="00A14FCC">
              <w:rPr>
                <w:color w:val="000000" w:themeColor="text1"/>
                <w:sz w:val="24"/>
              </w:rPr>
              <w:t>列至</w:t>
            </w:r>
            <w:r w:rsidRPr="00A14FCC">
              <w:rPr>
                <w:color w:val="000000" w:themeColor="text1"/>
                <w:sz w:val="24"/>
              </w:rPr>
              <w:t>2</w:t>
            </w:r>
            <w:r w:rsidRPr="00A14FCC">
              <w:rPr>
                <w:rFonts w:hint="eastAsia"/>
                <w:color w:val="000000" w:themeColor="text1"/>
                <w:sz w:val="24"/>
              </w:rPr>
              <w:t>2</w:t>
            </w:r>
            <w:r w:rsidRPr="00A14FCC">
              <w:rPr>
                <w:color w:val="000000" w:themeColor="text1"/>
                <w:sz w:val="24"/>
              </w:rPr>
              <w:t>列說明</w:t>
            </w:r>
          </w:p>
        </w:tc>
      </w:tr>
      <w:tr w:rsidR="00A14FCC" w:rsidRPr="00A14FCC" w14:paraId="3E4014A0" w14:textId="77777777" w:rsidTr="006603E6">
        <w:tc>
          <w:tcPr>
            <w:tcW w:w="556" w:type="dxa"/>
            <w:vAlign w:val="center"/>
          </w:tcPr>
          <w:p w14:paraId="4C81D5E4" w14:textId="62505830" w:rsidR="00366ECC" w:rsidRPr="00A14FCC" w:rsidRDefault="00366ECC" w:rsidP="00366ECC">
            <w:pPr>
              <w:spacing w:line="400" w:lineRule="exact"/>
              <w:ind w:left="22"/>
              <w:jc w:val="center"/>
              <w:rPr>
                <w:color w:val="000000" w:themeColor="text1"/>
                <w:sz w:val="24"/>
              </w:rPr>
            </w:pPr>
            <w:r w:rsidRPr="00A14FCC">
              <w:rPr>
                <w:color w:val="000000" w:themeColor="text1"/>
                <w:sz w:val="24"/>
              </w:rPr>
              <w:t>2</w:t>
            </w:r>
            <w:r w:rsidRPr="00A14FCC">
              <w:rPr>
                <w:rFonts w:hint="eastAsia"/>
                <w:color w:val="000000" w:themeColor="text1"/>
                <w:sz w:val="24"/>
              </w:rPr>
              <w:t>9</w:t>
            </w:r>
          </w:p>
        </w:tc>
        <w:tc>
          <w:tcPr>
            <w:tcW w:w="3828" w:type="dxa"/>
            <w:vAlign w:val="center"/>
          </w:tcPr>
          <w:p w14:paraId="2BF770FC"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T1L</w:t>
            </w:r>
            <w:r w:rsidRPr="00A14FCC">
              <w:rPr>
                <w:color w:val="000000" w:themeColor="text1"/>
                <w:sz w:val="24"/>
              </w:rPr>
              <w:t>涉及「保險業之子公司及保險業金融控股母公司之子公司，持有該等資本工具」金額</w:t>
            </w:r>
          </w:p>
        </w:tc>
        <w:tc>
          <w:tcPr>
            <w:tcW w:w="5954" w:type="dxa"/>
            <w:vMerge/>
            <w:shd w:val="clear" w:color="auto" w:fill="FFF2CC" w:themeFill="accent4" w:themeFillTint="33"/>
          </w:tcPr>
          <w:p w14:paraId="4EB62F44" w14:textId="77777777" w:rsidR="00366ECC" w:rsidRPr="00A14FCC" w:rsidRDefault="00366ECC" w:rsidP="00366ECC">
            <w:pPr>
              <w:spacing w:line="400" w:lineRule="exact"/>
              <w:ind w:left="520"/>
              <w:jc w:val="both"/>
              <w:rPr>
                <w:color w:val="000000" w:themeColor="text1"/>
                <w:sz w:val="24"/>
              </w:rPr>
            </w:pPr>
          </w:p>
        </w:tc>
      </w:tr>
      <w:tr w:rsidR="00A14FCC" w:rsidRPr="00A14FCC" w14:paraId="28AB3D45" w14:textId="77777777" w:rsidTr="006603E6">
        <w:tc>
          <w:tcPr>
            <w:tcW w:w="556" w:type="dxa"/>
            <w:vAlign w:val="center"/>
          </w:tcPr>
          <w:p w14:paraId="3B641E8F" w14:textId="195E5ACE" w:rsidR="00366ECC" w:rsidRPr="00A14FCC" w:rsidRDefault="00366ECC" w:rsidP="00366ECC">
            <w:pPr>
              <w:spacing w:line="400" w:lineRule="exact"/>
              <w:ind w:left="22"/>
              <w:jc w:val="center"/>
              <w:rPr>
                <w:color w:val="000000" w:themeColor="text1"/>
                <w:sz w:val="24"/>
              </w:rPr>
            </w:pPr>
            <w:r w:rsidRPr="00A14FCC">
              <w:rPr>
                <w:rFonts w:hint="eastAsia"/>
                <w:color w:val="000000" w:themeColor="text1"/>
                <w:sz w:val="24"/>
              </w:rPr>
              <w:t>30</w:t>
            </w:r>
          </w:p>
        </w:tc>
        <w:tc>
          <w:tcPr>
            <w:tcW w:w="3828" w:type="dxa"/>
            <w:vAlign w:val="center"/>
          </w:tcPr>
          <w:p w14:paraId="0AF52506"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T1L</w:t>
            </w:r>
            <w:r w:rsidRPr="00A14FCC">
              <w:rPr>
                <w:color w:val="000000" w:themeColor="text1"/>
                <w:sz w:val="24"/>
              </w:rPr>
              <w:t>涉及「保險業對其具有重大影響力之被投資公司，持有之該等資本工具」金額</w:t>
            </w:r>
          </w:p>
        </w:tc>
        <w:tc>
          <w:tcPr>
            <w:tcW w:w="5954" w:type="dxa"/>
            <w:vMerge/>
            <w:shd w:val="clear" w:color="auto" w:fill="FFF2CC" w:themeFill="accent4" w:themeFillTint="33"/>
          </w:tcPr>
          <w:p w14:paraId="799A1F2F" w14:textId="77777777" w:rsidR="00366ECC" w:rsidRPr="00A14FCC" w:rsidRDefault="00366ECC" w:rsidP="00366ECC">
            <w:pPr>
              <w:spacing w:line="400" w:lineRule="exact"/>
              <w:ind w:left="520"/>
              <w:jc w:val="both"/>
              <w:rPr>
                <w:color w:val="000000" w:themeColor="text1"/>
                <w:sz w:val="24"/>
              </w:rPr>
            </w:pPr>
          </w:p>
        </w:tc>
      </w:tr>
      <w:tr w:rsidR="00A14FCC" w:rsidRPr="00A14FCC" w14:paraId="746ECEE6" w14:textId="77777777" w:rsidTr="006603E6">
        <w:tc>
          <w:tcPr>
            <w:tcW w:w="556" w:type="dxa"/>
            <w:vAlign w:val="center"/>
          </w:tcPr>
          <w:p w14:paraId="4C5A48D2" w14:textId="2F5E11DA" w:rsidR="00366ECC" w:rsidRPr="00A14FCC" w:rsidRDefault="00366ECC" w:rsidP="00366ECC">
            <w:pPr>
              <w:spacing w:line="400" w:lineRule="exact"/>
              <w:ind w:left="22"/>
              <w:jc w:val="center"/>
              <w:rPr>
                <w:color w:val="000000" w:themeColor="text1"/>
                <w:sz w:val="24"/>
              </w:rPr>
            </w:pPr>
            <w:r w:rsidRPr="00A14FCC">
              <w:rPr>
                <w:color w:val="000000" w:themeColor="text1"/>
                <w:sz w:val="24"/>
              </w:rPr>
              <w:t>3</w:t>
            </w:r>
            <w:r w:rsidRPr="00A14FCC">
              <w:rPr>
                <w:rFonts w:hint="eastAsia"/>
                <w:color w:val="000000" w:themeColor="text1"/>
                <w:sz w:val="24"/>
              </w:rPr>
              <w:t>1</w:t>
            </w:r>
          </w:p>
        </w:tc>
        <w:tc>
          <w:tcPr>
            <w:tcW w:w="3828" w:type="dxa"/>
            <w:tcBorders>
              <w:bottom w:val="single" w:sz="4" w:space="0" w:color="auto"/>
            </w:tcBorders>
            <w:vAlign w:val="center"/>
          </w:tcPr>
          <w:p w14:paraId="3EA88871"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T1L</w:t>
            </w:r>
            <w:r w:rsidRPr="00A14FCC">
              <w:rPr>
                <w:color w:val="000000" w:themeColor="text1"/>
                <w:sz w:val="24"/>
              </w:rPr>
              <w:t>，「資本溯源」調整金額</w:t>
            </w:r>
            <w:r w:rsidRPr="00A14FCC">
              <w:rPr>
                <w:color w:val="000000" w:themeColor="text1"/>
                <w:sz w:val="24"/>
              </w:rPr>
              <w:t>_</w:t>
            </w:r>
            <w:r w:rsidRPr="00A14FCC">
              <w:rPr>
                <w:color w:val="000000" w:themeColor="text1"/>
                <w:sz w:val="24"/>
              </w:rPr>
              <w:t>從</w:t>
            </w:r>
            <w:r w:rsidRPr="00A14FCC">
              <w:rPr>
                <w:color w:val="000000" w:themeColor="text1"/>
                <w:sz w:val="24"/>
              </w:rPr>
              <w:t>T1L</w:t>
            </w:r>
            <w:r w:rsidRPr="00A14FCC">
              <w:rPr>
                <w:color w:val="000000" w:themeColor="text1"/>
                <w:sz w:val="24"/>
              </w:rPr>
              <w:t>扣除</w:t>
            </w:r>
          </w:p>
        </w:tc>
        <w:tc>
          <w:tcPr>
            <w:tcW w:w="5954" w:type="dxa"/>
            <w:vMerge/>
            <w:tcBorders>
              <w:bottom w:val="single" w:sz="4" w:space="0" w:color="auto"/>
            </w:tcBorders>
            <w:shd w:val="clear" w:color="auto" w:fill="FFF2CC" w:themeFill="accent4" w:themeFillTint="33"/>
          </w:tcPr>
          <w:p w14:paraId="62871CF5" w14:textId="77777777" w:rsidR="00366ECC" w:rsidRPr="00A14FCC" w:rsidRDefault="00366ECC" w:rsidP="00366ECC">
            <w:pPr>
              <w:spacing w:line="400" w:lineRule="exact"/>
              <w:ind w:left="520"/>
              <w:jc w:val="both"/>
              <w:rPr>
                <w:color w:val="000000" w:themeColor="text1"/>
                <w:sz w:val="24"/>
              </w:rPr>
            </w:pPr>
          </w:p>
        </w:tc>
      </w:tr>
      <w:tr w:rsidR="00A14FCC" w:rsidRPr="00A14FCC" w14:paraId="00C20C8F" w14:textId="77777777" w:rsidTr="006603E6">
        <w:tc>
          <w:tcPr>
            <w:tcW w:w="556" w:type="dxa"/>
            <w:vAlign w:val="center"/>
          </w:tcPr>
          <w:p w14:paraId="5A043CF9" w14:textId="0B317DD0" w:rsidR="00366ECC" w:rsidRPr="00A14FCC" w:rsidRDefault="00366ECC" w:rsidP="00366ECC">
            <w:pPr>
              <w:spacing w:line="400" w:lineRule="exact"/>
              <w:ind w:left="22"/>
              <w:jc w:val="center"/>
              <w:rPr>
                <w:color w:val="000000" w:themeColor="text1"/>
                <w:sz w:val="24"/>
              </w:rPr>
            </w:pPr>
            <w:r w:rsidRPr="00A14FCC">
              <w:rPr>
                <w:color w:val="000000" w:themeColor="text1"/>
                <w:sz w:val="24"/>
              </w:rPr>
              <w:t>3</w:t>
            </w:r>
            <w:r w:rsidRPr="00A14FCC">
              <w:rPr>
                <w:rFonts w:hint="eastAsia"/>
                <w:color w:val="000000" w:themeColor="text1"/>
                <w:sz w:val="24"/>
              </w:rPr>
              <w:t>2</w:t>
            </w:r>
          </w:p>
        </w:tc>
        <w:tc>
          <w:tcPr>
            <w:tcW w:w="9782" w:type="dxa"/>
            <w:gridSpan w:val="2"/>
            <w:shd w:val="clear" w:color="auto" w:fill="FFF2CC" w:themeFill="accent4" w:themeFillTint="33"/>
            <w:vAlign w:val="center"/>
          </w:tcPr>
          <w:p w14:paraId="6FA3FA31"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「第一類限制性資本」合計</w:t>
            </w:r>
            <w:r w:rsidRPr="00A14FCC">
              <w:rPr>
                <w:color w:val="000000" w:themeColor="text1"/>
                <w:sz w:val="24"/>
              </w:rPr>
              <w:t>_</w:t>
            </w:r>
            <w:r w:rsidRPr="00A14FCC">
              <w:rPr>
                <w:color w:val="000000" w:themeColor="text1"/>
                <w:sz w:val="24"/>
              </w:rPr>
              <w:t>反映限額前</w:t>
            </w:r>
          </w:p>
        </w:tc>
      </w:tr>
      <w:tr w:rsidR="00A14FCC" w:rsidRPr="00A14FCC" w14:paraId="02019538" w14:textId="77777777" w:rsidTr="006603E6">
        <w:tc>
          <w:tcPr>
            <w:tcW w:w="556" w:type="dxa"/>
            <w:vAlign w:val="center"/>
          </w:tcPr>
          <w:p w14:paraId="2F688D03" w14:textId="12DABDB4" w:rsidR="00366ECC" w:rsidRPr="00A14FCC" w:rsidRDefault="00366ECC" w:rsidP="00366ECC">
            <w:pPr>
              <w:spacing w:line="400" w:lineRule="exact"/>
              <w:ind w:left="22"/>
              <w:jc w:val="center"/>
              <w:rPr>
                <w:color w:val="000000" w:themeColor="text1"/>
                <w:sz w:val="24"/>
              </w:rPr>
            </w:pPr>
            <w:r w:rsidRPr="00A14FCC">
              <w:rPr>
                <w:color w:val="000000" w:themeColor="text1"/>
                <w:sz w:val="24"/>
              </w:rPr>
              <w:t>3</w:t>
            </w:r>
            <w:r w:rsidRPr="00A14FCC">
              <w:rPr>
                <w:rFonts w:hint="eastAsia"/>
                <w:color w:val="000000" w:themeColor="text1"/>
                <w:sz w:val="24"/>
              </w:rPr>
              <w:t>3</w:t>
            </w:r>
          </w:p>
        </w:tc>
        <w:tc>
          <w:tcPr>
            <w:tcW w:w="9782" w:type="dxa"/>
            <w:gridSpan w:val="2"/>
            <w:shd w:val="clear" w:color="auto" w:fill="FFF2CC" w:themeFill="accent4" w:themeFillTint="33"/>
            <w:vAlign w:val="center"/>
          </w:tcPr>
          <w:p w14:paraId="58F6755F"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「第一類限制性資本」合計</w:t>
            </w:r>
            <w:r w:rsidRPr="00A14FCC">
              <w:rPr>
                <w:color w:val="000000" w:themeColor="text1"/>
                <w:sz w:val="24"/>
              </w:rPr>
              <w:t>_</w:t>
            </w:r>
            <w:r w:rsidRPr="00A14FCC">
              <w:rPr>
                <w:color w:val="000000" w:themeColor="text1"/>
                <w:sz w:val="24"/>
              </w:rPr>
              <w:t>反映限額後</w:t>
            </w:r>
          </w:p>
        </w:tc>
      </w:tr>
      <w:tr w:rsidR="00A14FCC" w:rsidRPr="00A14FCC" w14:paraId="7D227A97" w14:textId="77777777" w:rsidTr="00B32321">
        <w:tc>
          <w:tcPr>
            <w:tcW w:w="10338" w:type="dxa"/>
            <w:gridSpan w:val="3"/>
            <w:shd w:val="clear" w:color="auto" w:fill="FFF2CC" w:themeFill="accent4" w:themeFillTint="33"/>
          </w:tcPr>
          <w:p w14:paraId="11C63D18" w14:textId="77777777" w:rsidR="00366ECC" w:rsidRPr="00A14FCC" w:rsidRDefault="00366ECC" w:rsidP="00366ECC">
            <w:pPr>
              <w:spacing w:line="400" w:lineRule="exact"/>
              <w:ind w:left="22"/>
              <w:jc w:val="both"/>
              <w:rPr>
                <w:color w:val="000000" w:themeColor="text1"/>
                <w:sz w:val="24"/>
              </w:rPr>
            </w:pPr>
            <w:r w:rsidRPr="00A14FCC">
              <w:rPr>
                <w:color w:val="000000" w:themeColor="text1"/>
                <w:sz w:val="24"/>
              </w:rPr>
              <w:t>T2</w:t>
            </w:r>
            <w:r w:rsidRPr="00A14FCC">
              <w:rPr>
                <w:color w:val="000000" w:themeColor="text1"/>
                <w:sz w:val="24"/>
              </w:rPr>
              <w:t>加</w:t>
            </w:r>
            <w:r w:rsidRPr="00A14FCC">
              <w:rPr>
                <w:color w:val="000000" w:themeColor="text1"/>
                <w:sz w:val="24"/>
                <w:shd w:val="clear" w:color="auto" w:fill="FFF2CC" w:themeFill="accent4" w:themeFillTint="33"/>
              </w:rPr>
              <w:t>項</w:t>
            </w:r>
            <w:r w:rsidRPr="00A14FCC">
              <w:rPr>
                <w:color w:val="000000" w:themeColor="text1"/>
                <w:sz w:val="24"/>
              </w:rPr>
              <w:t>：</w:t>
            </w:r>
          </w:p>
        </w:tc>
      </w:tr>
      <w:tr w:rsidR="00A14FCC" w:rsidRPr="00A14FCC" w14:paraId="55E4453A" w14:textId="77777777" w:rsidTr="006603E6">
        <w:tc>
          <w:tcPr>
            <w:tcW w:w="556" w:type="dxa"/>
            <w:vAlign w:val="center"/>
          </w:tcPr>
          <w:p w14:paraId="2EC5DE87" w14:textId="5DE041C1" w:rsidR="00366ECC" w:rsidRPr="00A14FCC" w:rsidRDefault="00366ECC" w:rsidP="00366ECC">
            <w:pPr>
              <w:spacing w:line="400" w:lineRule="exact"/>
              <w:ind w:left="22"/>
              <w:jc w:val="center"/>
              <w:rPr>
                <w:color w:val="000000" w:themeColor="text1"/>
                <w:sz w:val="24"/>
              </w:rPr>
            </w:pPr>
            <w:r w:rsidRPr="00A14FCC">
              <w:rPr>
                <w:color w:val="000000" w:themeColor="text1"/>
                <w:sz w:val="24"/>
              </w:rPr>
              <w:t>34</w:t>
            </w:r>
          </w:p>
        </w:tc>
        <w:tc>
          <w:tcPr>
            <w:tcW w:w="3828" w:type="dxa"/>
            <w:vAlign w:val="center"/>
          </w:tcPr>
          <w:p w14:paraId="77F6BBA1" w14:textId="77777777" w:rsidR="00366ECC" w:rsidRPr="00A14FCC" w:rsidRDefault="00366ECC" w:rsidP="00366ECC">
            <w:pPr>
              <w:spacing w:line="400" w:lineRule="exact"/>
              <w:jc w:val="both"/>
              <w:rPr>
                <w:color w:val="000000" w:themeColor="text1"/>
                <w:sz w:val="24"/>
              </w:rPr>
            </w:pPr>
            <w:r w:rsidRPr="00A14FCC">
              <w:rPr>
                <w:color w:val="000000" w:themeColor="text1"/>
                <w:sz w:val="24"/>
              </w:rPr>
              <w:t>不動產增值利益相關</w:t>
            </w:r>
            <w:r w:rsidRPr="00A14FCC">
              <w:rPr>
                <w:color w:val="000000" w:themeColor="text1"/>
                <w:sz w:val="24"/>
              </w:rPr>
              <w:t>_</w:t>
            </w:r>
            <w:r w:rsidRPr="00A14FCC">
              <w:rPr>
                <w:color w:val="000000" w:themeColor="text1"/>
                <w:sz w:val="24"/>
              </w:rPr>
              <w:t>不受限制</w:t>
            </w:r>
          </w:p>
        </w:tc>
        <w:tc>
          <w:tcPr>
            <w:tcW w:w="5954" w:type="dxa"/>
            <w:vMerge w:val="restart"/>
            <w:vAlign w:val="center"/>
          </w:tcPr>
          <w:p w14:paraId="4F89007B" w14:textId="77777777" w:rsidR="00366ECC" w:rsidRPr="00A14FCC" w:rsidRDefault="00366ECC" w:rsidP="00366ECC">
            <w:pPr>
              <w:spacing w:line="400" w:lineRule="exact"/>
              <w:jc w:val="both"/>
              <w:rPr>
                <w:color w:val="000000" w:themeColor="text1"/>
                <w:sz w:val="24"/>
              </w:rPr>
            </w:pPr>
            <w:r w:rsidRPr="00A14FCC">
              <w:rPr>
                <w:color w:val="000000" w:themeColor="text1"/>
                <w:sz w:val="24"/>
              </w:rPr>
              <w:t>有關不動產增值利益相關項目納入</w:t>
            </w:r>
            <w:r w:rsidRPr="00A14FCC">
              <w:rPr>
                <w:color w:val="000000" w:themeColor="text1"/>
                <w:sz w:val="24"/>
              </w:rPr>
              <w:t>T2</w:t>
            </w:r>
            <w:r w:rsidRPr="00A14FCC">
              <w:rPr>
                <w:color w:val="000000" w:themeColor="text1"/>
                <w:sz w:val="24"/>
              </w:rPr>
              <w:t>，並採自</w:t>
            </w:r>
            <w:r w:rsidRPr="00A14FCC">
              <w:rPr>
                <w:color w:val="000000" w:themeColor="text1"/>
                <w:sz w:val="24"/>
              </w:rPr>
              <w:t>112</w:t>
            </w:r>
            <w:r w:rsidRPr="00A14FCC">
              <w:rPr>
                <w:color w:val="000000" w:themeColor="text1"/>
                <w:sz w:val="24"/>
              </w:rPr>
              <w:t>年至</w:t>
            </w:r>
            <w:r w:rsidRPr="00A14FCC">
              <w:rPr>
                <w:color w:val="000000" w:themeColor="text1"/>
                <w:sz w:val="24"/>
              </w:rPr>
              <w:t>115</w:t>
            </w:r>
            <w:r w:rsidRPr="00A14FCC">
              <w:rPr>
                <w:color w:val="000000" w:themeColor="text1"/>
                <w:sz w:val="24"/>
              </w:rPr>
              <w:t>年分別將該項目之</w:t>
            </w:r>
            <w:r w:rsidRPr="00A14FCC">
              <w:rPr>
                <w:color w:val="000000" w:themeColor="text1"/>
                <w:sz w:val="24"/>
              </w:rPr>
              <w:t>25%</w:t>
            </w:r>
            <w:r w:rsidRPr="00A14FCC">
              <w:rPr>
                <w:color w:val="000000" w:themeColor="text1"/>
                <w:sz w:val="24"/>
              </w:rPr>
              <w:t>、</w:t>
            </w:r>
            <w:r w:rsidRPr="00A14FCC">
              <w:rPr>
                <w:color w:val="000000" w:themeColor="text1"/>
                <w:sz w:val="24"/>
              </w:rPr>
              <w:t>50%</w:t>
            </w:r>
            <w:r w:rsidRPr="00A14FCC">
              <w:rPr>
                <w:color w:val="000000" w:themeColor="text1"/>
                <w:sz w:val="24"/>
              </w:rPr>
              <w:t>、</w:t>
            </w:r>
            <w:r w:rsidRPr="00A14FCC">
              <w:rPr>
                <w:color w:val="000000" w:themeColor="text1"/>
                <w:sz w:val="24"/>
              </w:rPr>
              <w:t>75%</w:t>
            </w:r>
            <w:r w:rsidRPr="00A14FCC">
              <w:rPr>
                <w:color w:val="000000" w:themeColor="text1"/>
                <w:sz w:val="24"/>
              </w:rPr>
              <w:t>及</w:t>
            </w:r>
            <w:r w:rsidRPr="00A14FCC">
              <w:rPr>
                <w:color w:val="000000" w:themeColor="text1"/>
                <w:sz w:val="24"/>
              </w:rPr>
              <w:t>100%</w:t>
            </w:r>
            <w:r w:rsidRPr="00A14FCC">
              <w:rPr>
                <w:color w:val="000000" w:themeColor="text1"/>
                <w:sz w:val="24"/>
              </w:rPr>
              <w:t>納入限額計算之相關規定</w:t>
            </w:r>
          </w:p>
        </w:tc>
      </w:tr>
      <w:tr w:rsidR="00A14FCC" w:rsidRPr="00A14FCC" w14:paraId="58FC69DC" w14:textId="77777777" w:rsidTr="006603E6">
        <w:tc>
          <w:tcPr>
            <w:tcW w:w="556" w:type="dxa"/>
            <w:vAlign w:val="center"/>
          </w:tcPr>
          <w:p w14:paraId="3140940B" w14:textId="742CD3F6" w:rsidR="00366ECC" w:rsidRPr="00A14FCC" w:rsidRDefault="00366ECC" w:rsidP="00366ECC">
            <w:pPr>
              <w:spacing w:line="400" w:lineRule="exact"/>
              <w:ind w:left="22"/>
              <w:jc w:val="center"/>
              <w:rPr>
                <w:color w:val="000000" w:themeColor="text1"/>
                <w:sz w:val="24"/>
              </w:rPr>
            </w:pPr>
            <w:r w:rsidRPr="00A14FCC">
              <w:rPr>
                <w:color w:val="000000" w:themeColor="text1"/>
                <w:sz w:val="24"/>
              </w:rPr>
              <w:t>35</w:t>
            </w:r>
          </w:p>
        </w:tc>
        <w:tc>
          <w:tcPr>
            <w:tcW w:w="3828" w:type="dxa"/>
            <w:vAlign w:val="center"/>
          </w:tcPr>
          <w:p w14:paraId="157C38E6" w14:textId="77777777" w:rsidR="00366ECC" w:rsidRPr="00A14FCC" w:rsidRDefault="00366ECC" w:rsidP="00366ECC">
            <w:pPr>
              <w:spacing w:line="400" w:lineRule="exact"/>
              <w:jc w:val="both"/>
              <w:rPr>
                <w:color w:val="000000" w:themeColor="text1"/>
                <w:sz w:val="24"/>
              </w:rPr>
            </w:pPr>
            <w:r w:rsidRPr="00A14FCC">
              <w:rPr>
                <w:color w:val="000000" w:themeColor="text1"/>
                <w:sz w:val="24"/>
              </w:rPr>
              <w:t>不動產增值利益相關</w:t>
            </w:r>
            <w:r w:rsidRPr="00A14FCC">
              <w:rPr>
                <w:color w:val="000000" w:themeColor="text1"/>
                <w:sz w:val="24"/>
              </w:rPr>
              <w:t>_</w:t>
            </w:r>
            <w:r w:rsidRPr="00A14FCC">
              <w:rPr>
                <w:color w:val="000000" w:themeColor="text1"/>
                <w:sz w:val="24"/>
              </w:rPr>
              <w:t>受限制</w:t>
            </w:r>
          </w:p>
        </w:tc>
        <w:tc>
          <w:tcPr>
            <w:tcW w:w="5954" w:type="dxa"/>
            <w:vMerge/>
            <w:vAlign w:val="center"/>
          </w:tcPr>
          <w:p w14:paraId="599F8D4B" w14:textId="77777777" w:rsidR="00366ECC" w:rsidRPr="00A14FCC" w:rsidRDefault="00366ECC" w:rsidP="00366ECC">
            <w:pPr>
              <w:spacing w:line="400" w:lineRule="exact"/>
              <w:jc w:val="both"/>
              <w:rPr>
                <w:color w:val="000000" w:themeColor="text1"/>
                <w:sz w:val="24"/>
              </w:rPr>
            </w:pPr>
          </w:p>
        </w:tc>
      </w:tr>
      <w:tr w:rsidR="00A14FCC" w:rsidRPr="00A14FCC" w14:paraId="506BF198" w14:textId="77777777" w:rsidTr="006603E6">
        <w:tc>
          <w:tcPr>
            <w:tcW w:w="556" w:type="dxa"/>
            <w:vAlign w:val="center"/>
          </w:tcPr>
          <w:p w14:paraId="6676012D" w14:textId="1C044973" w:rsidR="00366ECC" w:rsidRPr="00A14FCC" w:rsidRDefault="00366ECC" w:rsidP="00366ECC">
            <w:pPr>
              <w:spacing w:line="400" w:lineRule="exact"/>
              <w:ind w:left="22"/>
              <w:jc w:val="center"/>
              <w:rPr>
                <w:color w:val="000000" w:themeColor="text1"/>
                <w:sz w:val="24"/>
              </w:rPr>
            </w:pPr>
            <w:r w:rsidRPr="00A14FCC">
              <w:rPr>
                <w:color w:val="000000" w:themeColor="text1"/>
                <w:sz w:val="24"/>
              </w:rPr>
              <w:t>36</w:t>
            </w:r>
          </w:p>
        </w:tc>
        <w:tc>
          <w:tcPr>
            <w:tcW w:w="3828" w:type="dxa"/>
            <w:vAlign w:val="center"/>
          </w:tcPr>
          <w:p w14:paraId="5817F689" w14:textId="77777777" w:rsidR="00366ECC" w:rsidRPr="00A14FCC" w:rsidRDefault="00366ECC" w:rsidP="00366ECC">
            <w:pPr>
              <w:spacing w:line="400" w:lineRule="exact"/>
              <w:jc w:val="both"/>
              <w:rPr>
                <w:color w:val="000000" w:themeColor="text1"/>
                <w:sz w:val="24"/>
              </w:rPr>
            </w:pPr>
            <w:r w:rsidRPr="00A14FCC">
              <w:rPr>
                <w:color w:val="000000" w:themeColor="text1"/>
                <w:sz w:val="24"/>
              </w:rPr>
              <w:t>負債型特別股</w:t>
            </w:r>
            <w:r w:rsidRPr="00A14FCC">
              <w:rPr>
                <w:color w:val="000000" w:themeColor="text1"/>
                <w:sz w:val="24"/>
              </w:rPr>
              <w:t>(</w:t>
            </w:r>
            <w:r w:rsidRPr="00A14FCC">
              <w:rPr>
                <w:color w:val="000000" w:themeColor="text1"/>
                <w:sz w:val="24"/>
              </w:rPr>
              <w:t>有到期日</w:t>
            </w:r>
            <w:r w:rsidRPr="00A14FCC">
              <w:rPr>
                <w:color w:val="000000" w:themeColor="text1"/>
                <w:sz w:val="24"/>
              </w:rPr>
              <w:t>)</w:t>
            </w:r>
            <w:r w:rsidRPr="00A14FCC">
              <w:rPr>
                <w:color w:val="000000" w:themeColor="text1"/>
                <w:sz w:val="24"/>
              </w:rPr>
              <w:t>：為非累積且無利率加碼條件或其他提前贖回之誘因</w:t>
            </w:r>
          </w:p>
        </w:tc>
        <w:tc>
          <w:tcPr>
            <w:tcW w:w="5954" w:type="dxa"/>
            <w:vAlign w:val="center"/>
          </w:tcPr>
          <w:p w14:paraId="2A59C1C8" w14:textId="3E13B99F"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-1</w:t>
            </w:r>
            <w:r w:rsidRPr="00A14FCC">
              <w:rPr>
                <w:color w:val="000000" w:themeColor="text1"/>
                <w:sz w:val="24"/>
              </w:rPr>
              <w:t>：發行負債型特別股明細表」負債型特別股</w:t>
            </w:r>
            <w:r w:rsidRPr="00A14FCC">
              <w:rPr>
                <w:color w:val="000000" w:themeColor="text1"/>
                <w:sz w:val="24"/>
              </w:rPr>
              <w:t>(</w:t>
            </w:r>
            <w:r w:rsidRPr="00A14FCC">
              <w:rPr>
                <w:color w:val="000000" w:themeColor="text1"/>
                <w:sz w:val="24"/>
              </w:rPr>
              <w:t>有到期日</w:t>
            </w:r>
            <w:r w:rsidRPr="00A14FCC">
              <w:rPr>
                <w:color w:val="000000" w:themeColor="text1"/>
                <w:sz w:val="24"/>
              </w:rPr>
              <w:t>)</w:t>
            </w:r>
            <w:r w:rsidRPr="00A14FCC">
              <w:rPr>
                <w:color w:val="000000" w:themeColor="text1"/>
                <w:sz w:val="24"/>
              </w:rPr>
              <w:t>：為非累積且無利率加碼條件或其他提前贖回之誘因第</w:t>
            </w:r>
            <w:r w:rsidRPr="00A14FCC">
              <w:rPr>
                <w:color w:val="000000" w:themeColor="text1"/>
                <w:sz w:val="24"/>
              </w:rPr>
              <w:t>(12)</w:t>
            </w:r>
            <w:r w:rsidRPr="00A14FCC">
              <w:rPr>
                <w:color w:val="000000" w:themeColor="text1"/>
                <w:sz w:val="24"/>
              </w:rPr>
              <w:t>欄標註為「可計入自有資本加計項之金額」小計值</w:t>
            </w:r>
          </w:p>
        </w:tc>
      </w:tr>
      <w:tr w:rsidR="00A14FCC" w:rsidRPr="00A14FCC" w14:paraId="06C67CB8" w14:textId="77777777" w:rsidTr="006603E6">
        <w:tc>
          <w:tcPr>
            <w:tcW w:w="556" w:type="dxa"/>
            <w:vAlign w:val="center"/>
          </w:tcPr>
          <w:p w14:paraId="58202930" w14:textId="067935E0" w:rsidR="00366ECC" w:rsidRPr="00A14FCC" w:rsidRDefault="00366ECC" w:rsidP="00366ECC">
            <w:pPr>
              <w:spacing w:line="400" w:lineRule="exact"/>
              <w:ind w:left="22"/>
              <w:jc w:val="center"/>
              <w:rPr>
                <w:color w:val="000000" w:themeColor="text1"/>
                <w:sz w:val="24"/>
              </w:rPr>
            </w:pPr>
            <w:r w:rsidRPr="00A14FCC">
              <w:rPr>
                <w:color w:val="000000" w:themeColor="text1"/>
                <w:sz w:val="24"/>
              </w:rPr>
              <w:t>3</w:t>
            </w:r>
            <w:r w:rsidRPr="00A14FCC">
              <w:rPr>
                <w:rFonts w:hint="eastAsia"/>
                <w:color w:val="000000" w:themeColor="text1"/>
                <w:sz w:val="24"/>
              </w:rPr>
              <w:t>7</w:t>
            </w:r>
          </w:p>
        </w:tc>
        <w:tc>
          <w:tcPr>
            <w:tcW w:w="3828" w:type="dxa"/>
            <w:vAlign w:val="center"/>
          </w:tcPr>
          <w:p w14:paraId="64D8EF86" w14:textId="77777777" w:rsidR="00366ECC" w:rsidRPr="00A14FCC" w:rsidRDefault="00366ECC" w:rsidP="00366ECC">
            <w:pPr>
              <w:spacing w:line="400" w:lineRule="exact"/>
              <w:jc w:val="both"/>
              <w:rPr>
                <w:color w:val="000000" w:themeColor="text1"/>
                <w:sz w:val="24"/>
              </w:rPr>
            </w:pPr>
            <w:r w:rsidRPr="00A14FCC">
              <w:rPr>
                <w:color w:val="000000" w:themeColor="text1"/>
                <w:sz w:val="24"/>
              </w:rPr>
              <w:t>具資本性資債券</w:t>
            </w:r>
            <w:r w:rsidRPr="00A14FCC">
              <w:rPr>
                <w:color w:val="000000" w:themeColor="text1"/>
                <w:sz w:val="24"/>
              </w:rPr>
              <w:t>(</w:t>
            </w:r>
            <w:r w:rsidRPr="00A14FCC">
              <w:rPr>
                <w:color w:val="000000" w:themeColor="text1"/>
                <w:sz w:val="24"/>
              </w:rPr>
              <w:t>有到期日</w:t>
            </w:r>
            <w:r w:rsidRPr="00A14FCC">
              <w:rPr>
                <w:color w:val="000000" w:themeColor="text1"/>
                <w:sz w:val="24"/>
              </w:rPr>
              <w:t>)</w:t>
            </w:r>
            <w:r w:rsidRPr="00A14FCC">
              <w:rPr>
                <w:color w:val="000000" w:themeColor="text1"/>
                <w:sz w:val="24"/>
              </w:rPr>
              <w:t>：為非累積且無利率加碼條件或其他提前贖回之誘因</w:t>
            </w:r>
          </w:p>
        </w:tc>
        <w:tc>
          <w:tcPr>
            <w:tcW w:w="5954" w:type="dxa"/>
            <w:vAlign w:val="center"/>
          </w:tcPr>
          <w:p w14:paraId="7169E6C1" w14:textId="3EC58DA4"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-2</w:t>
            </w:r>
            <w:r w:rsidRPr="00A14FCC">
              <w:rPr>
                <w:color w:val="000000" w:themeColor="text1"/>
                <w:sz w:val="24"/>
              </w:rPr>
              <w:t>：發行具資本性質債券明細表」具資本性資債券</w:t>
            </w:r>
            <w:r w:rsidRPr="00A14FCC">
              <w:rPr>
                <w:color w:val="000000" w:themeColor="text1"/>
                <w:sz w:val="24"/>
              </w:rPr>
              <w:t>(</w:t>
            </w:r>
            <w:r w:rsidRPr="00A14FCC">
              <w:rPr>
                <w:color w:val="000000" w:themeColor="text1"/>
                <w:sz w:val="24"/>
              </w:rPr>
              <w:t>有到期日</w:t>
            </w:r>
            <w:r w:rsidRPr="00A14FCC">
              <w:rPr>
                <w:color w:val="000000" w:themeColor="text1"/>
                <w:sz w:val="24"/>
              </w:rPr>
              <w:t>)</w:t>
            </w:r>
            <w:r w:rsidRPr="00A14FCC">
              <w:rPr>
                <w:color w:val="000000" w:themeColor="text1"/>
                <w:sz w:val="24"/>
              </w:rPr>
              <w:t>：為非累積且無利率加碼條件或其他提前贖回之誘因第</w:t>
            </w:r>
            <w:r w:rsidRPr="00A14FCC">
              <w:rPr>
                <w:color w:val="000000" w:themeColor="text1"/>
                <w:sz w:val="24"/>
              </w:rPr>
              <w:t>(12)</w:t>
            </w:r>
            <w:r w:rsidRPr="00A14FCC">
              <w:rPr>
                <w:color w:val="000000" w:themeColor="text1"/>
                <w:sz w:val="24"/>
              </w:rPr>
              <w:t>欄標註為「可計入自有資本加計項之金額」小計值</w:t>
            </w:r>
          </w:p>
        </w:tc>
      </w:tr>
      <w:tr w:rsidR="00A14FCC" w:rsidRPr="00A14FCC" w14:paraId="659BFDD6" w14:textId="77777777" w:rsidTr="006603E6">
        <w:tc>
          <w:tcPr>
            <w:tcW w:w="556" w:type="dxa"/>
            <w:vAlign w:val="center"/>
          </w:tcPr>
          <w:p w14:paraId="07AB430A" w14:textId="61E99418" w:rsidR="00366ECC" w:rsidRPr="00A14FCC" w:rsidRDefault="00366ECC" w:rsidP="00366ECC">
            <w:pPr>
              <w:spacing w:line="400" w:lineRule="exact"/>
              <w:ind w:left="22"/>
              <w:jc w:val="center"/>
              <w:rPr>
                <w:color w:val="000000" w:themeColor="text1"/>
                <w:sz w:val="24"/>
              </w:rPr>
            </w:pPr>
            <w:r w:rsidRPr="00A14FCC">
              <w:rPr>
                <w:color w:val="000000" w:themeColor="text1"/>
                <w:sz w:val="24"/>
              </w:rPr>
              <w:t>38</w:t>
            </w:r>
          </w:p>
        </w:tc>
        <w:tc>
          <w:tcPr>
            <w:tcW w:w="3828" w:type="dxa"/>
            <w:vAlign w:val="center"/>
          </w:tcPr>
          <w:p w14:paraId="50377FD8" w14:textId="77777777" w:rsidR="00366ECC" w:rsidRPr="00A14FCC" w:rsidRDefault="00366ECC" w:rsidP="00366ECC">
            <w:pPr>
              <w:spacing w:line="400" w:lineRule="exact"/>
              <w:jc w:val="both"/>
              <w:rPr>
                <w:color w:val="000000" w:themeColor="text1"/>
                <w:sz w:val="24"/>
              </w:rPr>
            </w:pPr>
            <w:r w:rsidRPr="00A14FCC">
              <w:rPr>
                <w:color w:val="000000" w:themeColor="text1"/>
                <w:sz w:val="24"/>
              </w:rPr>
              <w:t>負債型特別股：為累積或有利率加碼條件或其他提前贖回之誘因</w:t>
            </w:r>
          </w:p>
        </w:tc>
        <w:tc>
          <w:tcPr>
            <w:tcW w:w="5954" w:type="dxa"/>
            <w:vAlign w:val="center"/>
          </w:tcPr>
          <w:p w14:paraId="7C30578F" w14:textId="5B6B84CB"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-1</w:t>
            </w:r>
            <w:r w:rsidRPr="00A14FCC">
              <w:rPr>
                <w:color w:val="000000" w:themeColor="text1"/>
                <w:sz w:val="24"/>
              </w:rPr>
              <w:t>：發行負債型特別股明細表」負債型特別股：為累積或有利率加碼條件或其他提前贖回之誘因第</w:t>
            </w:r>
            <w:r w:rsidRPr="00A14FCC">
              <w:rPr>
                <w:color w:val="000000" w:themeColor="text1"/>
                <w:sz w:val="24"/>
              </w:rPr>
              <w:t>(12)</w:t>
            </w:r>
            <w:r w:rsidRPr="00A14FCC">
              <w:rPr>
                <w:color w:val="000000" w:themeColor="text1"/>
                <w:sz w:val="24"/>
              </w:rPr>
              <w:lastRenderedPageBreak/>
              <w:t>欄標註為「可計入自有資本加計項之金額」小計值</w:t>
            </w:r>
          </w:p>
        </w:tc>
      </w:tr>
      <w:tr w:rsidR="00A14FCC" w:rsidRPr="00A14FCC" w14:paraId="53E76FD2" w14:textId="77777777" w:rsidTr="006603E6">
        <w:tc>
          <w:tcPr>
            <w:tcW w:w="556" w:type="dxa"/>
            <w:vAlign w:val="center"/>
          </w:tcPr>
          <w:p w14:paraId="2C65E25F" w14:textId="22C19A51" w:rsidR="00366ECC" w:rsidRPr="00A14FCC" w:rsidRDefault="00366ECC" w:rsidP="00366ECC">
            <w:pPr>
              <w:spacing w:line="400" w:lineRule="exact"/>
              <w:ind w:left="22"/>
              <w:jc w:val="center"/>
              <w:rPr>
                <w:color w:val="000000" w:themeColor="text1"/>
                <w:sz w:val="24"/>
              </w:rPr>
            </w:pPr>
            <w:r w:rsidRPr="00A14FCC">
              <w:rPr>
                <w:color w:val="000000" w:themeColor="text1"/>
                <w:sz w:val="24"/>
              </w:rPr>
              <w:lastRenderedPageBreak/>
              <w:t>39</w:t>
            </w:r>
          </w:p>
        </w:tc>
        <w:tc>
          <w:tcPr>
            <w:tcW w:w="3828" w:type="dxa"/>
            <w:vAlign w:val="center"/>
          </w:tcPr>
          <w:p w14:paraId="5BAA1201" w14:textId="77777777" w:rsidR="00366ECC" w:rsidRPr="00A14FCC" w:rsidRDefault="00366ECC" w:rsidP="00366ECC">
            <w:pPr>
              <w:spacing w:line="400" w:lineRule="exact"/>
              <w:jc w:val="both"/>
              <w:rPr>
                <w:color w:val="000000" w:themeColor="text1"/>
                <w:sz w:val="24"/>
              </w:rPr>
            </w:pPr>
            <w:r w:rsidRPr="00A14FCC">
              <w:rPr>
                <w:color w:val="000000" w:themeColor="text1"/>
                <w:sz w:val="24"/>
              </w:rPr>
              <w:t>具資本性資債券：為累積或有利率加碼條件或其他提前贖回之誘因</w:t>
            </w:r>
          </w:p>
        </w:tc>
        <w:tc>
          <w:tcPr>
            <w:tcW w:w="5954" w:type="dxa"/>
            <w:vAlign w:val="center"/>
          </w:tcPr>
          <w:p w14:paraId="268192BF" w14:textId="093D2993"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-2</w:t>
            </w:r>
            <w:r w:rsidRPr="00A14FCC">
              <w:rPr>
                <w:color w:val="000000" w:themeColor="text1"/>
                <w:sz w:val="24"/>
              </w:rPr>
              <w:t>：發行具資本性質債券明細表」具資本性資債券：為累積或有利率加碼條件或其他提前贖回之誘因第</w:t>
            </w:r>
            <w:r w:rsidRPr="00A14FCC">
              <w:rPr>
                <w:color w:val="000000" w:themeColor="text1"/>
                <w:sz w:val="24"/>
              </w:rPr>
              <w:t>(12)</w:t>
            </w:r>
            <w:r w:rsidRPr="00A14FCC">
              <w:rPr>
                <w:color w:val="000000" w:themeColor="text1"/>
                <w:sz w:val="24"/>
              </w:rPr>
              <w:t>欄標註為「可計入自有資本加計項之金額」小計值</w:t>
            </w:r>
          </w:p>
        </w:tc>
      </w:tr>
      <w:tr w:rsidR="00A14FCC" w:rsidRPr="00A14FCC" w14:paraId="05AEA23A" w14:textId="77777777" w:rsidTr="006603E6">
        <w:tc>
          <w:tcPr>
            <w:tcW w:w="556" w:type="dxa"/>
            <w:vAlign w:val="center"/>
          </w:tcPr>
          <w:p w14:paraId="70B99B3C" w14:textId="457B8BC0" w:rsidR="00366ECC" w:rsidRPr="00A14FCC" w:rsidRDefault="00366ECC" w:rsidP="00366ECC">
            <w:pPr>
              <w:spacing w:line="400" w:lineRule="exact"/>
              <w:ind w:left="22"/>
              <w:jc w:val="center"/>
              <w:rPr>
                <w:color w:val="000000" w:themeColor="text1"/>
                <w:sz w:val="24"/>
              </w:rPr>
            </w:pPr>
            <w:r w:rsidRPr="00A14FCC">
              <w:rPr>
                <w:color w:val="000000" w:themeColor="text1"/>
                <w:sz w:val="24"/>
              </w:rPr>
              <w:t>40</w:t>
            </w:r>
          </w:p>
        </w:tc>
        <w:tc>
          <w:tcPr>
            <w:tcW w:w="3828" w:type="dxa"/>
            <w:vAlign w:val="center"/>
          </w:tcPr>
          <w:p w14:paraId="1B8545BC" w14:textId="77777777" w:rsidR="00366ECC" w:rsidRPr="00A14FCC" w:rsidRDefault="00366ECC" w:rsidP="00366ECC">
            <w:pPr>
              <w:spacing w:line="400" w:lineRule="exact"/>
              <w:jc w:val="both"/>
              <w:rPr>
                <w:color w:val="000000" w:themeColor="text1"/>
                <w:sz w:val="24"/>
              </w:rPr>
            </w:pPr>
            <w:r w:rsidRPr="00A14FCC">
              <w:rPr>
                <w:color w:val="000000" w:themeColor="text1"/>
                <w:sz w:val="24"/>
              </w:rPr>
              <w:t>發行期限不低於五年且在十年以內之可轉換次順位債券</w:t>
            </w:r>
          </w:p>
        </w:tc>
        <w:tc>
          <w:tcPr>
            <w:tcW w:w="5954" w:type="dxa"/>
            <w:vAlign w:val="center"/>
          </w:tcPr>
          <w:p w14:paraId="62D0F75D" w14:textId="1D872E5A"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-2</w:t>
            </w:r>
            <w:r w:rsidRPr="00A14FCC">
              <w:rPr>
                <w:color w:val="000000" w:themeColor="text1"/>
                <w:sz w:val="24"/>
              </w:rPr>
              <w:t>：發行具資本性質債券明細表」的「發行期限不低於五年且在十年以內之可轉換次順位債券」第</w:t>
            </w:r>
            <w:r w:rsidRPr="00A14FCC">
              <w:rPr>
                <w:color w:val="000000" w:themeColor="text1"/>
                <w:sz w:val="24"/>
              </w:rPr>
              <w:t>(12)</w:t>
            </w:r>
            <w:r w:rsidRPr="00A14FCC">
              <w:rPr>
                <w:color w:val="000000" w:themeColor="text1"/>
                <w:sz w:val="24"/>
              </w:rPr>
              <w:t>欄標註為「可計入自有資本加計項之金額」小計值</w:t>
            </w:r>
          </w:p>
        </w:tc>
      </w:tr>
      <w:tr w:rsidR="00A14FCC" w:rsidRPr="00A14FCC" w14:paraId="19574414" w14:textId="77777777" w:rsidTr="006603E6">
        <w:tc>
          <w:tcPr>
            <w:tcW w:w="556" w:type="dxa"/>
            <w:vAlign w:val="center"/>
          </w:tcPr>
          <w:p w14:paraId="17922CB7" w14:textId="1D08B4B9" w:rsidR="00366ECC" w:rsidRPr="00A14FCC" w:rsidRDefault="00366ECC" w:rsidP="00366ECC">
            <w:pPr>
              <w:spacing w:line="400" w:lineRule="exact"/>
              <w:ind w:left="22"/>
              <w:jc w:val="center"/>
              <w:rPr>
                <w:color w:val="000000" w:themeColor="text1"/>
                <w:sz w:val="24"/>
              </w:rPr>
            </w:pPr>
            <w:r w:rsidRPr="00A14FCC">
              <w:rPr>
                <w:color w:val="000000" w:themeColor="text1"/>
                <w:sz w:val="24"/>
              </w:rPr>
              <w:t>41</w:t>
            </w:r>
          </w:p>
        </w:tc>
        <w:tc>
          <w:tcPr>
            <w:tcW w:w="3828" w:type="dxa"/>
            <w:vAlign w:val="center"/>
          </w:tcPr>
          <w:p w14:paraId="5DCA314F"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「第一類限制性資本」因限額排除數</w:t>
            </w:r>
          </w:p>
        </w:tc>
        <w:tc>
          <w:tcPr>
            <w:tcW w:w="5954" w:type="dxa"/>
            <w:shd w:val="clear" w:color="auto" w:fill="FFF2CC" w:themeFill="accent4" w:themeFillTint="33"/>
            <w:vAlign w:val="center"/>
          </w:tcPr>
          <w:p w14:paraId="30D292D2"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第一類資本限制性資本</w:t>
            </w:r>
            <w:r w:rsidRPr="00A14FCC">
              <w:rPr>
                <w:color w:val="000000" w:themeColor="text1"/>
                <w:sz w:val="24"/>
              </w:rPr>
              <w:t>(T1L)</w:t>
            </w:r>
            <w:r w:rsidRPr="00A14FCC">
              <w:rPr>
                <w:color w:val="000000" w:themeColor="text1"/>
                <w:sz w:val="24"/>
              </w:rPr>
              <w:t>因超過限額計入第二類資本</w:t>
            </w:r>
            <w:r w:rsidRPr="00A14FCC">
              <w:rPr>
                <w:color w:val="000000" w:themeColor="text1"/>
                <w:sz w:val="24"/>
              </w:rPr>
              <w:t>(T2)</w:t>
            </w:r>
            <w:r w:rsidRPr="00A14FCC">
              <w:rPr>
                <w:color w:val="000000" w:themeColor="text1"/>
                <w:sz w:val="24"/>
              </w:rPr>
              <w:t>之金額</w:t>
            </w:r>
          </w:p>
        </w:tc>
      </w:tr>
      <w:tr w:rsidR="00A14FCC" w:rsidRPr="00A14FCC" w14:paraId="321896BD" w14:textId="77777777" w:rsidTr="006603E6">
        <w:tc>
          <w:tcPr>
            <w:tcW w:w="556" w:type="dxa"/>
            <w:vAlign w:val="center"/>
          </w:tcPr>
          <w:p w14:paraId="43DB792C" w14:textId="7FED8058" w:rsidR="00366ECC" w:rsidRPr="00A14FCC" w:rsidRDefault="00366ECC" w:rsidP="00366ECC">
            <w:pPr>
              <w:spacing w:line="400" w:lineRule="exact"/>
              <w:ind w:left="22"/>
              <w:jc w:val="center"/>
              <w:rPr>
                <w:color w:val="000000" w:themeColor="text1"/>
                <w:sz w:val="24"/>
              </w:rPr>
            </w:pPr>
            <w:r w:rsidRPr="00A14FCC">
              <w:rPr>
                <w:color w:val="000000" w:themeColor="text1"/>
                <w:sz w:val="24"/>
              </w:rPr>
              <w:t>4</w:t>
            </w:r>
            <w:r w:rsidRPr="00A14FCC">
              <w:rPr>
                <w:rFonts w:hint="eastAsia"/>
                <w:color w:val="000000" w:themeColor="text1"/>
                <w:sz w:val="24"/>
              </w:rPr>
              <w:t>2</w:t>
            </w:r>
          </w:p>
        </w:tc>
        <w:tc>
          <w:tcPr>
            <w:tcW w:w="3828" w:type="dxa"/>
            <w:vAlign w:val="center"/>
          </w:tcPr>
          <w:p w14:paraId="55C478E1"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-T1U</w:t>
            </w:r>
            <w:r w:rsidRPr="00A14FCC">
              <w:rPr>
                <w:color w:val="000000" w:themeColor="text1"/>
                <w:sz w:val="24"/>
              </w:rPr>
              <w:t>，「資本溯源」調整金額</w:t>
            </w:r>
            <w:r w:rsidRPr="00A14FCC">
              <w:rPr>
                <w:color w:val="000000" w:themeColor="text1"/>
                <w:sz w:val="24"/>
              </w:rPr>
              <w:t>_</w:t>
            </w:r>
            <w:r w:rsidRPr="00A14FCC">
              <w:rPr>
                <w:color w:val="000000" w:themeColor="text1"/>
                <w:sz w:val="24"/>
              </w:rPr>
              <w:t>從</w:t>
            </w:r>
            <w:r w:rsidRPr="00A14FCC">
              <w:rPr>
                <w:color w:val="000000" w:themeColor="text1"/>
                <w:sz w:val="24"/>
              </w:rPr>
              <w:t>T1U</w:t>
            </w:r>
            <w:r w:rsidRPr="00A14FCC">
              <w:rPr>
                <w:color w:val="000000" w:themeColor="text1"/>
                <w:sz w:val="24"/>
              </w:rPr>
              <w:t>扣除加回</w:t>
            </w:r>
            <w:r w:rsidRPr="00A14FCC">
              <w:rPr>
                <w:color w:val="000000" w:themeColor="text1"/>
                <w:sz w:val="24"/>
              </w:rPr>
              <w:t>T2</w:t>
            </w:r>
          </w:p>
        </w:tc>
        <w:tc>
          <w:tcPr>
            <w:tcW w:w="5954" w:type="dxa"/>
            <w:vMerge w:val="restart"/>
            <w:shd w:val="clear" w:color="auto" w:fill="FFF2CC" w:themeFill="accent4" w:themeFillTint="33"/>
            <w:vAlign w:val="center"/>
          </w:tcPr>
          <w:p w14:paraId="6D5E3F27" w14:textId="77777777" w:rsidR="00366ECC" w:rsidRPr="00A14FCC" w:rsidRDefault="00366ECC" w:rsidP="00366ECC">
            <w:pPr>
              <w:spacing w:line="400" w:lineRule="exact"/>
              <w:jc w:val="both"/>
              <w:rPr>
                <w:color w:val="000000" w:themeColor="text1"/>
                <w:sz w:val="24"/>
              </w:rPr>
            </w:pPr>
            <w:r w:rsidRPr="00A14FCC">
              <w:rPr>
                <w:color w:val="000000" w:themeColor="text1"/>
                <w:sz w:val="24"/>
              </w:rPr>
              <w:t>按「保險業資本適足性管理辦法」第</w:t>
            </w:r>
            <w:r w:rsidRPr="00A14FCC">
              <w:rPr>
                <w:color w:val="000000" w:themeColor="text1"/>
                <w:sz w:val="24"/>
              </w:rPr>
              <w:t>2</w:t>
            </w:r>
            <w:r w:rsidRPr="00A14FCC">
              <w:rPr>
                <w:color w:val="000000" w:themeColor="text1"/>
                <w:sz w:val="24"/>
              </w:rPr>
              <w:t>條之</w:t>
            </w:r>
            <w:r w:rsidRPr="00A14FCC">
              <w:rPr>
                <w:color w:val="000000" w:themeColor="text1"/>
                <w:sz w:val="24"/>
              </w:rPr>
              <w:t>1</w:t>
            </w:r>
            <w:r w:rsidRPr="00A14FCC">
              <w:rPr>
                <w:color w:val="000000" w:themeColor="text1"/>
                <w:sz w:val="24"/>
              </w:rPr>
              <w:t>第二項規定：</w:t>
            </w:r>
          </w:p>
          <w:p w14:paraId="53A9BF31" w14:textId="77777777" w:rsidR="00366ECC" w:rsidRPr="00A14FCC" w:rsidRDefault="00366ECC" w:rsidP="00366ECC">
            <w:pPr>
              <w:spacing w:line="400" w:lineRule="exact"/>
              <w:jc w:val="both"/>
              <w:rPr>
                <w:color w:val="000000" w:themeColor="text1"/>
                <w:sz w:val="24"/>
              </w:rPr>
            </w:pPr>
            <w:r w:rsidRPr="00A14FCC">
              <w:rPr>
                <w:color w:val="000000" w:themeColor="text1"/>
                <w:sz w:val="24"/>
              </w:rPr>
              <w:t>保險業自一百十三年起所發行之資本工具如係由金融控股母公司對外籌資並轉投資者，保險業應以其所發行資本工具與母公司所發行資本工具分類較低者認定資本類別。但經主管機關核准者，不在此限。</w:t>
            </w:r>
          </w:p>
        </w:tc>
      </w:tr>
      <w:tr w:rsidR="00A14FCC" w:rsidRPr="00A14FCC" w14:paraId="6A4E12DD" w14:textId="77777777" w:rsidTr="006603E6">
        <w:tc>
          <w:tcPr>
            <w:tcW w:w="556" w:type="dxa"/>
            <w:vAlign w:val="center"/>
          </w:tcPr>
          <w:p w14:paraId="745BA5A0" w14:textId="1DAAF103" w:rsidR="00366ECC" w:rsidRPr="00A14FCC" w:rsidRDefault="00366ECC" w:rsidP="00366ECC">
            <w:pPr>
              <w:spacing w:line="400" w:lineRule="exact"/>
              <w:ind w:left="22"/>
              <w:jc w:val="center"/>
              <w:rPr>
                <w:color w:val="000000" w:themeColor="text1"/>
                <w:sz w:val="24"/>
              </w:rPr>
            </w:pPr>
            <w:r w:rsidRPr="00A14FCC">
              <w:rPr>
                <w:color w:val="000000" w:themeColor="text1"/>
                <w:sz w:val="24"/>
              </w:rPr>
              <w:t>4</w:t>
            </w:r>
            <w:r w:rsidRPr="00A14FCC">
              <w:rPr>
                <w:rFonts w:hint="eastAsia"/>
                <w:color w:val="000000" w:themeColor="text1"/>
                <w:sz w:val="24"/>
              </w:rPr>
              <w:t>3</w:t>
            </w:r>
          </w:p>
        </w:tc>
        <w:tc>
          <w:tcPr>
            <w:tcW w:w="3828" w:type="dxa"/>
            <w:vAlign w:val="center"/>
          </w:tcPr>
          <w:p w14:paraId="7AEDEA93" w14:textId="77777777"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-T1L</w:t>
            </w:r>
            <w:r w:rsidRPr="00A14FCC">
              <w:rPr>
                <w:color w:val="000000" w:themeColor="text1"/>
                <w:sz w:val="24"/>
              </w:rPr>
              <w:t>，「資本溯源」調整金額</w:t>
            </w:r>
            <w:r w:rsidRPr="00A14FCC">
              <w:rPr>
                <w:color w:val="000000" w:themeColor="text1"/>
                <w:sz w:val="24"/>
              </w:rPr>
              <w:t>_</w:t>
            </w:r>
            <w:r w:rsidRPr="00A14FCC">
              <w:rPr>
                <w:color w:val="000000" w:themeColor="text1"/>
                <w:sz w:val="24"/>
              </w:rPr>
              <w:t>從</w:t>
            </w:r>
            <w:r w:rsidRPr="00A14FCC">
              <w:rPr>
                <w:color w:val="000000" w:themeColor="text1"/>
                <w:sz w:val="24"/>
              </w:rPr>
              <w:t>T1L</w:t>
            </w:r>
            <w:r w:rsidRPr="00A14FCC">
              <w:rPr>
                <w:color w:val="000000" w:themeColor="text1"/>
                <w:sz w:val="24"/>
              </w:rPr>
              <w:t>扣除加回</w:t>
            </w:r>
            <w:r w:rsidRPr="00A14FCC">
              <w:rPr>
                <w:color w:val="000000" w:themeColor="text1"/>
                <w:sz w:val="24"/>
              </w:rPr>
              <w:t>T2</w:t>
            </w:r>
          </w:p>
        </w:tc>
        <w:tc>
          <w:tcPr>
            <w:tcW w:w="5954" w:type="dxa"/>
            <w:vMerge/>
            <w:shd w:val="clear" w:color="auto" w:fill="FFF2CC" w:themeFill="accent4" w:themeFillTint="33"/>
          </w:tcPr>
          <w:p w14:paraId="144D088F" w14:textId="77777777" w:rsidR="00366ECC" w:rsidRPr="00A14FCC" w:rsidRDefault="00366ECC" w:rsidP="00366ECC">
            <w:pPr>
              <w:spacing w:line="400" w:lineRule="exact"/>
              <w:ind w:left="520"/>
              <w:jc w:val="both"/>
              <w:rPr>
                <w:color w:val="000000" w:themeColor="text1"/>
                <w:sz w:val="24"/>
              </w:rPr>
            </w:pPr>
          </w:p>
        </w:tc>
      </w:tr>
      <w:tr w:rsidR="00A14FCC" w:rsidRPr="00A14FCC" w14:paraId="5A0A8AAE" w14:textId="77777777" w:rsidTr="00B32321">
        <w:tc>
          <w:tcPr>
            <w:tcW w:w="10338" w:type="dxa"/>
            <w:gridSpan w:val="3"/>
            <w:shd w:val="clear" w:color="auto" w:fill="FFF2CC" w:themeFill="accent4" w:themeFillTint="33"/>
          </w:tcPr>
          <w:p w14:paraId="50369BF9" w14:textId="77777777" w:rsidR="00366ECC" w:rsidRPr="00A14FCC" w:rsidRDefault="00366ECC" w:rsidP="00366ECC">
            <w:pPr>
              <w:spacing w:line="400" w:lineRule="exact"/>
              <w:ind w:left="22"/>
              <w:jc w:val="both"/>
              <w:rPr>
                <w:color w:val="000000" w:themeColor="text1"/>
                <w:sz w:val="24"/>
              </w:rPr>
            </w:pPr>
            <w:r w:rsidRPr="00A14FCC">
              <w:rPr>
                <w:color w:val="000000" w:themeColor="text1"/>
                <w:sz w:val="24"/>
              </w:rPr>
              <w:t>T2</w:t>
            </w:r>
            <w:r w:rsidRPr="00A14FCC">
              <w:rPr>
                <w:color w:val="000000" w:themeColor="text1"/>
                <w:sz w:val="24"/>
              </w:rPr>
              <w:t>減項：</w:t>
            </w:r>
          </w:p>
        </w:tc>
      </w:tr>
      <w:tr w:rsidR="00A14FCC" w:rsidRPr="00A14FCC" w14:paraId="4476B2A9" w14:textId="77777777" w:rsidTr="00C51372">
        <w:tc>
          <w:tcPr>
            <w:tcW w:w="556" w:type="dxa"/>
            <w:vAlign w:val="center"/>
          </w:tcPr>
          <w:p w14:paraId="61770C47" w14:textId="3165B8FE" w:rsidR="00366ECC" w:rsidRPr="00A14FCC" w:rsidRDefault="00366ECC" w:rsidP="00366ECC">
            <w:pPr>
              <w:spacing w:line="400" w:lineRule="exact"/>
              <w:ind w:left="22"/>
              <w:jc w:val="center"/>
              <w:rPr>
                <w:color w:val="000000" w:themeColor="text1"/>
                <w:sz w:val="24"/>
              </w:rPr>
            </w:pPr>
            <w:r w:rsidRPr="00A14FCC">
              <w:rPr>
                <w:color w:val="000000" w:themeColor="text1"/>
                <w:sz w:val="24"/>
              </w:rPr>
              <w:t>44</w:t>
            </w:r>
          </w:p>
        </w:tc>
        <w:tc>
          <w:tcPr>
            <w:tcW w:w="3828" w:type="dxa"/>
          </w:tcPr>
          <w:p w14:paraId="2F1EDC2E" w14:textId="2E069024"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-T2</w:t>
            </w:r>
            <w:r w:rsidRPr="00A14FCC">
              <w:rPr>
                <w:color w:val="000000" w:themeColor="text1"/>
                <w:sz w:val="24"/>
              </w:rPr>
              <w:t>涉及「保險業於發行時或發行後對持有該等資本工具之持有人提供相關融資，有減損其作為資本工具之實質效益者」金額</w:t>
            </w:r>
          </w:p>
        </w:tc>
        <w:tc>
          <w:tcPr>
            <w:tcW w:w="5954" w:type="dxa"/>
            <w:vMerge w:val="restart"/>
            <w:vAlign w:val="center"/>
          </w:tcPr>
          <w:p w14:paraId="4DF1A920" w14:textId="77777777" w:rsidR="00366ECC" w:rsidRPr="00A14FCC" w:rsidRDefault="00366ECC" w:rsidP="00366ECC">
            <w:pPr>
              <w:spacing w:line="400" w:lineRule="exact"/>
              <w:jc w:val="both"/>
              <w:rPr>
                <w:color w:val="000000" w:themeColor="text1"/>
                <w:sz w:val="24"/>
              </w:rPr>
            </w:pPr>
            <w:r w:rsidRPr="00A14FCC">
              <w:rPr>
                <w:color w:val="000000" w:themeColor="text1"/>
                <w:sz w:val="24"/>
              </w:rPr>
              <w:t>「保險業資本適足性管理辦法」第</w:t>
            </w:r>
            <w:r w:rsidRPr="00A14FCC">
              <w:rPr>
                <w:color w:val="000000" w:themeColor="text1"/>
                <w:sz w:val="24"/>
              </w:rPr>
              <w:t>2</w:t>
            </w:r>
            <w:r w:rsidRPr="00A14FCC">
              <w:rPr>
                <w:color w:val="000000" w:themeColor="text1"/>
                <w:sz w:val="24"/>
              </w:rPr>
              <w:t>條之</w:t>
            </w:r>
            <w:r w:rsidRPr="00A14FCC">
              <w:rPr>
                <w:color w:val="000000" w:themeColor="text1"/>
                <w:sz w:val="24"/>
              </w:rPr>
              <w:t>1</w:t>
            </w:r>
          </w:p>
          <w:p w14:paraId="4AF2175A" w14:textId="10900CC2" w:rsidR="00366ECC" w:rsidRPr="00A14FCC" w:rsidRDefault="00366ECC" w:rsidP="00366ECC">
            <w:pPr>
              <w:spacing w:line="400" w:lineRule="exact"/>
              <w:jc w:val="both"/>
              <w:rPr>
                <w:color w:val="000000" w:themeColor="text1"/>
                <w:sz w:val="24"/>
              </w:rPr>
            </w:pPr>
            <w:r w:rsidRPr="00A14FCC">
              <w:rPr>
                <w:color w:val="000000" w:themeColor="text1"/>
                <w:sz w:val="24"/>
              </w:rPr>
              <w:t>詳第</w:t>
            </w:r>
            <w:r w:rsidRPr="00A14FCC">
              <w:rPr>
                <w:color w:val="000000" w:themeColor="text1"/>
                <w:sz w:val="24"/>
              </w:rPr>
              <w:t>1</w:t>
            </w:r>
            <w:r w:rsidRPr="00A14FCC">
              <w:rPr>
                <w:rFonts w:hint="eastAsia"/>
                <w:color w:val="000000" w:themeColor="text1"/>
                <w:sz w:val="24"/>
              </w:rPr>
              <w:t>9</w:t>
            </w:r>
            <w:r w:rsidRPr="00A14FCC">
              <w:rPr>
                <w:color w:val="000000" w:themeColor="text1"/>
                <w:sz w:val="24"/>
              </w:rPr>
              <w:t>列至</w:t>
            </w:r>
            <w:r w:rsidRPr="00A14FCC">
              <w:rPr>
                <w:color w:val="000000" w:themeColor="text1"/>
                <w:sz w:val="24"/>
              </w:rPr>
              <w:t>2</w:t>
            </w:r>
            <w:r w:rsidRPr="00A14FCC">
              <w:rPr>
                <w:rFonts w:hint="eastAsia"/>
                <w:color w:val="000000" w:themeColor="text1"/>
                <w:sz w:val="24"/>
              </w:rPr>
              <w:t>2</w:t>
            </w:r>
            <w:r w:rsidRPr="00A14FCC">
              <w:rPr>
                <w:color w:val="000000" w:themeColor="text1"/>
                <w:sz w:val="24"/>
              </w:rPr>
              <w:t>列說明</w:t>
            </w:r>
          </w:p>
        </w:tc>
      </w:tr>
      <w:tr w:rsidR="00A14FCC" w:rsidRPr="00A14FCC" w14:paraId="77B5FD14" w14:textId="77777777" w:rsidTr="00C51372">
        <w:tc>
          <w:tcPr>
            <w:tcW w:w="556" w:type="dxa"/>
            <w:vAlign w:val="center"/>
          </w:tcPr>
          <w:p w14:paraId="18B0C481" w14:textId="31896C2B" w:rsidR="00366ECC" w:rsidRPr="00A14FCC" w:rsidRDefault="00366ECC" w:rsidP="00366ECC">
            <w:pPr>
              <w:spacing w:line="400" w:lineRule="exact"/>
              <w:ind w:left="22"/>
              <w:jc w:val="center"/>
              <w:rPr>
                <w:color w:val="000000" w:themeColor="text1"/>
                <w:sz w:val="24"/>
              </w:rPr>
            </w:pPr>
            <w:r w:rsidRPr="00A14FCC">
              <w:rPr>
                <w:color w:val="000000" w:themeColor="text1"/>
                <w:sz w:val="24"/>
              </w:rPr>
              <w:t>45</w:t>
            </w:r>
          </w:p>
        </w:tc>
        <w:tc>
          <w:tcPr>
            <w:tcW w:w="3828" w:type="dxa"/>
          </w:tcPr>
          <w:p w14:paraId="506F4ACD" w14:textId="0DEF47EA"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-T2</w:t>
            </w:r>
            <w:r w:rsidRPr="00A14FCC">
              <w:rPr>
                <w:color w:val="000000" w:themeColor="text1"/>
                <w:sz w:val="24"/>
              </w:rPr>
              <w:t>涉及「保險業之子公司及保險業金融控股母公司之子公司，持有該等資本工具」金額</w:t>
            </w:r>
          </w:p>
        </w:tc>
        <w:tc>
          <w:tcPr>
            <w:tcW w:w="5954" w:type="dxa"/>
            <w:vMerge/>
          </w:tcPr>
          <w:p w14:paraId="58956E51" w14:textId="77777777" w:rsidR="00366ECC" w:rsidRPr="00A14FCC" w:rsidRDefault="00366ECC" w:rsidP="00366ECC">
            <w:pPr>
              <w:spacing w:line="400" w:lineRule="exact"/>
              <w:ind w:left="520"/>
              <w:jc w:val="both"/>
              <w:rPr>
                <w:color w:val="000000" w:themeColor="text1"/>
                <w:sz w:val="24"/>
              </w:rPr>
            </w:pPr>
          </w:p>
        </w:tc>
      </w:tr>
      <w:tr w:rsidR="00A14FCC" w:rsidRPr="00A14FCC" w14:paraId="2D7CFBFB" w14:textId="77777777" w:rsidTr="00C51372">
        <w:tc>
          <w:tcPr>
            <w:tcW w:w="556" w:type="dxa"/>
            <w:vAlign w:val="center"/>
          </w:tcPr>
          <w:p w14:paraId="62DB24BB" w14:textId="3CEFDF83" w:rsidR="00366ECC" w:rsidRPr="00A14FCC" w:rsidRDefault="00366ECC" w:rsidP="00366ECC">
            <w:pPr>
              <w:spacing w:line="400" w:lineRule="exact"/>
              <w:ind w:left="22"/>
              <w:jc w:val="center"/>
              <w:rPr>
                <w:color w:val="000000" w:themeColor="text1"/>
                <w:sz w:val="24"/>
              </w:rPr>
            </w:pPr>
            <w:r w:rsidRPr="00A14FCC">
              <w:rPr>
                <w:color w:val="000000" w:themeColor="text1"/>
                <w:sz w:val="24"/>
              </w:rPr>
              <w:t>46</w:t>
            </w:r>
          </w:p>
        </w:tc>
        <w:tc>
          <w:tcPr>
            <w:tcW w:w="3828" w:type="dxa"/>
          </w:tcPr>
          <w:p w14:paraId="0C1D1857" w14:textId="2FA68CF0"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-T2</w:t>
            </w:r>
            <w:r w:rsidRPr="00A14FCC">
              <w:rPr>
                <w:color w:val="000000" w:themeColor="text1"/>
                <w:sz w:val="24"/>
              </w:rPr>
              <w:t>涉及「保險業對其具有重大影響力之被投資公司，持有之該等資本工具」金額</w:t>
            </w:r>
          </w:p>
        </w:tc>
        <w:tc>
          <w:tcPr>
            <w:tcW w:w="5954" w:type="dxa"/>
            <w:vMerge/>
          </w:tcPr>
          <w:p w14:paraId="533B857D" w14:textId="77777777" w:rsidR="00366ECC" w:rsidRPr="00A14FCC" w:rsidRDefault="00366ECC" w:rsidP="00366ECC">
            <w:pPr>
              <w:spacing w:line="400" w:lineRule="exact"/>
              <w:ind w:left="520"/>
              <w:jc w:val="both"/>
              <w:rPr>
                <w:color w:val="000000" w:themeColor="text1"/>
                <w:sz w:val="24"/>
              </w:rPr>
            </w:pPr>
          </w:p>
        </w:tc>
      </w:tr>
      <w:tr w:rsidR="00A14FCC" w:rsidRPr="00A14FCC" w14:paraId="4DD4E471" w14:textId="77777777" w:rsidTr="00C51372">
        <w:tc>
          <w:tcPr>
            <w:tcW w:w="556" w:type="dxa"/>
            <w:vAlign w:val="center"/>
          </w:tcPr>
          <w:p w14:paraId="1BBAD870" w14:textId="19224167" w:rsidR="00366ECC" w:rsidRPr="00A14FCC" w:rsidRDefault="00366ECC" w:rsidP="00366ECC">
            <w:pPr>
              <w:spacing w:line="400" w:lineRule="exact"/>
              <w:ind w:left="22"/>
              <w:jc w:val="center"/>
              <w:rPr>
                <w:color w:val="000000" w:themeColor="text1"/>
                <w:sz w:val="24"/>
              </w:rPr>
            </w:pPr>
            <w:r w:rsidRPr="00A14FCC">
              <w:rPr>
                <w:color w:val="000000" w:themeColor="text1"/>
                <w:sz w:val="24"/>
              </w:rPr>
              <w:t>4</w:t>
            </w:r>
            <w:r w:rsidRPr="00A14FCC">
              <w:rPr>
                <w:rFonts w:hint="eastAsia"/>
                <w:color w:val="000000" w:themeColor="text1"/>
                <w:sz w:val="24"/>
              </w:rPr>
              <w:t>7</w:t>
            </w:r>
          </w:p>
        </w:tc>
        <w:tc>
          <w:tcPr>
            <w:tcW w:w="3828" w:type="dxa"/>
          </w:tcPr>
          <w:p w14:paraId="6A0DF104" w14:textId="0BB3B0F4" w:rsidR="00366ECC" w:rsidRPr="00A14FCC" w:rsidRDefault="00366ECC" w:rsidP="00366ECC">
            <w:pPr>
              <w:spacing w:line="400" w:lineRule="exact"/>
              <w:jc w:val="both"/>
              <w:rPr>
                <w:color w:val="000000" w:themeColor="text1"/>
                <w:sz w:val="24"/>
              </w:rPr>
            </w:pPr>
            <w:r w:rsidRPr="00A14FCC">
              <w:rPr>
                <w:color w:val="000000" w:themeColor="text1"/>
                <w:sz w:val="24"/>
              </w:rPr>
              <w:t>113.1.1</w:t>
            </w:r>
            <w:r w:rsidRPr="00A14FCC">
              <w:rPr>
                <w:color w:val="000000" w:themeColor="text1"/>
                <w:sz w:val="24"/>
              </w:rPr>
              <w:t>起發行之資本工具</w:t>
            </w:r>
            <w:r w:rsidRPr="00A14FCC">
              <w:rPr>
                <w:color w:val="000000" w:themeColor="text1"/>
                <w:sz w:val="24"/>
              </w:rPr>
              <w:t>T2</w:t>
            </w:r>
            <w:r w:rsidRPr="00A14FCC">
              <w:rPr>
                <w:color w:val="000000" w:themeColor="text1"/>
                <w:sz w:val="24"/>
              </w:rPr>
              <w:t>，「資本溯源」調整金額</w:t>
            </w:r>
            <w:r w:rsidRPr="00A14FCC">
              <w:rPr>
                <w:color w:val="000000" w:themeColor="text1"/>
                <w:sz w:val="24"/>
              </w:rPr>
              <w:t>_</w:t>
            </w:r>
            <w:r w:rsidRPr="00A14FCC">
              <w:rPr>
                <w:color w:val="000000" w:themeColor="text1"/>
                <w:sz w:val="24"/>
              </w:rPr>
              <w:t>從</w:t>
            </w:r>
            <w:r w:rsidRPr="00A14FCC">
              <w:rPr>
                <w:color w:val="000000" w:themeColor="text1"/>
                <w:sz w:val="24"/>
              </w:rPr>
              <w:t>T2</w:t>
            </w:r>
            <w:r w:rsidRPr="00A14FCC">
              <w:rPr>
                <w:color w:val="000000" w:themeColor="text1"/>
                <w:sz w:val="24"/>
              </w:rPr>
              <w:t>扣除</w:t>
            </w:r>
          </w:p>
        </w:tc>
        <w:tc>
          <w:tcPr>
            <w:tcW w:w="5954" w:type="dxa"/>
            <w:vMerge/>
          </w:tcPr>
          <w:p w14:paraId="33E4065D" w14:textId="77777777" w:rsidR="00366ECC" w:rsidRPr="00A14FCC" w:rsidRDefault="00366ECC" w:rsidP="00366ECC">
            <w:pPr>
              <w:spacing w:line="400" w:lineRule="exact"/>
              <w:ind w:left="520"/>
              <w:jc w:val="both"/>
              <w:rPr>
                <w:color w:val="000000" w:themeColor="text1"/>
                <w:sz w:val="24"/>
              </w:rPr>
            </w:pPr>
          </w:p>
        </w:tc>
      </w:tr>
      <w:tr w:rsidR="00A14FCC" w:rsidRPr="00A14FCC" w14:paraId="095ADDE5" w14:textId="77777777" w:rsidTr="006603E6">
        <w:tc>
          <w:tcPr>
            <w:tcW w:w="556" w:type="dxa"/>
            <w:vAlign w:val="center"/>
          </w:tcPr>
          <w:p w14:paraId="7B4CA7E7" w14:textId="488FB5C7" w:rsidR="00366ECC" w:rsidRPr="00A14FCC" w:rsidRDefault="00366ECC" w:rsidP="00366ECC">
            <w:pPr>
              <w:spacing w:line="400" w:lineRule="exact"/>
              <w:ind w:left="22"/>
              <w:jc w:val="center"/>
              <w:rPr>
                <w:color w:val="000000" w:themeColor="text1"/>
                <w:sz w:val="24"/>
              </w:rPr>
            </w:pPr>
            <w:r w:rsidRPr="00A14FCC">
              <w:rPr>
                <w:color w:val="000000" w:themeColor="text1"/>
                <w:sz w:val="24"/>
              </w:rPr>
              <w:t>48</w:t>
            </w:r>
          </w:p>
        </w:tc>
        <w:tc>
          <w:tcPr>
            <w:tcW w:w="9782" w:type="dxa"/>
            <w:gridSpan w:val="2"/>
            <w:shd w:val="clear" w:color="auto" w:fill="FFF2CC" w:themeFill="accent4" w:themeFillTint="33"/>
          </w:tcPr>
          <w:p w14:paraId="46D2357D"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「第二類資本」合計</w:t>
            </w:r>
            <w:r w:rsidRPr="00A14FCC">
              <w:rPr>
                <w:color w:val="000000" w:themeColor="text1"/>
                <w:sz w:val="24"/>
              </w:rPr>
              <w:t>_</w:t>
            </w:r>
            <w:r w:rsidRPr="00A14FCC">
              <w:rPr>
                <w:color w:val="000000" w:themeColor="text1"/>
                <w:sz w:val="24"/>
              </w:rPr>
              <w:t>反映限額前</w:t>
            </w:r>
          </w:p>
        </w:tc>
      </w:tr>
      <w:tr w:rsidR="00A14FCC" w:rsidRPr="00A14FCC" w14:paraId="637D5F9B" w14:textId="77777777" w:rsidTr="006603E6">
        <w:tc>
          <w:tcPr>
            <w:tcW w:w="556" w:type="dxa"/>
            <w:vAlign w:val="center"/>
          </w:tcPr>
          <w:p w14:paraId="7DFF59BA" w14:textId="6AB8ECB8" w:rsidR="00366ECC" w:rsidRPr="00A14FCC" w:rsidRDefault="00366ECC" w:rsidP="00366ECC">
            <w:pPr>
              <w:spacing w:line="400" w:lineRule="exact"/>
              <w:ind w:left="22"/>
              <w:jc w:val="center"/>
              <w:rPr>
                <w:color w:val="000000" w:themeColor="text1"/>
                <w:sz w:val="24"/>
              </w:rPr>
            </w:pPr>
            <w:r w:rsidRPr="00A14FCC">
              <w:rPr>
                <w:color w:val="000000" w:themeColor="text1"/>
                <w:sz w:val="24"/>
              </w:rPr>
              <w:lastRenderedPageBreak/>
              <w:t>4</w:t>
            </w:r>
            <w:r w:rsidRPr="00A14FCC">
              <w:rPr>
                <w:rFonts w:hint="eastAsia"/>
                <w:color w:val="000000" w:themeColor="text1"/>
                <w:sz w:val="24"/>
              </w:rPr>
              <w:t>9</w:t>
            </w:r>
          </w:p>
        </w:tc>
        <w:tc>
          <w:tcPr>
            <w:tcW w:w="9782" w:type="dxa"/>
            <w:gridSpan w:val="2"/>
            <w:shd w:val="clear" w:color="auto" w:fill="FFF2CC" w:themeFill="accent4" w:themeFillTint="33"/>
          </w:tcPr>
          <w:p w14:paraId="482235F9"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「第二類資本」合計</w:t>
            </w:r>
            <w:r w:rsidRPr="00A14FCC">
              <w:rPr>
                <w:color w:val="000000" w:themeColor="text1"/>
                <w:sz w:val="24"/>
              </w:rPr>
              <w:t>_</w:t>
            </w:r>
            <w:r w:rsidRPr="00A14FCC">
              <w:rPr>
                <w:color w:val="000000" w:themeColor="text1"/>
                <w:sz w:val="24"/>
              </w:rPr>
              <w:t>反映限額後</w:t>
            </w:r>
          </w:p>
        </w:tc>
      </w:tr>
      <w:tr w:rsidR="00A14FCC" w:rsidRPr="00A14FCC" w14:paraId="4096D474" w14:textId="77777777" w:rsidTr="006603E6">
        <w:tc>
          <w:tcPr>
            <w:tcW w:w="556" w:type="dxa"/>
            <w:vAlign w:val="center"/>
          </w:tcPr>
          <w:p w14:paraId="5BC9A874" w14:textId="644D6E0E" w:rsidR="00366ECC" w:rsidRPr="00A14FCC" w:rsidRDefault="00366ECC" w:rsidP="00366ECC">
            <w:pPr>
              <w:spacing w:line="400" w:lineRule="exact"/>
              <w:ind w:left="22"/>
              <w:jc w:val="center"/>
              <w:rPr>
                <w:color w:val="000000" w:themeColor="text1"/>
                <w:sz w:val="24"/>
              </w:rPr>
            </w:pPr>
            <w:r w:rsidRPr="00A14FCC">
              <w:rPr>
                <w:rFonts w:hint="eastAsia"/>
                <w:color w:val="000000" w:themeColor="text1"/>
                <w:sz w:val="24"/>
              </w:rPr>
              <w:t>50</w:t>
            </w:r>
          </w:p>
        </w:tc>
        <w:tc>
          <w:tcPr>
            <w:tcW w:w="9782" w:type="dxa"/>
            <w:gridSpan w:val="2"/>
            <w:shd w:val="clear" w:color="auto" w:fill="FFF2CC" w:themeFill="accent4" w:themeFillTint="33"/>
          </w:tcPr>
          <w:p w14:paraId="6250609A" w14:textId="77777777" w:rsidR="00366ECC" w:rsidRPr="00A14FCC" w:rsidRDefault="00366ECC" w:rsidP="00366ECC">
            <w:pPr>
              <w:spacing w:line="400" w:lineRule="exact"/>
              <w:jc w:val="both"/>
              <w:rPr>
                <w:color w:val="000000" w:themeColor="text1"/>
                <w:sz w:val="24"/>
              </w:rPr>
            </w:pPr>
            <w:r w:rsidRPr="00A14FCC">
              <w:rPr>
                <w:color w:val="000000" w:themeColor="text1"/>
                <w:sz w:val="24"/>
              </w:rPr>
              <w:t>「第二類資本」合計</w:t>
            </w:r>
            <w:r w:rsidRPr="00A14FCC">
              <w:rPr>
                <w:color w:val="000000" w:themeColor="text1"/>
                <w:sz w:val="24"/>
              </w:rPr>
              <w:t>_</w:t>
            </w:r>
            <w:r w:rsidRPr="00A14FCC">
              <w:rPr>
                <w:color w:val="000000" w:themeColor="text1"/>
                <w:sz w:val="24"/>
              </w:rPr>
              <w:t>因限額排除數</w:t>
            </w:r>
          </w:p>
        </w:tc>
      </w:tr>
      <w:tr w:rsidR="00A14FCC" w:rsidRPr="00A14FCC" w14:paraId="18172ABA" w14:textId="77777777" w:rsidTr="006603E6">
        <w:tc>
          <w:tcPr>
            <w:tcW w:w="556" w:type="dxa"/>
            <w:vAlign w:val="center"/>
          </w:tcPr>
          <w:p w14:paraId="75613E2E" w14:textId="27855B80" w:rsidR="00366ECC" w:rsidRPr="00A14FCC" w:rsidRDefault="00366ECC" w:rsidP="00366ECC">
            <w:pPr>
              <w:spacing w:line="400" w:lineRule="exact"/>
              <w:ind w:left="22"/>
              <w:jc w:val="center"/>
              <w:rPr>
                <w:color w:val="000000" w:themeColor="text1"/>
                <w:sz w:val="24"/>
              </w:rPr>
            </w:pPr>
            <w:r w:rsidRPr="00A14FCC">
              <w:rPr>
                <w:rFonts w:hint="eastAsia"/>
                <w:color w:val="000000" w:themeColor="text1"/>
                <w:sz w:val="24"/>
              </w:rPr>
              <w:t>51</w:t>
            </w:r>
          </w:p>
        </w:tc>
        <w:tc>
          <w:tcPr>
            <w:tcW w:w="9782" w:type="dxa"/>
            <w:gridSpan w:val="2"/>
            <w:shd w:val="clear" w:color="auto" w:fill="FFF2CC" w:themeFill="accent4" w:themeFillTint="33"/>
          </w:tcPr>
          <w:p w14:paraId="2E9B54F6" w14:textId="77777777" w:rsidR="00366ECC" w:rsidRPr="00A14FCC" w:rsidRDefault="00366ECC" w:rsidP="00366ECC">
            <w:pPr>
              <w:spacing w:line="400" w:lineRule="exact"/>
              <w:jc w:val="both"/>
              <w:rPr>
                <w:color w:val="000000" w:themeColor="text1"/>
                <w:sz w:val="24"/>
              </w:rPr>
            </w:pPr>
            <w:r w:rsidRPr="00A14FCC">
              <w:rPr>
                <w:color w:val="000000" w:themeColor="text1"/>
                <w:sz w:val="24"/>
              </w:rPr>
              <w:t>《調整後自有資本》總計</w:t>
            </w:r>
          </w:p>
        </w:tc>
      </w:tr>
      <w:tr w:rsidR="00A14FCC" w:rsidRPr="00A14FCC" w14:paraId="57D02A8A" w14:textId="77777777" w:rsidTr="00B32321">
        <w:tc>
          <w:tcPr>
            <w:tcW w:w="10338" w:type="dxa"/>
            <w:gridSpan w:val="3"/>
            <w:shd w:val="clear" w:color="auto" w:fill="FFF2CC" w:themeFill="accent4" w:themeFillTint="33"/>
          </w:tcPr>
          <w:p w14:paraId="4BCECE61" w14:textId="77777777" w:rsidR="00366ECC" w:rsidRPr="00A14FCC" w:rsidRDefault="00366ECC" w:rsidP="00366ECC">
            <w:pPr>
              <w:tabs>
                <w:tab w:val="left" w:pos="2078"/>
              </w:tabs>
              <w:spacing w:line="400" w:lineRule="exact"/>
              <w:rPr>
                <w:color w:val="000000" w:themeColor="text1"/>
                <w:sz w:val="24"/>
              </w:rPr>
            </w:pPr>
            <w:r w:rsidRPr="00A14FCC">
              <w:rPr>
                <w:color w:val="000000" w:themeColor="text1"/>
                <w:sz w:val="24"/>
              </w:rPr>
              <w:t>不動產增值利益相關項目：</w:t>
            </w:r>
          </w:p>
        </w:tc>
      </w:tr>
      <w:tr w:rsidR="00A14FCC" w:rsidRPr="00A14FCC" w14:paraId="1EE6BE98" w14:textId="77777777" w:rsidTr="00366ECC">
        <w:tc>
          <w:tcPr>
            <w:tcW w:w="556" w:type="dxa"/>
            <w:vAlign w:val="center"/>
          </w:tcPr>
          <w:p w14:paraId="67FCDF06" w14:textId="39862E31" w:rsidR="00366ECC" w:rsidRPr="00A14FCC" w:rsidRDefault="00366ECC" w:rsidP="00366ECC">
            <w:pPr>
              <w:spacing w:line="400" w:lineRule="exact"/>
              <w:ind w:left="22"/>
              <w:jc w:val="center"/>
              <w:rPr>
                <w:color w:val="000000" w:themeColor="text1"/>
                <w:sz w:val="24"/>
              </w:rPr>
            </w:pPr>
            <w:r w:rsidRPr="00A14FCC">
              <w:rPr>
                <w:color w:val="000000" w:themeColor="text1"/>
                <w:sz w:val="24"/>
              </w:rPr>
              <w:t>52</w:t>
            </w:r>
          </w:p>
        </w:tc>
        <w:tc>
          <w:tcPr>
            <w:tcW w:w="3828" w:type="dxa"/>
            <w:vAlign w:val="center"/>
          </w:tcPr>
          <w:p w14:paraId="6B04E2C9" w14:textId="77777777" w:rsidR="00366ECC" w:rsidRPr="00A14FCC" w:rsidRDefault="00366ECC" w:rsidP="00366ECC">
            <w:pPr>
              <w:spacing w:line="400" w:lineRule="exact"/>
              <w:jc w:val="both"/>
              <w:rPr>
                <w:color w:val="000000" w:themeColor="text1"/>
                <w:sz w:val="24"/>
              </w:rPr>
            </w:pPr>
            <w:r w:rsidRPr="00A14FCC">
              <w:rPr>
                <w:color w:val="000000" w:themeColor="text1"/>
                <w:sz w:val="24"/>
              </w:rPr>
              <w:t>不動產投資評價調整數</w:t>
            </w:r>
          </w:p>
        </w:tc>
        <w:tc>
          <w:tcPr>
            <w:tcW w:w="5954" w:type="dxa"/>
          </w:tcPr>
          <w:p w14:paraId="357D31A8" w14:textId="1CE9B3B9" w:rsidR="00366ECC" w:rsidRPr="00A14FCC" w:rsidRDefault="00366ECC" w:rsidP="00366ECC">
            <w:pPr>
              <w:spacing w:line="400" w:lineRule="exact"/>
              <w:jc w:val="both"/>
              <w:rPr>
                <w:color w:val="000000" w:themeColor="text1"/>
                <w:sz w:val="24"/>
              </w:rPr>
            </w:pPr>
            <w:r w:rsidRPr="00A14FCC">
              <w:rPr>
                <w:color w:val="000000" w:themeColor="text1"/>
                <w:sz w:val="24"/>
              </w:rPr>
              <w:t>按「表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-3</w:t>
            </w:r>
            <w:r w:rsidRPr="00A14FCC">
              <w:rPr>
                <w:color w:val="000000" w:themeColor="text1"/>
                <w:sz w:val="24"/>
              </w:rPr>
              <w:t>：不動產投資採公允價值評價計入自有資本調整計算表」第</w:t>
            </w:r>
            <w:r w:rsidRPr="00A14FCC">
              <w:rPr>
                <w:color w:val="000000" w:themeColor="text1"/>
                <w:sz w:val="24"/>
              </w:rPr>
              <w:t>(3)</w:t>
            </w:r>
            <w:r w:rsidRPr="00A14FCC">
              <w:rPr>
                <w:color w:val="000000" w:themeColor="text1"/>
                <w:sz w:val="24"/>
              </w:rPr>
              <w:t>欄第</w:t>
            </w:r>
            <w:r w:rsidRPr="00A14FCC">
              <w:rPr>
                <w:color w:val="000000" w:themeColor="text1"/>
                <w:sz w:val="24"/>
              </w:rPr>
              <w:t>(1)</w:t>
            </w:r>
            <w:r w:rsidRPr="00A14FCC">
              <w:rPr>
                <w:color w:val="000000" w:themeColor="text1"/>
                <w:sz w:val="24"/>
              </w:rPr>
              <w:t>列。</w:t>
            </w:r>
          </w:p>
        </w:tc>
      </w:tr>
      <w:tr w:rsidR="00A14FCC" w:rsidRPr="00A14FCC" w14:paraId="32F713F6" w14:textId="77777777" w:rsidTr="00366ECC">
        <w:tc>
          <w:tcPr>
            <w:tcW w:w="556" w:type="dxa"/>
            <w:vAlign w:val="center"/>
          </w:tcPr>
          <w:p w14:paraId="152A886A" w14:textId="7EA0DE45" w:rsidR="00366ECC" w:rsidRPr="00A14FCC" w:rsidRDefault="00366ECC" w:rsidP="00366ECC">
            <w:pPr>
              <w:spacing w:line="400" w:lineRule="exact"/>
              <w:ind w:left="22"/>
              <w:jc w:val="center"/>
              <w:rPr>
                <w:color w:val="000000" w:themeColor="text1"/>
                <w:sz w:val="24"/>
              </w:rPr>
            </w:pPr>
            <w:r w:rsidRPr="00A14FCC">
              <w:rPr>
                <w:color w:val="000000" w:themeColor="text1"/>
                <w:sz w:val="24"/>
              </w:rPr>
              <w:t>53</w:t>
            </w:r>
          </w:p>
        </w:tc>
        <w:tc>
          <w:tcPr>
            <w:tcW w:w="3828" w:type="dxa"/>
            <w:vAlign w:val="center"/>
          </w:tcPr>
          <w:p w14:paraId="1BC01105" w14:textId="77777777" w:rsidR="00366ECC" w:rsidRPr="00A14FCC" w:rsidRDefault="00366ECC" w:rsidP="00366ECC">
            <w:pPr>
              <w:spacing w:line="400" w:lineRule="exact"/>
              <w:jc w:val="both"/>
              <w:rPr>
                <w:color w:val="000000" w:themeColor="text1"/>
                <w:sz w:val="24"/>
              </w:rPr>
            </w:pPr>
            <w:r w:rsidRPr="00A14FCC">
              <w:rPr>
                <w:color w:val="000000" w:themeColor="text1"/>
                <w:sz w:val="24"/>
              </w:rPr>
              <w:t>特別準備</w:t>
            </w:r>
            <w:r w:rsidRPr="00A14FCC">
              <w:rPr>
                <w:color w:val="000000" w:themeColor="text1"/>
                <w:sz w:val="24"/>
              </w:rPr>
              <w:t>-</w:t>
            </w:r>
            <w:r w:rsidRPr="00A14FCC">
              <w:rPr>
                <w:color w:val="000000" w:themeColor="text1"/>
                <w:sz w:val="24"/>
              </w:rPr>
              <w:t>不動產增值利益</w:t>
            </w:r>
          </w:p>
        </w:tc>
        <w:tc>
          <w:tcPr>
            <w:tcW w:w="5954" w:type="dxa"/>
          </w:tcPr>
          <w:p w14:paraId="32599D5F" w14:textId="4AF948B5" w:rsidR="00366ECC" w:rsidRPr="00A14FCC" w:rsidRDefault="00366ECC" w:rsidP="00366ECC">
            <w:pPr>
              <w:spacing w:line="400" w:lineRule="exact"/>
              <w:jc w:val="both"/>
              <w:rPr>
                <w:color w:val="000000" w:themeColor="text1"/>
                <w:sz w:val="24"/>
              </w:rPr>
            </w:pPr>
            <w:r w:rsidRPr="00A14FCC">
              <w:rPr>
                <w:color w:val="000000" w:themeColor="text1"/>
                <w:sz w:val="24"/>
              </w:rPr>
              <w:t>按「表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-3</w:t>
            </w:r>
            <w:r w:rsidRPr="00A14FCC">
              <w:rPr>
                <w:color w:val="000000" w:themeColor="text1"/>
                <w:sz w:val="24"/>
              </w:rPr>
              <w:t>：不動產投資採公允價值評價計入自有資本調整計算表」第</w:t>
            </w:r>
            <w:r w:rsidRPr="00A14FCC">
              <w:rPr>
                <w:color w:val="000000" w:themeColor="text1"/>
                <w:sz w:val="24"/>
              </w:rPr>
              <w:t>(1)</w:t>
            </w:r>
            <w:r w:rsidRPr="00A14FCC">
              <w:rPr>
                <w:color w:val="000000" w:themeColor="text1"/>
                <w:sz w:val="24"/>
              </w:rPr>
              <w:t>欄第</w:t>
            </w:r>
            <w:r w:rsidRPr="00A14FCC">
              <w:rPr>
                <w:color w:val="000000" w:themeColor="text1"/>
                <w:sz w:val="24"/>
              </w:rPr>
              <w:t>(1)</w:t>
            </w:r>
            <w:r w:rsidRPr="00A14FCC">
              <w:rPr>
                <w:color w:val="000000" w:themeColor="text1"/>
                <w:sz w:val="24"/>
              </w:rPr>
              <w:t>列，計入自有資本額加項。</w:t>
            </w:r>
          </w:p>
        </w:tc>
      </w:tr>
      <w:tr w:rsidR="00A14FCC" w:rsidRPr="00A14FCC" w14:paraId="42723D16" w14:textId="77777777" w:rsidTr="00366ECC">
        <w:tc>
          <w:tcPr>
            <w:tcW w:w="556" w:type="dxa"/>
            <w:vAlign w:val="center"/>
          </w:tcPr>
          <w:p w14:paraId="4BC5A506" w14:textId="3C064DEF" w:rsidR="00366ECC" w:rsidRPr="00A14FCC" w:rsidRDefault="00366ECC" w:rsidP="00366ECC">
            <w:pPr>
              <w:spacing w:line="400" w:lineRule="exact"/>
              <w:ind w:left="22"/>
              <w:jc w:val="center"/>
              <w:rPr>
                <w:color w:val="000000" w:themeColor="text1"/>
                <w:sz w:val="24"/>
              </w:rPr>
            </w:pPr>
            <w:r w:rsidRPr="00A14FCC">
              <w:rPr>
                <w:color w:val="000000" w:themeColor="text1"/>
                <w:sz w:val="24"/>
              </w:rPr>
              <w:t>5</w:t>
            </w:r>
            <w:r w:rsidRPr="00A14FCC">
              <w:rPr>
                <w:rFonts w:hint="eastAsia"/>
                <w:color w:val="000000" w:themeColor="text1"/>
                <w:sz w:val="24"/>
              </w:rPr>
              <w:t>4</w:t>
            </w:r>
          </w:p>
        </w:tc>
        <w:tc>
          <w:tcPr>
            <w:tcW w:w="3828" w:type="dxa"/>
            <w:vAlign w:val="center"/>
          </w:tcPr>
          <w:p w14:paraId="7858BD27" w14:textId="77777777" w:rsidR="00366ECC" w:rsidRPr="00A14FCC" w:rsidRDefault="00366ECC" w:rsidP="00366ECC">
            <w:pPr>
              <w:spacing w:line="400" w:lineRule="exact"/>
              <w:jc w:val="both"/>
              <w:rPr>
                <w:color w:val="000000" w:themeColor="text1"/>
                <w:sz w:val="24"/>
              </w:rPr>
            </w:pPr>
            <w:r w:rsidRPr="00A14FCC">
              <w:rPr>
                <w:color w:val="000000" w:themeColor="text1"/>
                <w:sz w:val="24"/>
              </w:rPr>
              <w:t>特別盈餘公積</w:t>
            </w:r>
            <w:r w:rsidRPr="00A14FCC">
              <w:rPr>
                <w:color w:val="000000" w:themeColor="text1"/>
                <w:sz w:val="24"/>
              </w:rPr>
              <w:t>-</w:t>
            </w:r>
            <w:r w:rsidRPr="00A14FCC">
              <w:rPr>
                <w:color w:val="000000" w:themeColor="text1"/>
                <w:sz w:val="24"/>
              </w:rPr>
              <w:t>不動產增值利益</w:t>
            </w:r>
          </w:p>
        </w:tc>
        <w:tc>
          <w:tcPr>
            <w:tcW w:w="5954" w:type="dxa"/>
          </w:tcPr>
          <w:p w14:paraId="7F5D8989" w14:textId="0A189805" w:rsidR="00366ECC" w:rsidRPr="00A14FCC" w:rsidRDefault="00366ECC" w:rsidP="00366ECC">
            <w:pPr>
              <w:spacing w:line="400" w:lineRule="exact"/>
              <w:jc w:val="both"/>
              <w:rPr>
                <w:color w:val="000000" w:themeColor="text1"/>
                <w:sz w:val="24"/>
              </w:rPr>
            </w:pPr>
            <w:r w:rsidRPr="00A14FCC">
              <w:rPr>
                <w:color w:val="000000" w:themeColor="text1"/>
                <w:sz w:val="24"/>
              </w:rPr>
              <w:t>「表</w:t>
            </w:r>
            <w:r w:rsidRPr="00A14FCC">
              <w:rPr>
                <w:color w:val="000000" w:themeColor="text1"/>
                <w:sz w:val="24"/>
              </w:rPr>
              <w:t>30-</w:t>
            </w:r>
            <w:r w:rsidRPr="00A14FCC">
              <w:rPr>
                <w:rFonts w:hint="eastAsia"/>
                <w:color w:val="000000" w:themeColor="text1"/>
                <w:sz w:val="24"/>
              </w:rPr>
              <w:t>8</w:t>
            </w:r>
            <w:r w:rsidRPr="00A14FCC">
              <w:rPr>
                <w:color w:val="000000" w:themeColor="text1"/>
                <w:sz w:val="24"/>
              </w:rPr>
              <w:t>-3</w:t>
            </w:r>
            <w:r w:rsidRPr="00A14FCC">
              <w:rPr>
                <w:color w:val="000000" w:themeColor="text1"/>
                <w:sz w:val="24"/>
              </w:rPr>
              <w:t>：不動產投資採市價評價計入自有資本調整計算表」第</w:t>
            </w:r>
            <w:r w:rsidRPr="00A14FCC">
              <w:rPr>
                <w:color w:val="000000" w:themeColor="text1"/>
                <w:sz w:val="24"/>
              </w:rPr>
              <w:t>(2)</w:t>
            </w:r>
            <w:r w:rsidRPr="00A14FCC">
              <w:rPr>
                <w:color w:val="000000" w:themeColor="text1"/>
                <w:sz w:val="24"/>
              </w:rPr>
              <w:t>欄第</w:t>
            </w:r>
            <w:r w:rsidRPr="00A14FCC">
              <w:rPr>
                <w:color w:val="000000" w:themeColor="text1"/>
                <w:sz w:val="24"/>
              </w:rPr>
              <w:t>(1)</w:t>
            </w:r>
            <w:r w:rsidRPr="00A14FCC">
              <w:rPr>
                <w:color w:val="000000" w:themeColor="text1"/>
                <w:sz w:val="24"/>
              </w:rPr>
              <w:t>列</w:t>
            </w:r>
          </w:p>
        </w:tc>
      </w:tr>
      <w:tr w:rsidR="00A14FCC" w:rsidRPr="00A14FCC" w14:paraId="42AAE170" w14:textId="77777777" w:rsidTr="00366ECC">
        <w:tc>
          <w:tcPr>
            <w:tcW w:w="556" w:type="dxa"/>
            <w:vAlign w:val="center"/>
          </w:tcPr>
          <w:p w14:paraId="6DE382BA" w14:textId="005BEFB7" w:rsidR="00366ECC" w:rsidRPr="00A14FCC" w:rsidRDefault="00366ECC" w:rsidP="00366ECC">
            <w:pPr>
              <w:spacing w:line="400" w:lineRule="exact"/>
              <w:ind w:left="22"/>
              <w:jc w:val="center"/>
              <w:rPr>
                <w:color w:val="000000" w:themeColor="text1"/>
                <w:sz w:val="24"/>
              </w:rPr>
            </w:pPr>
            <w:r w:rsidRPr="00A14FCC">
              <w:rPr>
                <w:color w:val="000000" w:themeColor="text1"/>
                <w:sz w:val="24"/>
              </w:rPr>
              <w:t>5</w:t>
            </w:r>
            <w:r w:rsidRPr="00A14FCC">
              <w:rPr>
                <w:rFonts w:hint="eastAsia"/>
                <w:color w:val="000000" w:themeColor="text1"/>
                <w:sz w:val="24"/>
              </w:rPr>
              <w:t>5</w:t>
            </w:r>
          </w:p>
        </w:tc>
        <w:tc>
          <w:tcPr>
            <w:tcW w:w="9782" w:type="dxa"/>
            <w:gridSpan w:val="2"/>
            <w:shd w:val="clear" w:color="auto" w:fill="FFF2CC" w:themeFill="accent4" w:themeFillTint="33"/>
          </w:tcPr>
          <w:p w14:paraId="4C1AFEB9" w14:textId="77777777" w:rsidR="00366ECC" w:rsidRPr="00A14FCC" w:rsidRDefault="00366ECC" w:rsidP="00366ECC">
            <w:pPr>
              <w:spacing w:line="400" w:lineRule="exact"/>
              <w:jc w:val="both"/>
              <w:rPr>
                <w:color w:val="000000" w:themeColor="text1"/>
                <w:sz w:val="24"/>
              </w:rPr>
            </w:pPr>
            <w:r w:rsidRPr="00A14FCC">
              <w:rPr>
                <w:color w:val="000000" w:themeColor="text1"/>
                <w:sz w:val="24"/>
              </w:rPr>
              <w:t>不動產增值利益相關金額合計</w:t>
            </w:r>
          </w:p>
        </w:tc>
      </w:tr>
    </w:tbl>
    <w:p w14:paraId="3AF9270D" w14:textId="77777777" w:rsidR="0071378B" w:rsidRPr="00A14FCC" w:rsidRDefault="0071378B" w:rsidP="0071378B">
      <w:pPr>
        <w:spacing w:line="440" w:lineRule="exact"/>
        <w:jc w:val="both"/>
        <w:rPr>
          <w:color w:val="000000" w:themeColor="text1"/>
          <w:sz w:val="24"/>
        </w:rPr>
      </w:pPr>
    </w:p>
    <w:p w14:paraId="035BEF8C" w14:textId="77777777" w:rsidR="0071378B" w:rsidRPr="00A14FCC" w:rsidRDefault="0071378B" w:rsidP="0071378B">
      <w:pPr>
        <w:spacing w:line="440" w:lineRule="exact"/>
        <w:ind w:leftChars="-285" w:left="-741"/>
        <w:jc w:val="both"/>
        <w:rPr>
          <w:color w:val="000000" w:themeColor="text1"/>
          <w:sz w:val="24"/>
        </w:rPr>
      </w:pPr>
      <w:r w:rsidRPr="00A14FCC">
        <w:rPr>
          <w:color w:val="000000" w:themeColor="text1"/>
          <w:sz w:val="24"/>
        </w:rPr>
        <w:t>「第</w:t>
      </w:r>
      <w:r w:rsidRPr="00A14FCC">
        <w:rPr>
          <w:color w:val="000000" w:themeColor="text1"/>
          <w:sz w:val="24"/>
        </w:rPr>
        <w:t>17</w:t>
      </w:r>
      <w:r w:rsidRPr="00A14FCC">
        <w:rPr>
          <w:color w:val="000000" w:themeColor="text1"/>
          <w:sz w:val="24"/>
        </w:rPr>
        <w:t>列：</w:t>
      </w:r>
      <w:r w:rsidRPr="00A14FCC">
        <w:rPr>
          <w:color w:val="000000" w:themeColor="text1"/>
          <w:sz w:val="24"/>
        </w:rPr>
        <w:t>113.1.1</w:t>
      </w:r>
      <w:r w:rsidRPr="00A14FCC">
        <w:rPr>
          <w:color w:val="000000" w:themeColor="text1"/>
          <w:sz w:val="24"/>
        </w:rPr>
        <w:t>起，投資於關係人且屬於國外保險相關事業</w:t>
      </w:r>
      <w:r w:rsidRPr="00A14FCC">
        <w:rPr>
          <w:color w:val="000000" w:themeColor="text1"/>
          <w:sz w:val="24"/>
        </w:rPr>
        <w:t>_</w:t>
      </w:r>
      <w:r w:rsidRPr="00A14FCC">
        <w:rPr>
          <w:color w:val="000000" w:themeColor="text1"/>
          <w:sz w:val="24"/>
        </w:rPr>
        <w:t>評價日帳面金額」範例說明</w:t>
      </w:r>
    </w:p>
    <w:tbl>
      <w:tblPr>
        <w:tblStyle w:val="aff4"/>
        <w:tblW w:w="10289" w:type="dxa"/>
        <w:tblInd w:w="-761" w:type="dxa"/>
        <w:tblLook w:val="04A0" w:firstRow="1" w:lastRow="0" w:firstColumn="1" w:lastColumn="0" w:noHBand="0" w:noVBand="1"/>
      </w:tblPr>
      <w:tblGrid>
        <w:gridCol w:w="472"/>
        <w:gridCol w:w="1844"/>
        <w:gridCol w:w="7973"/>
      </w:tblGrid>
      <w:tr w:rsidR="00A14FCC" w:rsidRPr="00A14FCC" w14:paraId="53D01685" w14:textId="77777777" w:rsidTr="00B32321">
        <w:trPr>
          <w:tblHeader/>
        </w:trPr>
        <w:tc>
          <w:tcPr>
            <w:tcW w:w="472" w:type="dxa"/>
            <w:shd w:val="clear" w:color="auto" w:fill="2E74B5" w:themeFill="accent1" w:themeFillShade="BF"/>
          </w:tcPr>
          <w:p w14:paraId="79018ED2" w14:textId="77777777" w:rsidR="0071378B" w:rsidRPr="00A14FCC" w:rsidRDefault="0071378B" w:rsidP="00B32321">
            <w:pPr>
              <w:spacing w:line="400" w:lineRule="exact"/>
              <w:jc w:val="both"/>
              <w:rPr>
                <w:b/>
                <w:bCs/>
                <w:color w:val="000000" w:themeColor="text1"/>
                <w:sz w:val="28"/>
                <w:szCs w:val="28"/>
              </w:rPr>
            </w:pPr>
          </w:p>
        </w:tc>
        <w:tc>
          <w:tcPr>
            <w:tcW w:w="1844" w:type="dxa"/>
            <w:shd w:val="clear" w:color="auto" w:fill="2E74B5" w:themeFill="accent1" w:themeFillShade="BF"/>
          </w:tcPr>
          <w:p w14:paraId="4BD0FAA3" w14:textId="77777777" w:rsidR="0071378B" w:rsidRPr="00A14FCC" w:rsidRDefault="0071378B" w:rsidP="00B32321">
            <w:pPr>
              <w:spacing w:line="400" w:lineRule="exact"/>
              <w:jc w:val="both"/>
              <w:rPr>
                <w:b/>
                <w:bCs/>
                <w:color w:val="000000" w:themeColor="text1"/>
                <w:sz w:val="28"/>
                <w:szCs w:val="28"/>
              </w:rPr>
            </w:pPr>
            <w:r w:rsidRPr="00A14FCC">
              <w:rPr>
                <w:b/>
                <w:bCs/>
                <w:color w:val="000000" w:themeColor="text1"/>
                <w:sz w:val="28"/>
                <w:szCs w:val="28"/>
              </w:rPr>
              <w:t>項目</w:t>
            </w:r>
          </w:p>
        </w:tc>
        <w:tc>
          <w:tcPr>
            <w:tcW w:w="7973" w:type="dxa"/>
            <w:shd w:val="clear" w:color="auto" w:fill="2E74B5" w:themeFill="accent1" w:themeFillShade="BF"/>
          </w:tcPr>
          <w:p w14:paraId="2B2C0BDE" w14:textId="77777777" w:rsidR="0071378B" w:rsidRPr="00A14FCC" w:rsidRDefault="0071378B" w:rsidP="00B32321">
            <w:pPr>
              <w:spacing w:line="400" w:lineRule="exact"/>
              <w:jc w:val="both"/>
              <w:rPr>
                <w:b/>
                <w:bCs/>
                <w:color w:val="000000" w:themeColor="text1"/>
                <w:sz w:val="28"/>
                <w:szCs w:val="28"/>
              </w:rPr>
            </w:pPr>
            <w:r w:rsidRPr="00A14FCC">
              <w:rPr>
                <w:b/>
                <w:bCs/>
                <w:color w:val="000000" w:themeColor="text1"/>
                <w:sz w:val="28"/>
                <w:szCs w:val="28"/>
              </w:rPr>
              <w:t>範例</w:t>
            </w:r>
          </w:p>
        </w:tc>
      </w:tr>
      <w:tr w:rsidR="00A14FCC" w:rsidRPr="00A14FCC" w14:paraId="46844CD7" w14:textId="77777777" w:rsidTr="00DB661F">
        <w:tc>
          <w:tcPr>
            <w:tcW w:w="472" w:type="dxa"/>
            <w:vAlign w:val="center"/>
          </w:tcPr>
          <w:p w14:paraId="70FCC21B" w14:textId="77777777" w:rsidR="0071378B" w:rsidRPr="00A14FCC" w:rsidRDefault="0071378B" w:rsidP="00DB661F">
            <w:pPr>
              <w:spacing w:line="400" w:lineRule="exact"/>
              <w:jc w:val="center"/>
              <w:rPr>
                <w:color w:val="000000" w:themeColor="text1"/>
                <w:sz w:val="24"/>
              </w:rPr>
            </w:pPr>
            <w:r w:rsidRPr="00A14FCC">
              <w:rPr>
                <w:color w:val="000000" w:themeColor="text1"/>
                <w:sz w:val="24"/>
              </w:rPr>
              <w:t>1</w:t>
            </w:r>
          </w:p>
        </w:tc>
        <w:tc>
          <w:tcPr>
            <w:tcW w:w="1844" w:type="dxa"/>
            <w:vAlign w:val="center"/>
          </w:tcPr>
          <w:p w14:paraId="2BAF8530" w14:textId="77777777" w:rsidR="0071378B" w:rsidRPr="00A14FCC" w:rsidRDefault="0071378B" w:rsidP="006603E6">
            <w:pPr>
              <w:spacing w:line="400" w:lineRule="exact"/>
              <w:jc w:val="both"/>
              <w:rPr>
                <w:color w:val="000000" w:themeColor="text1"/>
                <w:sz w:val="24"/>
              </w:rPr>
            </w:pPr>
            <w:r w:rsidRPr="00A14FCC">
              <w:rPr>
                <w:color w:val="000000" w:themeColor="text1"/>
                <w:sz w:val="24"/>
              </w:rPr>
              <w:t>新增投資</w:t>
            </w:r>
            <w:r w:rsidRPr="00A14FCC">
              <w:rPr>
                <w:color w:val="000000" w:themeColor="text1"/>
                <w:sz w:val="24"/>
              </w:rPr>
              <w:t>(</w:t>
            </w:r>
            <w:r w:rsidRPr="00A14FCC">
              <w:rPr>
                <w:color w:val="000000" w:themeColor="text1"/>
                <w:sz w:val="24"/>
              </w:rPr>
              <w:t>無既有部位</w:t>
            </w:r>
            <w:r w:rsidRPr="00A14FCC">
              <w:rPr>
                <w:color w:val="000000" w:themeColor="text1"/>
                <w:sz w:val="24"/>
              </w:rPr>
              <w:t>)</w:t>
            </w:r>
          </w:p>
        </w:tc>
        <w:tc>
          <w:tcPr>
            <w:tcW w:w="7973" w:type="dxa"/>
          </w:tcPr>
          <w:p w14:paraId="07955430" w14:textId="77777777" w:rsidR="0071378B" w:rsidRPr="00A14FCC" w:rsidRDefault="0071378B" w:rsidP="00B32321">
            <w:pPr>
              <w:spacing w:line="400" w:lineRule="exact"/>
              <w:jc w:val="both"/>
              <w:rPr>
                <w:color w:val="000000" w:themeColor="text1"/>
                <w:sz w:val="24"/>
              </w:rPr>
            </w:pPr>
            <w:r w:rsidRPr="00A14FCC">
              <w:rPr>
                <w:color w:val="000000" w:themeColor="text1"/>
                <w:sz w:val="24"/>
              </w:rPr>
              <w:t>甲保險公司於</w:t>
            </w:r>
            <w:r w:rsidRPr="00A14FCC">
              <w:rPr>
                <w:color w:val="000000" w:themeColor="text1"/>
                <w:sz w:val="24"/>
              </w:rPr>
              <w:t>113</w:t>
            </w:r>
            <w:r w:rsidRPr="00A14FCC">
              <w:rPr>
                <w:color w:val="000000" w:themeColor="text1"/>
                <w:sz w:val="24"/>
              </w:rPr>
              <w:t>年</w:t>
            </w:r>
            <w:r w:rsidRPr="00A14FCC">
              <w:rPr>
                <w:color w:val="000000" w:themeColor="text1"/>
                <w:sz w:val="24"/>
              </w:rPr>
              <w:t>2</w:t>
            </w:r>
            <w:r w:rsidRPr="00A14FCC">
              <w:rPr>
                <w:color w:val="000000" w:themeColor="text1"/>
                <w:sz w:val="24"/>
              </w:rPr>
              <w:t>月</w:t>
            </w:r>
            <w:r w:rsidRPr="00A14FCC">
              <w:rPr>
                <w:color w:val="000000" w:themeColor="text1"/>
                <w:sz w:val="24"/>
              </w:rPr>
              <w:t>6</w:t>
            </w:r>
            <w:r w:rsidRPr="00A14FCC">
              <w:rPr>
                <w:color w:val="000000" w:themeColor="text1"/>
                <w:sz w:val="24"/>
              </w:rPr>
              <w:t>日對國外保險相關事業關係人乙公司新增投資，投資金額</w:t>
            </w:r>
            <w:r w:rsidRPr="00A14FCC">
              <w:rPr>
                <w:color w:val="000000" w:themeColor="text1"/>
                <w:sz w:val="24"/>
              </w:rPr>
              <w:t>100</w:t>
            </w:r>
            <w:r w:rsidRPr="00A14FCC">
              <w:rPr>
                <w:color w:val="000000" w:themeColor="text1"/>
                <w:sz w:val="24"/>
              </w:rPr>
              <w:t>元。</w:t>
            </w:r>
          </w:p>
          <w:p w14:paraId="06CB6F70" w14:textId="77777777" w:rsidR="0071378B" w:rsidRPr="00A14FCC" w:rsidRDefault="0071378B" w:rsidP="00B32321">
            <w:pPr>
              <w:spacing w:line="400" w:lineRule="exact"/>
              <w:jc w:val="both"/>
              <w:rPr>
                <w:color w:val="000000" w:themeColor="text1"/>
                <w:sz w:val="24"/>
              </w:rPr>
            </w:pPr>
            <w:r w:rsidRPr="00A14FCC">
              <w:rPr>
                <w:color w:val="000000" w:themeColor="text1"/>
                <w:sz w:val="24"/>
              </w:rPr>
              <w:t>因</w:t>
            </w:r>
            <w:r w:rsidRPr="00A14FCC">
              <w:rPr>
                <w:color w:val="000000" w:themeColor="text1"/>
                <w:sz w:val="24"/>
              </w:rPr>
              <w:t>113</w:t>
            </w:r>
            <w:r w:rsidRPr="00A14FCC">
              <w:rPr>
                <w:color w:val="000000" w:themeColor="text1"/>
                <w:sz w:val="24"/>
              </w:rPr>
              <w:t>年度起，保險公司對關係人投資之新增投資應由自有資本全數扣除，並以帳載金額基礎認定。以</w:t>
            </w:r>
            <w:r w:rsidRPr="00A14FCC">
              <w:rPr>
                <w:color w:val="000000" w:themeColor="text1"/>
                <w:sz w:val="24"/>
              </w:rPr>
              <w:t>113</w:t>
            </w:r>
            <w:r w:rsidRPr="00A14FCC">
              <w:rPr>
                <w:color w:val="000000" w:themeColor="text1"/>
                <w:sz w:val="24"/>
              </w:rPr>
              <w:t>半年度檢查報表</w:t>
            </w:r>
            <w:r w:rsidRPr="00A14FCC">
              <w:rPr>
                <w:color w:val="000000" w:themeColor="text1"/>
                <w:sz w:val="24"/>
              </w:rPr>
              <w:t>(</w:t>
            </w:r>
            <w:r w:rsidRPr="00A14FCC">
              <w:rPr>
                <w:color w:val="000000" w:themeColor="text1"/>
                <w:sz w:val="24"/>
              </w:rPr>
              <w:t>評價日</w:t>
            </w:r>
            <w:r w:rsidRPr="00A14FCC">
              <w:rPr>
                <w:color w:val="000000" w:themeColor="text1"/>
                <w:sz w:val="24"/>
              </w:rPr>
              <w:t xml:space="preserve">113.06.30) </w:t>
            </w:r>
            <w:r w:rsidRPr="00A14FCC">
              <w:rPr>
                <w:color w:val="000000" w:themeColor="text1"/>
                <w:sz w:val="24"/>
              </w:rPr>
              <w:t>為例：</w:t>
            </w:r>
          </w:p>
          <w:p w14:paraId="457EBF6E" w14:textId="77777777" w:rsidR="0071378B" w:rsidRPr="00A14FCC" w:rsidRDefault="0071378B" w:rsidP="00B32321">
            <w:pPr>
              <w:spacing w:line="400" w:lineRule="exact"/>
              <w:jc w:val="both"/>
              <w:rPr>
                <w:color w:val="000000" w:themeColor="text1"/>
                <w:sz w:val="24"/>
              </w:rPr>
            </w:pPr>
          </w:p>
          <w:p w14:paraId="2A82AB17" w14:textId="77777777" w:rsidR="0071378B" w:rsidRPr="00A14FCC" w:rsidRDefault="0071378B" w:rsidP="0071378B">
            <w:pPr>
              <w:pStyle w:val="aff3"/>
              <w:numPr>
                <w:ilvl w:val="0"/>
                <w:numId w:val="46"/>
              </w:numPr>
              <w:spacing w:line="400" w:lineRule="exact"/>
              <w:ind w:leftChars="0" w:left="197" w:hangingChars="82" w:hanging="197"/>
              <w:jc w:val="both"/>
              <w:rPr>
                <w:rFonts w:ascii="Times New Roman" w:eastAsia="標楷體" w:hAnsi="Times New Roman"/>
                <w:color w:val="000000" w:themeColor="text1"/>
              </w:rPr>
            </w:pPr>
            <w:r w:rsidRPr="00A14FCC">
              <w:rPr>
                <w:rFonts w:ascii="Times New Roman" w:eastAsia="標楷體" w:hAnsi="Times New Roman"/>
                <w:color w:val="000000" w:themeColor="text1"/>
              </w:rPr>
              <w:t>若乙公司經營虧損：評價日乙公司於甲公司帳面金額下降為</w:t>
            </w:r>
            <w:r w:rsidRPr="00A14FCC">
              <w:rPr>
                <w:rFonts w:ascii="Times New Roman" w:eastAsia="標楷體" w:hAnsi="Times New Roman"/>
                <w:color w:val="000000" w:themeColor="text1"/>
              </w:rPr>
              <w:t>90</w:t>
            </w:r>
            <w:r w:rsidRPr="00A14FCC">
              <w:rPr>
                <w:rFonts w:ascii="Times New Roman" w:eastAsia="標楷體" w:hAnsi="Times New Roman"/>
                <w:color w:val="000000" w:themeColor="text1"/>
              </w:rPr>
              <w:t>元，則甲公司自有資本扣除數為</w:t>
            </w:r>
            <w:r w:rsidRPr="00A14FCC">
              <w:rPr>
                <w:rFonts w:ascii="Times New Roman" w:eastAsia="標楷體" w:hAnsi="Times New Roman"/>
                <w:color w:val="000000" w:themeColor="text1"/>
              </w:rPr>
              <w:t>90</w:t>
            </w:r>
            <w:r w:rsidRPr="00A14FCC">
              <w:rPr>
                <w:rFonts w:ascii="Times New Roman" w:eastAsia="標楷體" w:hAnsi="Times New Roman"/>
                <w:color w:val="000000" w:themeColor="text1"/>
              </w:rPr>
              <w:t>元（因</w:t>
            </w:r>
            <w:r w:rsidRPr="00A14FCC">
              <w:rPr>
                <w:rFonts w:ascii="Times New Roman" w:eastAsia="標楷體" w:hAnsi="Times New Roman"/>
                <w:color w:val="000000" w:themeColor="text1"/>
              </w:rPr>
              <w:t>10</w:t>
            </w:r>
            <w:r w:rsidRPr="00A14FCC">
              <w:rPr>
                <w:rFonts w:ascii="Times New Roman" w:eastAsia="標楷體" w:hAnsi="Times New Roman"/>
                <w:color w:val="000000" w:themeColor="text1"/>
              </w:rPr>
              <w:t>元損失已在淨認許資產反映）。</w:t>
            </w:r>
          </w:p>
          <w:p w14:paraId="71EA59CF" w14:textId="77777777" w:rsidR="0071378B" w:rsidRPr="00A14FCC" w:rsidRDefault="0071378B" w:rsidP="0071378B">
            <w:pPr>
              <w:pStyle w:val="aff3"/>
              <w:numPr>
                <w:ilvl w:val="0"/>
                <w:numId w:val="46"/>
              </w:numPr>
              <w:spacing w:line="400" w:lineRule="exact"/>
              <w:ind w:leftChars="0" w:left="168" w:hangingChars="70" w:hanging="168"/>
              <w:jc w:val="both"/>
              <w:rPr>
                <w:rFonts w:ascii="Times New Roman" w:eastAsia="標楷體" w:hAnsi="Times New Roman"/>
                <w:color w:val="000000" w:themeColor="text1"/>
              </w:rPr>
            </w:pPr>
            <w:r w:rsidRPr="00A14FCC">
              <w:rPr>
                <w:rFonts w:ascii="Times New Roman" w:eastAsia="標楷體" w:hAnsi="Times New Roman"/>
                <w:color w:val="000000" w:themeColor="text1"/>
              </w:rPr>
              <w:t>若乙公司經營獲利：評價日時乙公司於甲公司帳面金額上升為</w:t>
            </w:r>
            <w:r w:rsidRPr="00A14FCC">
              <w:rPr>
                <w:rFonts w:ascii="Times New Roman" w:eastAsia="標楷體" w:hAnsi="Times New Roman"/>
                <w:color w:val="000000" w:themeColor="text1"/>
              </w:rPr>
              <w:t>110</w:t>
            </w:r>
            <w:r w:rsidRPr="00A14FCC">
              <w:rPr>
                <w:rFonts w:ascii="Times New Roman" w:eastAsia="標楷體" w:hAnsi="Times New Roman"/>
                <w:color w:val="000000" w:themeColor="text1"/>
              </w:rPr>
              <w:t>元，則甲公司自有資本扣除數為</w:t>
            </w:r>
            <w:r w:rsidRPr="00A14FCC">
              <w:rPr>
                <w:rFonts w:ascii="Times New Roman" w:eastAsia="標楷體" w:hAnsi="Times New Roman"/>
                <w:color w:val="000000" w:themeColor="text1"/>
              </w:rPr>
              <w:t>110</w:t>
            </w:r>
            <w:r w:rsidRPr="00A14FCC">
              <w:rPr>
                <w:rFonts w:ascii="Times New Roman" w:eastAsia="標楷體" w:hAnsi="Times New Roman"/>
                <w:color w:val="000000" w:themeColor="text1"/>
              </w:rPr>
              <w:t>元。</w:t>
            </w:r>
          </w:p>
        </w:tc>
      </w:tr>
      <w:tr w:rsidR="00A14FCC" w:rsidRPr="00A14FCC" w14:paraId="2514D189" w14:textId="77777777" w:rsidTr="00DB661F">
        <w:tc>
          <w:tcPr>
            <w:tcW w:w="472" w:type="dxa"/>
            <w:vAlign w:val="center"/>
          </w:tcPr>
          <w:p w14:paraId="5C84AAA5" w14:textId="3DB8A249" w:rsidR="0071378B" w:rsidRPr="00A14FCC" w:rsidRDefault="00DB661F" w:rsidP="00DB661F">
            <w:pPr>
              <w:spacing w:line="400" w:lineRule="exact"/>
              <w:jc w:val="center"/>
              <w:rPr>
                <w:color w:val="000000" w:themeColor="text1"/>
                <w:sz w:val="24"/>
              </w:rPr>
            </w:pPr>
            <w:r w:rsidRPr="00A14FCC">
              <w:rPr>
                <w:rFonts w:hint="eastAsia"/>
                <w:color w:val="000000" w:themeColor="text1"/>
                <w:sz w:val="24"/>
              </w:rPr>
              <w:t>2</w:t>
            </w:r>
          </w:p>
        </w:tc>
        <w:tc>
          <w:tcPr>
            <w:tcW w:w="1844" w:type="dxa"/>
            <w:vAlign w:val="center"/>
          </w:tcPr>
          <w:p w14:paraId="68937446" w14:textId="77777777" w:rsidR="0071378B" w:rsidRPr="00A14FCC" w:rsidRDefault="0071378B" w:rsidP="006603E6">
            <w:pPr>
              <w:spacing w:line="400" w:lineRule="exact"/>
              <w:jc w:val="both"/>
              <w:rPr>
                <w:color w:val="000000" w:themeColor="text1"/>
                <w:sz w:val="24"/>
              </w:rPr>
            </w:pPr>
            <w:r w:rsidRPr="00A14FCC">
              <w:rPr>
                <w:color w:val="000000" w:themeColor="text1"/>
                <w:sz w:val="24"/>
              </w:rPr>
              <w:t>既有部位</w:t>
            </w:r>
            <w:r w:rsidRPr="00A14FCC">
              <w:rPr>
                <w:color w:val="000000" w:themeColor="text1"/>
                <w:sz w:val="24"/>
              </w:rPr>
              <w:t>+</w:t>
            </w:r>
            <w:r w:rsidRPr="00A14FCC">
              <w:rPr>
                <w:color w:val="000000" w:themeColor="text1"/>
                <w:sz w:val="24"/>
              </w:rPr>
              <w:t>新增投資</w:t>
            </w:r>
          </w:p>
        </w:tc>
        <w:tc>
          <w:tcPr>
            <w:tcW w:w="7973" w:type="dxa"/>
          </w:tcPr>
          <w:p w14:paraId="7BE096B0" w14:textId="77777777" w:rsidR="0071378B" w:rsidRPr="00A14FCC" w:rsidRDefault="0071378B" w:rsidP="00B32321">
            <w:pPr>
              <w:spacing w:line="400" w:lineRule="exact"/>
              <w:jc w:val="both"/>
              <w:rPr>
                <w:color w:val="000000" w:themeColor="text1"/>
                <w:sz w:val="24"/>
              </w:rPr>
            </w:pPr>
            <w:r w:rsidRPr="00A14FCC">
              <w:rPr>
                <w:color w:val="000000" w:themeColor="text1"/>
                <w:sz w:val="24"/>
              </w:rPr>
              <w:t>甲保險公司於</w:t>
            </w:r>
            <w:r w:rsidRPr="00A14FCC">
              <w:rPr>
                <w:color w:val="000000" w:themeColor="text1"/>
                <w:sz w:val="24"/>
              </w:rPr>
              <w:t>113</w:t>
            </w:r>
            <w:r w:rsidRPr="00A14FCC">
              <w:rPr>
                <w:color w:val="000000" w:themeColor="text1"/>
                <w:sz w:val="24"/>
              </w:rPr>
              <w:t>年前對國外保險相關事業關係人乙公司已有投資</w:t>
            </w:r>
            <w:r w:rsidRPr="00A14FCC">
              <w:rPr>
                <w:color w:val="000000" w:themeColor="text1"/>
                <w:sz w:val="24"/>
              </w:rPr>
              <w:t>800</w:t>
            </w:r>
            <w:r w:rsidRPr="00A14FCC">
              <w:rPr>
                <w:color w:val="000000" w:themeColor="text1"/>
                <w:sz w:val="24"/>
              </w:rPr>
              <w:t>元，</w:t>
            </w:r>
          </w:p>
          <w:p w14:paraId="7201E867" w14:textId="77777777" w:rsidR="0071378B" w:rsidRPr="00A14FCC" w:rsidRDefault="0071378B" w:rsidP="00B32321">
            <w:pPr>
              <w:spacing w:line="440" w:lineRule="exact"/>
              <w:ind w:left="520"/>
              <w:jc w:val="both"/>
              <w:rPr>
                <w:color w:val="000000" w:themeColor="text1"/>
                <w:sz w:val="24"/>
              </w:rPr>
            </w:pPr>
          </w:p>
          <w:p w14:paraId="4E3DAB08" w14:textId="77777777" w:rsidR="0071378B" w:rsidRPr="00A14FCC"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2</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日既有部位帳面金額：</w:t>
            </w:r>
            <w:r w:rsidRPr="00A14FCC">
              <w:rPr>
                <w:rFonts w:ascii="Times New Roman" w:eastAsia="標楷體" w:hAnsi="Times New Roman"/>
                <w:color w:val="000000" w:themeColor="text1"/>
              </w:rPr>
              <w:t>900</w:t>
            </w:r>
            <w:r w:rsidRPr="00A14FCC">
              <w:rPr>
                <w:rFonts w:ascii="Times New Roman" w:eastAsia="標楷體" w:hAnsi="Times New Roman"/>
                <w:color w:val="000000" w:themeColor="text1"/>
              </w:rPr>
              <w:t>元；再新增投資</w:t>
            </w:r>
            <w:r w:rsidRPr="00A14FCC">
              <w:rPr>
                <w:rFonts w:ascii="Times New Roman" w:eastAsia="標楷體" w:hAnsi="Times New Roman"/>
                <w:color w:val="000000" w:themeColor="text1"/>
              </w:rPr>
              <w:t>100</w:t>
            </w:r>
            <w:r w:rsidRPr="00A14FCC">
              <w:rPr>
                <w:rFonts w:ascii="Times New Roman" w:eastAsia="標楷體" w:hAnsi="Times New Roman"/>
                <w:color w:val="000000" w:themeColor="text1"/>
              </w:rPr>
              <w:t>元，即新增投資金額比例為</w:t>
            </w:r>
            <w:r w:rsidRPr="00A14FCC">
              <w:rPr>
                <w:rFonts w:ascii="Times New Roman" w:eastAsia="標楷體" w:hAnsi="Times New Roman"/>
                <w:color w:val="000000" w:themeColor="text1"/>
              </w:rPr>
              <w:t>0.1(</w:t>
            </w:r>
            <w:r w:rsidRPr="00A14FCC">
              <w:rPr>
                <w:rFonts w:ascii="Times New Roman" w:eastAsia="標楷體" w:hAnsi="Times New Roman"/>
                <w:color w:val="000000" w:themeColor="text1"/>
              </w:rPr>
              <w:t>以新增投資金額日的帳面金額基礎</w:t>
            </w:r>
            <w:r w:rsidRPr="00A14FCC">
              <w:rPr>
                <w:rFonts w:ascii="Times New Roman" w:eastAsia="標楷體" w:hAnsi="Times New Roman"/>
                <w:color w:val="000000" w:themeColor="text1"/>
              </w:rPr>
              <w:t>)</w:t>
            </w:r>
          </w:p>
          <w:p w14:paraId="2ED7363D" w14:textId="77777777" w:rsidR="0071378B" w:rsidRPr="00A14FCC"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30</w:t>
            </w:r>
            <w:r w:rsidRPr="00A14FCC">
              <w:rPr>
                <w:rFonts w:ascii="Times New Roman" w:eastAsia="標楷體" w:hAnsi="Times New Roman"/>
                <w:color w:val="000000" w:themeColor="text1"/>
              </w:rPr>
              <w:t>日時：若帳面金額為</w:t>
            </w:r>
            <w:r w:rsidRPr="00A14FCC">
              <w:rPr>
                <w:rFonts w:ascii="Times New Roman" w:eastAsia="標楷體" w:hAnsi="Times New Roman"/>
                <w:color w:val="000000" w:themeColor="text1"/>
              </w:rPr>
              <w:t>900</w:t>
            </w:r>
            <w:r w:rsidRPr="00A14FCC">
              <w:rPr>
                <w:rFonts w:ascii="Times New Roman" w:eastAsia="標楷體" w:hAnsi="Times New Roman"/>
                <w:color w:val="000000" w:themeColor="text1"/>
              </w:rPr>
              <w:t>元，甲公司自有資本扣除數為</w:t>
            </w:r>
            <w:r w:rsidRPr="00A14FCC">
              <w:rPr>
                <w:rFonts w:ascii="Times New Roman" w:eastAsia="標楷體" w:hAnsi="Times New Roman"/>
                <w:color w:val="000000" w:themeColor="text1"/>
              </w:rPr>
              <w:t>90</w:t>
            </w:r>
            <w:r w:rsidRPr="00A14FCC">
              <w:rPr>
                <w:rFonts w:ascii="Times New Roman" w:eastAsia="標楷體" w:hAnsi="Times New Roman"/>
                <w:color w:val="000000" w:themeColor="text1"/>
              </w:rPr>
              <w:t>元</w:t>
            </w:r>
            <w:r w:rsidRPr="00A14FCC">
              <w:rPr>
                <w:rFonts w:ascii="Times New Roman" w:eastAsia="標楷體" w:hAnsi="Times New Roman"/>
                <w:color w:val="000000" w:themeColor="text1"/>
              </w:rPr>
              <w:t>(900 x 10%)</w:t>
            </w:r>
            <w:r w:rsidRPr="00A14FCC">
              <w:rPr>
                <w:rFonts w:ascii="Times New Roman" w:eastAsia="標楷體" w:hAnsi="Times New Roman"/>
                <w:color w:val="000000" w:themeColor="text1"/>
              </w:rPr>
              <w:t>。</w:t>
            </w:r>
          </w:p>
          <w:p w14:paraId="11487DF5" w14:textId="77777777" w:rsidR="0071378B" w:rsidRPr="00A14FCC" w:rsidRDefault="0071378B" w:rsidP="0071378B">
            <w:pPr>
              <w:pStyle w:val="aff3"/>
              <w:numPr>
                <w:ilvl w:val="0"/>
                <w:numId w:val="46"/>
              </w:numPr>
              <w:spacing w:line="400" w:lineRule="exact"/>
              <w:ind w:leftChars="0" w:left="178" w:hangingChars="74" w:hanging="178"/>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30</w:t>
            </w:r>
            <w:r w:rsidRPr="00A14FCC">
              <w:rPr>
                <w:rFonts w:ascii="Times New Roman" w:eastAsia="標楷體" w:hAnsi="Times New Roman"/>
                <w:color w:val="000000" w:themeColor="text1"/>
              </w:rPr>
              <w:t>日時：若帳面金額為</w:t>
            </w:r>
            <w:r w:rsidRPr="00A14FCC">
              <w:rPr>
                <w:rFonts w:ascii="Times New Roman" w:eastAsia="標楷體" w:hAnsi="Times New Roman"/>
                <w:color w:val="000000" w:themeColor="text1"/>
              </w:rPr>
              <w:t>1,500</w:t>
            </w:r>
            <w:r w:rsidRPr="00A14FCC">
              <w:rPr>
                <w:rFonts w:ascii="Times New Roman" w:eastAsia="標楷體" w:hAnsi="Times New Roman"/>
                <w:color w:val="000000" w:themeColor="text1"/>
              </w:rPr>
              <w:t>元，甲公司自有資本扣除數為</w:t>
            </w:r>
            <w:r w:rsidRPr="00A14FCC">
              <w:rPr>
                <w:rFonts w:ascii="Times New Roman" w:eastAsia="標楷體" w:hAnsi="Times New Roman"/>
                <w:color w:val="000000" w:themeColor="text1"/>
              </w:rPr>
              <w:t>150</w:t>
            </w:r>
            <w:r w:rsidRPr="00A14FCC">
              <w:rPr>
                <w:rFonts w:ascii="Times New Roman" w:eastAsia="標楷體" w:hAnsi="Times New Roman"/>
                <w:color w:val="000000" w:themeColor="text1"/>
              </w:rPr>
              <w:t>元</w:t>
            </w:r>
            <w:r w:rsidRPr="00A14FCC">
              <w:rPr>
                <w:rFonts w:ascii="Times New Roman" w:eastAsia="標楷體" w:hAnsi="Times New Roman"/>
                <w:color w:val="000000" w:themeColor="text1"/>
              </w:rPr>
              <w:t>(1,500 x 10%)</w:t>
            </w:r>
            <w:r w:rsidRPr="00A14FCC">
              <w:rPr>
                <w:rFonts w:ascii="Times New Roman" w:eastAsia="標楷體" w:hAnsi="Times New Roman"/>
                <w:color w:val="000000" w:themeColor="text1"/>
              </w:rPr>
              <w:t>。</w:t>
            </w:r>
          </w:p>
        </w:tc>
      </w:tr>
      <w:tr w:rsidR="00A14FCC" w:rsidRPr="00A14FCC" w14:paraId="43E73609" w14:textId="77777777" w:rsidTr="00DB661F">
        <w:tc>
          <w:tcPr>
            <w:tcW w:w="472" w:type="dxa"/>
            <w:vAlign w:val="center"/>
          </w:tcPr>
          <w:p w14:paraId="2AB72AB8" w14:textId="77777777" w:rsidR="0071378B" w:rsidRPr="00A14FCC" w:rsidRDefault="0071378B" w:rsidP="00DB661F">
            <w:pPr>
              <w:spacing w:line="400" w:lineRule="exact"/>
              <w:jc w:val="center"/>
              <w:rPr>
                <w:color w:val="000000" w:themeColor="text1"/>
                <w:sz w:val="24"/>
              </w:rPr>
            </w:pPr>
            <w:r w:rsidRPr="00A14FCC">
              <w:rPr>
                <w:color w:val="000000" w:themeColor="text1"/>
                <w:sz w:val="24"/>
              </w:rPr>
              <w:t>3</w:t>
            </w:r>
          </w:p>
        </w:tc>
        <w:tc>
          <w:tcPr>
            <w:tcW w:w="1844" w:type="dxa"/>
            <w:vAlign w:val="center"/>
          </w:tcPr>
          <w:p w14:paraId="4FEEA64A" w14:textId="77777777" w:rsidR="0071378B" w:rsidRPr="00A14FCC" w:rsidRDefault="0071378B" w:rsidP="006603E6">
            <w:pPr>
              <w:spacing w:line="400" w:lineRule="exact"/>
              <w:jc w:val="both"/>
              <w:rPr>
                <w:color w:val="000000" w:themeColor="text1"/>
                <w:sz w:val="24"/>
              </w:rPr>
            </w:pPr>
            <w:r w:rsidRPr="00A14FCC">
              <w:rPr>
                <w:color w:val="000000" w:themeColor="text1"/>
                <w:sz w:val="24"/>
              </w:rPr>
              <w:t>新增投資</w:t>
            </w:r>
            <w:r w:rsidRPr="00A14FCC">
              <w:rPr>
                <w:color w:val="000000" w:themeColor="text1"/>
                <w:sz w:val="24"/>
              </w:rPr>
              <w:t>(</w:t>
            </w:r>
            <w:r w:rsidRPr="00A14FCC">
              <w:rPr>
                <w:color w:val="000000" w:themeColor="text1"/>
                <w:sz w:val="24"/>
              </w:rPr>
              <w:t>未上市、未上櫃股</w:t>
            </w:r>
            <w:r w:rsidRPr="00A14FCC">
              <w:rPr>
                <w:color w:val="000000" w:themeColor="text1"/>
                <w:sz w:val="24"/>
              </w:rPr>
              <w:lastRenderedPageBreak/>
              <w:t>票，且無既有部位</w:t>
            </w:r>
            <w:r w:rsidRPr="00A14FCC">
              <w:rPr>
                <w:color w:val="000000" w:themeColor="text1"/>
                <w:sz w:val="24"/>
              </w:rPr>
              <w:t>)</w:t>
            </w:r>
          </w:p>
        </w:tc>
        <w:tc>
          <w:tcPr>
            <w:tcW w:w="7973" w:type="dxa"/>
          </w:tcPr>
          <w:p w14:paraId="116E4FBC" w14:textId="77777777" w:rsidR="0071378B" w:rsidRPr="00A14FCC" w:rsidRDefault="0071378B" w:rsidP="00B32321">
            <w:pPr>
              <w:spacing w:line="400" w:lineRule="exact"/>
              <w:jc w:val="both"/>
              <w:rPr>
                <w:color w:val="000000" w:themeColor="text1"/>
                <w:sz w:val="24"/>
              </w:rPr>
            </w:pPr>
            <w:r w:rsidRPr="00A14FCC">
              <w:rPr>
                <w:color w:val="000000" w:themeColor="text1"/>
                <w:sz w:val="24"/>
              </w:rPr>
              <w:lastRenderedPageBreak/>
              <w:t>未上市、未上櫃股票在</w:t>
            </w:r>
            <w:r w:rsidRPr="00A14FCC">
              <w:rPr>
                <w:color w:val="000000" w:themeColor="text1"/>
                <w:sz w:val="24"/>
              </w:rPr>
              <w:t>RBC</w:t>
            </w:r>
            <w:r w:rsidRPr="00A14FCC">
              <w:rPr>
                <w:color w:val="000000" w:themeColor="text1"/>
                <w:sz w:val="24"/>
              </w:rPr>
              <w:t>下以被投資公司每股平均淨值乘上持有股數之金額</w:t>
            </w:r>
            <w:r w:rsidRPr="00A14FCC">
              <w:rPr>
                <w:color w:val="000000" w:themeColor="text1"/>
                <w:sz w:val="24"/>
              </w:rPr>
              <w:t>(</w:t>
            </w:r>
            <w:r w:rsidRPr="00A14FCC">
              <w:rPr>
                <w:color w:val="000000" w:themeColor="text1"/>
                <w:sz w:val="24"/>
              </w:rPr>
              <w:t>以下簡稱淨值</w:t>
            </w:r>
            <w:r w:rsidRPr="00A14FCC">
              <w:rPr>
                <w:color w:val="000000" w:themeColor="text1"/>
                <w:sz w:val="24"/>
              </w:rPr>
              <w:t>)</w:t>
            </w:r>
            <w:r w:rsidRPr="00A14FCC">
              <w:rPr>
                <w:color w:val="000000" w:themeColor="text1"/>
                <w:sz w:val="24"/>
              </w:rPr>
              <w:t>與帳面金額孰低評價，故當</w:t>
            </w:r>
            <w:r w:rsidRPr="00A14FCC">
              <w:rPr>
                <w:color w:val="000000" w:themeColor="text1"/>
                <w:sz w:val="24"/>
              </w:rPr>
              <w:t>Min(</w:t>
            </w:r>
            <w:r w:rsidRPr="00A14FCC">
              <w:rPr>
                <w:color w:val="000000" w:themeColor="text1"/>
                <w:sz w:val="24"/>
              </w:rPr>
              <w:t>帳面金額，淨值</w:t>
            </w:r>
            <w:r w:rsidRPr="00A14FCC">
              <w:rPr>
                <w:color w:val="000000" w:themeColor="text1"/>
                <w:sz w:val="24"/>
              </w:rPr>
              <w:t>)</w:t>
            </w:r>
            <w:r w:rsidRPr="00A14FCC">
              <w:rPr>
                <w:color w:val="000000" w:themeColor="text1"/>
                <w:sz w:val="24"/>
              </w:rPr>
              <w:t>取到</w:t>
            </w:r>
            <w:r w:rsidRPr="00A14FCC">
              <w:rPr>
                <w:color w:val="000000" w:themeColor="text1"/>
                <w:sz w:val="24"/>
              </w:rPr>
              <w:lastRenderedPageBreak/>
              <w:t>淨值時，扣除數以淨值金額計算。</w:t>
            </w:r>
          </w:p>
          <w:p w14:paraId="4FF59385" w14:textId="77777777" w:rsidR="0071378B" w:rsidRPr="00A14FCC" w:rsidRDefault="0071378B" w:rsidP="00B32321">
            <w:pPr>
              <w:spacing w:line="440" w:lineRule="exact"/>
              <w:ind w:left="16"/>
              <w:jc w:val="both"/>
              <w:rPr>
                <w:color w:val="000000" w:themeColor="text1"/>
                <w:sz w:val="24"/>
              </w:rPr>
            </w:pPr>
            <w:r w:rsidRPr="00A14FCC">
              <w:rPr>
                <w:color w:val="000000" w:themeColor="text1"/>
                <w:sz w:val="24"/>
              </w:rPr>
              <w:t>例：</w:t>
            </w:r>
          </w:p>
          <w:p w14:paraId="1B294650" w14:textId="77777777" w:rsidR="0071378B" w:rsidRPr="00A14FCC"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2</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日新增投資金額：</w:t>
            </w:r>
            <w:r w:rsidRPr="00A14FCC">
              <w:rPr>
                <w:rFonts w:ascii="Times New Roman" w:eastAsia="標楷體" w:hAnsi="Times New Roman"/>
                <w:color w:val="000000" w:themeColor="text1"/>
              </w:rPr>
              <w:t>100</w:t>
            </w:r>
            <w:r w:rsidRPr="00A14FCC">
              <w:rPr>
                <w:rFonts w:ascii="Times New Roman" w:eastAsia="標楷體" w:hAnsi="Times New Roman"/>
                <w:color w:val="000000" w:themeColor="text1"/>
              </w:rPr>
              <w:t>元，淨值：</w:t>
            </w:r>
            <w:r w:rsidRPr="00A14FCC">
              <w:rPr>
                <w:rFonts w:ascii="Times New Roman" w:eastAsia="標楷體" w:hAnsi="Times New Roman"/>
                <w:color w:val="000000" w:themeColor="text1"/>
              </w:rPr>
              <w:t>95</w:t>
            </w:r>
            <w:r w:rsidRPr="00A14FCC">
              <w:rPr>
                <w:rFonts w:ascii="Times New Roman" w:eastAsia="標楷體" w:hAnsi="Times New Roman"/>
                <w:color w:val="000000" w:themeColor="text1"/>
              </w:rPr>
              <w:t>元</w:t>
            </w:r>
          </w:p>
          <w:p w14:paraId="197B1B3E" w14:textId="77777777" w:rsidR="0071378B" w:rsidRPr="00A14FCC" w:rsidRDefault="0071378B" w:rsidP="0071378B">
            <w:pPr>
              <w:pStyle w:val="aff3"/>
              <w:numPr>
                <w:ilvl w:val="0"/>
                <w:numId w:val="46"/>
              </w:numPr>
              <w:spacing w:line="440" w:lineRule="exact"/>
              <w:ind w:leftChars="0" w:left="272" w:hanging="272"/>
              <w:jc w:val="both"/>
              <w:rPr>
                <w:rFonts w:ascii="Times New Roman" w:eastAsia="標楷體" w:hAnsi="Times New Roman"/>
                <w:color w:val="000000" w:themeColor="text1"/>
              </w:rPr>
            </w:pPr>
            <w:r w:rsidRPr="00A14FCC">
              <w:rPr>
                <w:rFonts w:ascii="Times New Roman" w:eastAsia="標楷體" w:hAnsi="Times New Roman"/>
                <w:color w:val="000000" w:themeColor="text1"/>
              </w:rPr>
              <w:t>評價日</w:t>
            </w: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30</w:t>
            </w:r>
            <w:r w:rsidRPr="00A14FCC">
              <w:rPr>
                <w:rFonts w:ascii="Times New Roman" w:eastAsia="標楷體" w:hAnsi="Times New Roman"/>
                <w:color w:val="000000" w:themeColor="text1"/>
              </w:rPr>
              <w:t>日時：</w:t>
            </w:r>
          </w:p>
          <w:p w14:paraId="22D0EB7F" w14:textId="77777777" w:rsidR="0071378B" w:rsidRPr="00A14FCC" w:rsidRDefault="0071378B" w:rsidP="00B32321">
            <w:pPr>
              <w:spacing w:line="440" w:lineRule="exact"/>
              <w:ind w:leftChars="90" w:left="234"/>
              <w:jc w:val="both"/>
              <w:rPr>
                <w:color w:val="000000" w:themeColor="text1"/>
                <w:sz w:val="24"/>
              </w:rPr>
            </w:pPr>
            <w:r w:rsidRPr="00A14FCC">
              <w:rPr>
                <w:color w:val="000000" w:themeColor="text1"/>
                <w:sz w:val="24"/>
              </w:rPr>
              <w:t>若帳面金額為</w:t>
            </w:r>
            <w:r w:rsidRPr="00A14FCC">
              <w:rPr>
                <w:color w:val="000000" w:themeColor="text1"/>
                <w:sz w:val="24"/>
              </w:rPr>
              <w:t>90</w:t>
            </w:r>
            <w:r w:rsidRPr="00A14FCC">
              <w:rPr>
                <w:color w:val="000000" w:themeColor="text1"/>
                <w:sz w:val="24"/>
              </w:rPr>
              <w:t>元，淨值為</w:t>
            </w:r>
            <w:r w:rsidRPr="00A14FCC">
              <w:rPr>
                <w:color w:val="000000" w:themeColor="text1"/>
                <w:sz w:val="24"/>
              </w:rPr>
              <w:t>85</w:t>
            </w:r>
            <w:r w:rsidRPr="00A14FCC">
              <w:rPr>
                <w:color w:val="000000" w:themeColor="text1"/>
                <w:sz w:val="24"/>
              </w:rPr>
              <w:t>元，自有資本扣除數為</w:t>
            </w:r>
            <w:r w:rsidRPr="00A14FCC">
              <w:rPr>
                <w:color w:val="000000" w:themeColor="text1"/>
                <w:sz w:val="24"/>
              </w:rPr>
              <w:t>85</w:t>
            </w:r>
            <w:r w:rsidRPr="00A14FCC">
              <w:rPr>
                <w:color w:val="000000" w:themeColor="text1"/>
                <w:sz w:val="24"/>
              </w:rPr>
              <w:t>元【因帳面金額與「</w:t>
            </w:r>
            <w:r w:rsidRPr="00A14FCC">
              <w:rPr>
                <w:color w:val="000000" w:themeColor="text1"/>
                <w:sz w:val="24"/>
              </w:rPr>
              <w:t>Min(</w:t>
            </w:r>
            <w:r w:rsidRPr="00A14FCC">
              <w:rPr>
                <w:color w:val="000000" w:themeColor="text1"/>
                <w:sz w:val="24"/>
              </w:rPr>
              <w:t>帳面金額，淨值</w:t>
            </w:r>
            <w:r w:rsidRPr="00A14FCC">
              <w:rPr>
                <w:color w:val="000000" w:themeColor="text1"/>
                <w:sz w:val="24"/>
              </w:rPr>
              <w:t>)</w:t>
            </w:r>
            <w:r w:rsidRPr="00A14FCC">
              <w:rPr>
                <w:color w:val="000000" w:themeColor="text1"/>
                <w:sz w:val="24"/>
              </w:rPr>
              <w:t>」差異數已由淨認許資產扣除，故只需再扣除「</w:t>
            </w:r>
            <w:r w:rsidRPr="00A14FCC">
              <w:rPr>
                <w:color w:val="000000" w:themeColor="text1"/>
                <w:sz w:val="24"/>
              </w:rPr>
              <w:t>Min(</w:t>
            </w:r>
            <w:r w:rsidRPr="00A14FCC">
              <w:rPr>
                <w:color w:val="000000" w:themeColor="text1"/>
                <w:sz w:val="24"/>
              </w:rPr>
              <w:t>帳面金額，淨值</w:t>
            </w:r>
            <w:r w:rsidRPr="00A14FCC">
              <w:rPr>
                <w:color w:val="000000" w:themeColor="text1"/>
                <w:sz w:val="24"/>
              </w:rPr>
              <w:t>)</w:t>
            </w:r>
            <w:r w:rsidRPr="00A14FCC">
              <w:rPr>
                <w:color w:val="000000" w:themeColor="text1"/>
                <w:sz w:val="24"/>
              </w:rPr>
              <w:t>」】。</w:t>
            </w:r>
          </w:p>
        </w:tc>
      </w:tr>
      <w:tr w:rsidR="00A14FCC" w:rsidRPr="00A14FCC" w14:paraId="61BE1CDF" w14:textId="77777777" w:rsidTr="00DB661F">
        <w:tc>
          <w:tcPr>
            <w:tcW w:w="472" w:type="dxa"/>
            <w:vAlign w:val="center"/>
          </w:tcPr>
          <w:p w14:paraId="1810DB60" w14:textId="77777777" w:rsidR="0071378B" w:rsidRPr="00A14FCC" w:rsidRDefault="0071378B" w:rsidP="00DB661F">
            <w:pPr>
              <w:spacing w:line="400" w:lineRule="exact"/>
              <w:jc w:val="center"/>
              <w:rPr>
                <w:color w:val="000000" w:themeColor="text1"/>
                <w:sz w:val="24"/>
              </w:rPr>
            </w:pPr>
            <w:r w:rsidRPr="00A14FCC">
              <w:rPr>
                <w:color w:val="000000" w:themeColor="text1"/>
                <w:sz w:val="24"/>
              </w:rPr>
              <w:lastRenderedPageBreak/>
              <w:t>4</w:t>
            </w:r>
          </w:p>
        </w:tc>
        <w:tc>
          <w:tcPr>
            <w:tcW w:w="1844" w:type="dxa"/>
            <w:vAlign w:val="center"/>
          </w:tcPr>
          <w:p w14:paraId="59BCBF20" w14:textId="77777777" w:rsidR="0071378B" w:rsidRPr="00A14FCC" w:rsidRDefault="0071378B" w:rsidP="006603E6">
            <w:pPr>
              <w:spacing w:line="400" w:lineRule="exact"/>
              <w:jc w:val="both"/>
              <w:rPr>
                <w:color w:val="000000" w:themeColor="text1"/>
                <w:sz w:val="24"/>
              </w:rPr>
            </w:pPr>
            <w:r w:rsidRPr="00A14FCC">
              <w:rPr>
                <w:color w:val="000000" w:themeColor="text1"/>
                <w:sz w:val="24"/>
              </w:rPr>
              <w:t>多次新增金額</w:t>
            </w:r>
          </w:p>
        </w:tc>
        <w:tc>
          <w:tcPr>
            <w:tcW w:w="7973" w:type="dxa"/>
          </w:tcPr>
          <w:p w14:paraId="38FD12E1" w14:textId="77777777" w:rsidR="0071378B" w:rsidRPr="00A14FCC" w:rsidRDefault="0071378B" w:rsidP="0071378B">
            <w:pPr>
              <w:pStyle w:val="aff3"/>
              <w:numPr>
                <w:ilvl w:val="0"/>
                <w:numId w:val="47"/>
              </w:numPr>
              <w:spacing w:line="400" w:lineRule="exact"/>
              <w:ind w:leftChars="0" w:left="182" w:hangingChars="76" w:hanging="182"/>
              <w:jc w:val="both"/>
              <w:rPr>
                <w:rFonts w:ascii="Times New Roman" w:eastAsia="標楷體" w:hAnsi="Times New Roman"/>
                <w:color w:val="000000" w:themeColor="text1"/>
              </w:rPr>
            </w:pPr>
            <w:r w:rsidRPr="00A14FCC">
              <w:rPr>
                <w:rFonts w:ascii="Times New Roman" w:eastAsia="標楷體" w:hAnsi="Times New Roman"/>
                <w:color w:val="000000" w:themeColor="text1"/>
              </w:rPr>
              <w:t>若</w:t>
            </w: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1</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1</w:t>
            </w:r>
            <w:r w:rsidRPr="00A14FCC">
              <w:rPr>
                <w:rFonts w:ascii="Times New Roman" w:eastAsia="標楷體" w:hAnsi="Times New Roman"/>
                <w:color w:val="000000" w:themeColor="text1"/>
              </w:rPr>
              <w:t>日起，有多次新增金額，皆以最後新增投資日的帳面金額重新計算比例。</w:t>
            </w:r>
          </w:p>
          <w:p w14:paraId="5FCA1CED" w14:textId="77777777" w:rsidR="0071378B" w:rsidRPr="00A14FCC"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2</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日：</w:t>
            </w:r>
          </w:p>
          <w:p w14:paraId="67C48C1C" w14:textId="77777777" w:rsidR="0071378B" w:rsidRPr="00A14FCC" w:rsidRDefault="0071378B" w:rsidP="0071378B">
            <w:pPr>
              <w:pStyle w:val="aff3"/>
              <w:numPr>
                <w:ilvl w:val="0"/>
                <w:numId w:val="48"/>
              </w:numPr>
              <w:spacing w:line="400" w:lineRule="exact"/>
              <w:ind w:leftChars="97" w:left="252" w:firstLine="0"/>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1</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1</w:t>
            </w:r>
            <w:r w:rsidRPr="00A14FCC">
              <w:rPr>
                <w:rFonts w:ascii="Times New Roman" w:eastAsia="標楷體" w:hAnsi="Times New Roman"/>
                <w:color w:val="000000" w:themeColor="text1"/>
              </w:rPr>
              <w:t>日前的既有部位帳面金額：</w:t>
            </w:r>
            <w:r w:rsidRPr="00A14FCC">
              <w:rPr>
                <w:rFonts w:ascii="Times New Roman" w:eastAsia="標楷體" w:hAnsi="Times New Roman"/>
                <w:color w:val="000000" w:themeColor="text1"/>
              </w:rPr>
              <w:t>100</w:t>
            </w:r>
            <w:r w:rsidRPr="00A14FCC">
              <w:rPr>
                <w:rFonts w:ascii="Times New Roman" w:eastAsia="標楷體" w:hAnsi="Times New Roman"/>
                <w:color w:val="000000" w:themeColor="text1"/>
              </w:rPr>
              <w:t>元</w:t>
            </w:r>
          </w:p>
          <w:p w14:paraId="7A3FEA1B" w14:textId="77777777" w:rsidR="0071378B" w:rsidRPr="00A14FCC"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2</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日新增投資：</w:t>
            </w:r>
            <w:r w:rsidRPr="00A14FCC">
              <w:rPr>
                <w:rFonts w:ascii="Times New Roman" w:eastAsia="標楷體" w:hAnsi="Times New Roman"/>
                <w:color w:val="000000" w:themeColor="text1"/>
              </w:rPr>
              <w:t>200</w:t>
            </w:r>
            <w:r w:rsidRPr="00A14FCC">
              <w:rPr>
                <w:rFonts w:ascii="Times New Roman" w:eastAsia="標楷體" w:hAnsi="Times New Roman"/>
                <w:color w:val="000000" w:themeColor="text1"/>
              </w:rPr>
              <w:t>元：</w:t>
            </w:r>
          </w:p>
          <w:p w14:paraId="01050925" w14:textId="77777777" w:rsidR="0071378B" w:rsidRPr="00A14FCC"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年後新增投資比例：</w:t>
            </w:r>
            <w:r w:rsidRPr="00A14FCC">
              <w:rPr>
                <w:rFonts w:ascii="Times New Roman" w:eastAsia="標楷體" w:hAnsi="Times New Roman"/>
                <w:color w:val="000000" w:themeColor="text1"/>
              </w:rPr>
              <w:t>200/300</w:t>
            </w:r>
            <w:r w:rsidRPr="00A14FCC">
              <w:rPr>
                <w:rFonts w:ascii="Times New Roman" w:eastAsia="標楷體" w:hAnsi="Times New Roman"/>
                <w:color w:val="000000" w:themeColor="text1"/>
              </w:rPr>
              <w:t>。</w:t>
            </w:r>
          </w:p>
          <w:p w14:paraId="393C8352" w14:textId="77777777" w:rsidR="0071378B" w:rsidRPr="00A14FCC" w:rsidRDefault="0071378B" w:rsidP="0071378B">
            <w:pPr>
              <w:pStyle w:val="aff3"/>
              <w:numPr>
                <w:ilvl w:val="0"/>
                <w:numId w:val="47"/>
              </w:numPr>
              <w:spacing w:line="400" w:lineRule="exact"/>
              <w:ind w:leftChars="0" w:left="240" w:hangingChars="100" w:hanging="240"/>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9</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日：</w:t>
            </w:r>
          </w:p>
          <w:p w14:paraId="6186A114" w14:textId="77777777" w:rsidR="0071378B" w:rsidRPr="00A14FCC"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A14FCC">
              <w:rPr>
                <w:rFonts w:ascii="Times New Roman" w:eastAsia="標楷體" w:hAnsi="Times New Roman"/>
                <w:color w:val="000000" w:themeColor="text1"/>
              </w:rPr>
              <w:t>「</w:t>
            </w: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1</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1</w:t>
            </w:r>
            <w:r w:rsidRPr="00A14FCC">
              <w:rPr>
                <w:rFonts w:ascii="Times New Roman" w:eastAsia="標楷體" w:hAnsi="Times New Roman"/>
                <w:color w:val="000000" w:themeColor="text1"/>
              </w:rPr>
              <w:t>日前</w:t>
            </w: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2</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日」投資帳面金額：</w:t>
            </w:r>
            <w:r w:rsidRPr="00A14FCC">
              <w:rPr>
                <w:rFonts w:ascii="Times New Roman" w:eastAsia="標楷體" w:hAnsi="Times New Roman"/>
                <w:color w:val="000000" w:themeColor="text1"/>
              </w:rPr>
              <w:t>400</w:t>
            </w:r>
            <w:r w:rsidRPr="00A14FCC">
              <w:rPr>
                <w:rFonts w:ascii="Times New Roman" w:eastAsia="標楷體" w:hAnsi="Times New Roman"/>
                <w:color w:val="000000" w:themeColor="text1"/>
              </w:rPr>
              <w:t>元。</w:t>
            </w:r>
          </w:p>
          <w:p w14:paraId="04DE5BBA" w14:textId="77777777" w:rsidR="0071378B" w:rsidRPr="00A14FCC"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9</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6</w:t>
            </w:r>
            <w:r w:rsidRPr="00A14FCC">
              <w:rPr>
                <w:rFonts w:ascii="Times New Roman" w:eastAsia="標楷體" w:hAnsi="Times New Roman"/>
                <w:color w:val="000000" w:themeColor="text1"/>
              </w:rPr>
              <w:t>日新增投資：</w:t>
            </w:r>
            <w:r w:rsidRPr="00A14FCC">
              <w:rPr>
                <w:rFonts w:ascii="Times New Roman" w:eastAsia="標楷體" w:hAnsi="Times New Roman"/>
                <w:color w:val="000000" w:themeColor="text1"/>
              </w:rPr>
              <w:t>600</w:t>
            </w:r>
            <w:r w:rsidRPr="00A14FCC">
              <w:rPr>
                <w:rFonts w:ascii="Times New Roman" w:eastAsia="標楷體" w:hAnsi="Times New Roman"/>
                <w:color w:val="000000" w:themeColor="text1"/>
              </w:rPr>
              <w:t>元。</w:t>
            </w:r>
          </w:p>
          <w:p w14:paraId="6171B1C7" w14:textId="77777777" w:rsidR="0071378B" w:rsidRPr="00A14FCC" w:rsidRDefault="0071378B" w:rsidP="0071378B">
            <w:pPr>
              <w:pStyle w:val="aff3"/>
              <w:numPr>
                <w:ilvl w:val="0"/>
                <w:numId w:val="48"/>
              </w:numPr>
              <w:spacing w:line="400" w:lineRule="exact"/>
              <w:ind w:leftChars="92" w:left="239" w:firstLine="0"/>
              <w:jc w:val="both"/>
              <w:rPr>
                <w:rFonts w:ascii="Times New Roman" w:eastAsia="標楷體" w:hAnsi="Times New Roman"/>
                <w:color w:val="000000" w:themeColor="text1"/>
              </w:rPr>
            </w:pP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年後新增投資比例：【</w:t>
            </w:r>
            <w:r w:rsidRPr="00A14FCC">
              <w:rPr>
                <w:rFonts w:ascii="Times New Roman" w:eastAsia="標楷體" w:hAnsi="Times New Roman"/>
                <w:color w:val="000000" w:themeColor="text1"/>
              </w:rPr>
              <w:t>400*(200/300)+600</w:t>
            </w:r>
            <w:r w:rsidRPr="00A14FCC">
              <w:rPr>
                <w:rFonts w:ascii="Times New Roman" w:eastAsia="標楷體" w:hAnsi="Times New Roman"/>
                <w:color w:val="000000" w:themeColor="text1"/>
              </w:rPr>
              <w:t>】</w:t>
            </w:r>
            <w:r w:rsidRPr="00A14FCC">
              <w:rPr>
                <w:rFonts w:ascii="Times New Roman" w:eastAsia="標楷體" w:hAnsi="Times New Roman"/>
                <w:color w:val="000000" w:themeColor="text1"/>
              </w:rPr>
              <w:t>/1000</w:t>
            </w:r>
            <w:r w:rsidRPr="00A14FCC">
              <w:rPr>
                <w:rFonts w:ascii="Times New Roman" w:eastAsia="標楷體" w:hAnsi="Times New Roman"/>
                <w:color w:val="000000" w:themeColor="text1"/>
              </w:rPr>
              <w:t>。即鎖住該比例做為</w:t>
            </w:r>
            <w:r w:rsidRPr="00A14FCC">
              <w:rPr>
                <w:rFonts w:ascii="Times New Roman" w:eastAsia="標楷體" w:hAnsi="Times New Roman"/>
                <w:color w:val="000000" w:themeColor="text1"/>
              </w:rPr>
              <w:t>113</w:t>
            </w:r>
            <w:r w:rsidRPr="00A14FCC">
              <w:rPr>
                <w:rFonts w:ascii="Times New Roman" w:eastAsia="標楷體" w:hAnsi="Times New Roman"/>
                <w:color w:val="000000" w:themeColor="text1"/>
              </w:rPr>
              <w:t>年</w:t>
            </w:r>
            <w:r w:rsidRPr="00A14FCC">
              <w:rPr>
                <w:rFonts w:ascii="Times New Roman" w:eastAsia="標楷體" w:hAnsi="Times New Roman"/>
                <w:color w:val="000000" w:themeColor="text1"/>
              </w:rPr>
              <w:t>12</w:t>
            </w:r>
            <w:r w:rsidRPr="00A14FCC">
              <w:rPr>
                <w:rFonts w:ascii="Times New Roman" w:eastAsia="標楷體" w:hAnsi="Times New Roman"/>
                <w:color w:val="000000" w:themeColor="text1"/>
              </w:rPr>
              <w:t>月</w:t>
            </w:r>
            <w:r w:rsidRPr="00A14FCC">
              <w:rPr>
                <w:rFonts w:ascii="Times New Roman" w:eastAsia="標楷體" w:hAnsi="Times New Roman"/>
                <w:color w:val="000000" w:themeColor="text1"/>
              </w:rPr>
              <w:t>RBC</w:t>
            </w:r>
            <w:r w:rsidRPr="00A14FCC">
              <w:rPr>
                <w:rFonts w:ascii="Times New Roman" w:eastAsia="標楷體" w:hAnsi="Times New Roman"/>
                <w:color w:val="000000" w:themeColor="text1"/>
              </w:rPr>
              <w:t>填報的扣除基礎。</w:t>
            </w:r>
          </w:p>
        </w:tc>
      </w:tr>
    </w:tbl>
    <w:p w14:paraId="082B1B5B" w14:textId="1A9AAC78" w:rsidR="00C1261F" w:rsidRPr="00B65780" w:rsidRDefault="00C1261F" w:rsidP="0071378B">
      <w:pPr>
        <w:spacing w:line="440" w:lineRule="exact"/>
        <w:jc w:val="both"/>
        <w:rPr>
          <w:color w:val="000000" w:themeColor="text1"/>
          <w:sz w:val="24"/>
        </w:rPr>
      </w:pPr>
    </w:p>
    <w:p w14:paraId="78C52934" w14:textId="77777777" w:rsidR="005D59F6" w:rsidRPr="00B65780" w:rsidRDefault="005D59F6" w:rsidP="00D14F94">
      <w:pPr>
        <w:pStyle w:val="1"/>
        <w:pageBreakBefore/>
        <w:spacing w:afterLines="0" w:after="0" w:line="440" w:lineRule="exact"/>
        <w:rPr>
          <w:b w:val="0"/>
          <w:bCs w:val="0"/>
          <w:color w:val="000000" w:themeColor="text1"/>
          <w:szCs w:val="52"/>
        </w:rPr>
      </w:pPr>
      <w:bookmarkStart w:id="375" w:name="_Toc219262260"/>
      <w:bookmarkStart w:id="376" w:name="_Toc221610027"/>
      <w:bookmarkStart w:id="377" w:name="_Toc172640039"/>
      <w:r w:rsidRPr="00B65780">
        <w:rPr>
          <w:bCs w:val="0"/>
          <w:color w:val="000000" w:themeColor="text1"/>
          <w:szCs w:val="52"/>
        </w:rPr>
        <w:lastRenderedPageBreak/>
        <w:t>表</w:t>
      </w:r>
      <w:smartTag w:uri="urn:schemas-microsoft-com:office:smarttags" w:element="chsdate">
        <w:smartTagPr>
          <w:attr w:name="IsROCDate" w:val="False"/>
          <w:attr w:name="IsLunarDate" w:val="False"/>
          <w:attr w:name="Day" w:val="1"/>
          <w:attr w:name="Month" w:val="8"/>
          <w:attr w:name="Year" w:val="1930"/>
        </w:smartTagPr>
        <w:r w:rsidRPr="00B65780">
          <w:rPr>
            <w:bCs w:val="0"/>
            <w:color w:val="000000" w:themeColor="text1"/>
            <w:szCs w:val="52"/>
          </w:rPr>
          <w:t>30-8-1</w:t>
        </w:r>
      </w:smartTag>
      <w:r w:rsidRPr="00B65780">
        <w:rPr>
          <w:bCs w:val="0"/>
          <w:color w:val="000000" w:themeColor="text1"/>
          <w:szCs w:val="52"/>
        </w:rPr>
        <w:t>&amp;</w:t>
      </w:r>
      <w:r w:rsidRPr="00B65780">
        <w:rPr>
          <w:bCs w:val="0"/>
          <w:color w:val="000000" w:themeColor="text1"/>
          <w:szCs w:val="52"/>
        </w:rPr>
        <w:t>表</w:t>
      </w:r>
      <w:r w:rsidRPr="00B65780">
        <w:rPr>
          <w:bCs w:val="0"/>
          <w:color w:val="000000" w:themeColor="text1"/>
          <w:szCs w:val="52"/>
        </w:rPr>
        <w:t>30-8-2</w:t>
      </w:r>
      <w:r w:rsidRPr="00B65780">
        <w:rPr>
          <w:bCs w:val="0"/>
          <w:color w:val="000000" w:themeColor="text1"/>
          <w:szCs w:val="52"/>
        </w:rPr>
        <w:t>：發行負債型特別股或具資本性質債券明細表</w:t>
      </w:r>
      <w:bookmarkEnd w:id="375"/>
      <w:bookmarkEnd w:id="376"/>
      <w:bookmarkEnd w:id="377"/>
    </w:p>
    <w:p w14:paraId="3ECAA41B" w14:textId="77777777" w:rsidR="005D59F6" w:rsidRPr="00B65780" w:rsidRDefault="005D59F6">
      <w:pPr>
        <w:pStyle w:val="aff1"/>
        <w:snapToGrid w:val="0"/>
        <w:spacing w:afterLines="0" w:line="400" w:lineRule="exact"/>
        <w:ind w:leftChars="-45" w:left="171" w:hangingChars="120" w:hanging="288"/>
        <w:rPr>
          <w:color w:val="000000" w:themeColor="text1"/>
        </w:rPr>
      </w:pPr>
      <w:r w:rsidRPr="00B65780">
        <w:rPr>
          <w:color w:val="000000" w:themeColor="text1"/>
        </w:rPr>
        <w:t>1</w:t>
      </w:r>
      <w:r w:rsidRPr="00B65780">
        <w:rPr>
          <w:color w:val="000000" w:themeColor="text1"/>
        </w:rPr>
        <w:t>、可列為自有資本的基本條件：</w:t>
      </w:r>
    </w:p>
    <w:p w14:paraId="7F066F27"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(1)</w:t>
      </w:r>
      <w:r w:rsidRPr="00B65780">
        <w:rPr>
          <w:color w:val="000000" w:themeColor="text1"/>
        </w:rPr>
        <w:t>發行具資本性質債券或負債型特別股需經主管機關核准。</w:t>
      </w:r>
    </w:p>
    <w:p w14:paraId="34E33915"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(2)</w:t>
      </w:r>
      <w:r w:rsidRPr="00B65780">
        <w:rPr>
          <w:color w:val="000000" w:themeColor="text1"/>
        </w:rPr>
        <w:t>其受償順位次於要保人、受益人及其他一般債權人。</w:t>
      </w:r>
    </w:p>
    <w:p w14:paraId="0C11B5AC"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(3)</w:t>
      </w:r>
      <w:r w:rsidRPr="00B65780">
        <w:rPr>
          <w:color w:val="000000" w:themeColor="text1"/>
        </w:rPr>
        <w:t>發行期限五年以上。若附有贖回條件，其贖回權係屬發行之保險公司，且在發行五年後，經主管機關許可，始得贖回。</w:t>
      </w:r>
    </w:p>
    <w:p w14:paraId="1E732F33" w14:textId="77777777" w:rsidR="005D59F6" w:rsidRPr="00B65780" w:rsidRDefault="005D59F6">
      <w:pPr>
        <w:pStyle w:val="aff1"/>
        <w:snapToGrid w:val="0"/>
        <w:spacing w:afterLines="0" w:line="400" w:lineRule="exact"/>
        <w:ind w:leftChars="-45" w:left="255" w:hangingChars="155" w:hanging="372"/>
        <w:rPr>
          <w:color w:val="000000" w:themeColor="text1"/>
        </w:rPr>
      </w:pPr>
      <w:r w:rsidRPr="00B65780">
        <w:rPr>
          <w:color w:val="000000" w:themeColor="text1"/>
        </w:rPr>
        <w:t>(4)</w:t>
      </w:r>
      <w:r w:rsidRPr="00B65780">
        <w:rPr>
          <w:color w:val="000000" w:themeColor="text1"/>
        </w:rPr>
        <w:t>需定期向主管機關申報發行狀況及購買持有者等資料。</w:t>
      </w:r>
    </w:p>
    <w:p w14:paraId="43E67558" w14:textId="77777777" w:rsidR="007E386E" w:rsidRPr="00B65780" w:rsidRDefault="007E386E">
      <w:pPr>
        <w:pStyle w:val="aff1"/>
        <w:snapToGrid w:val="0"/>
        <w:spacing w:afterLines="0" w:line="400" w:lineRule="exact"/>
        <w:ind w:leftChars="-45" w:left="255" w:hangingChars="155" w:hanging="372"/>
        <w:rPr>
          <w:color w:val="000000" w:themeColor="text1"/>
        </w:rPr>
      </w:pPr>
      <w:r w:rsidRPr="00B65780">
        <w:rPr>
          <w:color w:val="000000" w:themeColor="text1"/>
        </w:rPr>
        <w:t>(5)</w:t>
      </w:r>
      <w:r w:rsidRPr="00B65780">
        <w:rPr>
          <w:color w:val="000000" w:themeColor="text1"/>
        </w:rPr>
        <w:t>其應無利率加碼條件或其他提前贖回之誘因</w:t>
      </w:r>
      <w:r w:rsidR="007E5A11" w:rsidRPr="00B65780">
        <w:rPr>
          <w:color w:val="000000" w:themeColor="text1"/>
        </w:rPr>
        <w:t>(</w:t>
      </w:r>
      <w:r w:rsidR="007E5A11" w:rsidRPr="00B65780">
        <w:rPr>
          <w:color w:val="000000" w:themeColor="text1"/>
        </w:rPr>
        <w:t>自</w:t>
      </w:r>
      <w:r w:rsidR="007E5A11" w:rsidRPr="00B65780">
        <w:rPr>
          <w:color w:val="000000" w:themeColor="text1"/>
        </w:rPr>
        <w:t>108</w:t>
      </w:r>
      <w:r w:rsidR="007E5A11" w:rsidRPr="00B65780">
        <w:rPr>
          <w:color w:val="000000" w:themeColor="text1"/>
        </w:rPr>
        <w:t>年</w:t>
      </w:r>
      <w:r w:rsidR="007E5A11" w:rsidRPr="00B65780">
        <w:rPr>
          <w:color w:val="000000" w:themeColor="text1"/>
        </w:rPr>
        <w:t>5</w:t>
      </w:r>
      <w:r w:rsidR="007E5A11" w:rsidRPr="00B65780">
        <w:rPr>
          <w:color w:val="000000" w:themeColor="text1"/>
        </w:rPr>
        <w:t>月</w:t>
      </w:r>
      <w:r w:rsidR="007E5A11" w:rsidRPr="00B65780">
        <w:rPr>
          <w:color w:val="000000" w:themeColor="text1"/>
        </w:rPr>
        <w:t>3</w:t>
      </w:r>
      <w:r w:rsidR="007E5A11" w:rsidRPr="00B65780">
        <w:rPr>
          <w:color w:val="000000" w:themeColor="text1"/>
        </w:rPr>
        <w:t>日起發行者</w:t>
      </w:r>
      <w:r w:rsidR="007E5A11" w:rsidRPr="00B65780">
        <w:rPr>
          <w:color w:val="000000" w:themeColor="text1"/>
        </w:rPr>
        <w:t>)</w:t>
      </w:r>
      <w:r w:rsidRPr="00B65780">
        <w:rPr>
          <w:color w:val="000000" w:themeColor="text1"/>
        </w:rPr>
        <w:t>。</w:t>
      </w:r>
    </w:p>
    <w:p w14:paraId="7B30852F" w14:textId="77777777" w:rsidR="007E386E" w:rsidRPr="00B65780" w:rsidRDefault="007E386E">
      <w:pPr>
        <w:pStyle w:val="aff1"/>
        <w:snapToGrid w:val="0"/>
        <w:spacing w:afterLines="0" w:line="400" w:lineRule="exact"/>
        <w:ind w:leftChars="-45" w:left="255" w:hangingChars="155" w:hanging="372"/>
        <w:rPr>
          <w:color w:val="000000" w:themeColor="text1"/>
        </w:rPr>
      </w:pPr>
    </w:p>
    <w:p w14:paraId="0F726293" w14:textId="70160D21" w:rsidR="005D59F6" w:rsidRDefault="005D59F6" w:rsidP="007E386E">
      <w:pPr>
        <w:pStyle w:val="aff1"/>
        <w:snapToGrid w:val="0"/>
        <w:spacing w:afterLines="0" w:line="400" w:lineRule="exact"/>
        <w:ind w:leftChars="-45" w:left="171" w:hangingChars="120" w:hanging="288"/>
        <w:rPr>
          <w:color w:val="000000" w:themeColor="text1"/>
        </w:rPr>
      </w:pPr>
      <w:r w:rsidRPr="00B65780">
        <w:rPr>
          <w:color w:val="000000" w:themeColor="text1"/>
        </w:rPr>
        <w:t>2</w:t>
      </w:r>
      <w:r w:rsidRPr="00B65780">
        <w:rPr>
          <w:color w:val="000000" w:themeColor="text1"/>
        </w:rPr>
        <w:t>、得計入自有資本之總額限制：</w:t>
      </w:r>
    </w:p>
    <w:p w14:paraId="67830A4B" w14:textId="77777777" w:rsidR="00B973E4" w:rsidRPr="00BF110A" w:rsidRDefault="00B973E4" w:rsidP="00B973E4">
      <w:pPr>
        <w:pStyle w:val="aff1"/>
        <w:snapToGrid w:val="0"/>
        <w:spacing w:afterLines="0"/>
        <w:ind w:leftChars="-45" w:left="255" w:hangingChars="155" w:hanging="372"/>
        <w:rPr>
          <w:color w:val="000000"/>
        </w:rPr>
      </w:pPr>
      <w:r>
        <w:rPr>
          <w:rFonts w:hint="eastAsia"/>
          <w:color w:val="000000"/>
        </w:rPr>
        <w:t xml:space="preserve">   </w:t>
      </w:r>
      <w:r w:rsidRPr="00BF110A">
        <w:rPr>
          <w:color w:val="000000"/>
        </w:rPr>
        <w:t>各該年度計入自有資本額度計算方式：</w:t>
      </w:r>
    </w:p>
    <w:tbl>
      <w:tblPr>
        <w:tblW w:w="0" w:type="auto"/>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9"/>
      </w:tblGrid>
      <w:tr w:rsidR="009E4F96" w:rsidRPr="00B65780" w14:paraId="61563BE8" w14:textId="77777777">
        <w:tc>
          <w:tcPr>
            <w:tcW w:w="4319" w:type="dxa"/>
          </w:tcPr>
          <w:p w14:paraId="4FD60A4E"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5</w:t>
            </w:r>
            <w:r w:rsidRPr="00B65780">
              <w:rPr>
                <w:color w:val="000000" w:themeColor="text1"/>
              </w:rPr>
              <w:t>年以上之本金金額</w:t>
            </w:r>
            <w:r w:rsidRPr="00B65780">
              <w:rPr>
                <w:color w:val="000000" w:themeColor="text1"/>
              </w:rPr>
              <w:t>*100%</w:t>
            </w:r>
          </w:p>
        </w:tc>
      </w:tr>
      <w:tr w:rsidR="009E4F96" w:rsidRPr="00B65780" w14:paraId="2D70523F" w14:textId="77777777">
        <w:tc>
          <w:tcPr>
            <w:tcW w:w="4319" w:type="dxa"/>
          </w:tcPr>
          <w:p w14:paraId="444530DC"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4~5</w:t>
            </w:r>
            <w:r w:rsidRPr="00B65780">
              <w:rPr>
                <w:color w:val="000000" w:themeColor="text1"/>
              </w:rPr>
              <w:t>年內之本金金額</w:t>
            </w:r>
            <w:r w:rsidRPr="00B65780">
              <w:rPr>
                <w:color w:val="000000" w:themeColor="text1"/>
              </w:rPr>
              <w:t>*80%</w:t>
            </w:r>
          </w:p>
        </w:tc>
      </w:tr>
      <w:tr w:rsidR="009E4F96" w:rsidRPr="00B65780" w14:paraId="078525EE" w14:textId="77777777">
        <w:tc>
          <w:tcPr>
            <w:tcW w:w="4319" w:type="dxa"/>
          </w:tcPr>
          <w:p w14:paraId="49100B0F"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3~4</w:t>
            </w:r>
            <w:r w:rsidRPr="00B65780">
              <w:rPr>
                <w:color w:val="000000" w:themeColor="text1"/>
              </w:rPr>
              <w:t>年內之本金金額</w:t>
            </w:r>
            <w:r w:rsidRPr="00B65780">
              <w:rPr>
                <w:color w:val="000000" w:themeColor="text1"/>
              </w:rPr>
              <w:t>*60%</w:t>
            </w:r>
          </w:p>
        </w:tc>
      </w:tr>
      <w:tr w:rsidR="009E4F96" w:rsidRPr="00B65780" w14:paraId="77888913" w14:textId="77777777">
        <w:tc>
          <w:tcPr>
            <w:tcW w:w="4319" w:type="dxa"/>
          </w:tcPr>
          <w:p w14:paraId="1A0CC905"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2~3</w:t>
            </w:r>
            <w:r w:rsidRPr="00B65780">
              <w:rPr>
                <w:color w:val="000000" w:themeColor="text1"/>
              </w:rPr>
              <w:t>年內之本金金額</w:t>
            </w:r>
            <w:r w:rsidRPr="00B65780">
              <w:rPr>
                <w:color w:val="000000" w:themeColor="text1"/>
              </w:rPr>
              <w:t>*40%</w:t>
            </w:r>
          </w:p>
        </w:tc>
      </w:tr>
      <w:tr w:rsidR="009E4F96" w:rsidRPr="00B65780" w14:paraId="255C066C" w14:textId="77777777">
        <w:tc>
          <w:tcPr>
            <w:tcW w:w="4319" w:type="dxa"/>
          </w:tcPr>
          <w:p w14:paraId="4BFF89F3"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1~2</w:t>
            </w:r>
            <w:r w:rsidRPr="00B65780">
              <w:rPr>
                <w:color w:val="000000" w:themeColor="text1"/>
              </w:rPr>
              <w:t>年內之本金金額</w:t>
            </w:r>
            <w:r w:rsidRPr="00B65780">
              <w:rPr>
                <w:color w:val="000000" w:themeColor="text1"/>
              </w:rPr>
              <w:t>*20%</w:t>
            </w:r>
          </w:p>
        </w:tc>
      </w:tr>
      <w:tr w:rsidR="009E4F96" w:rsidRPr="00B65780" w14:paraId="7F4DF75C" w14:textId="77777777">
        <w:tc>
          <w:tcPr>
            <w:tcW w:w="4319" w:type="dxa"/>
          </w:tcPr>
          <w:p w14:paraId="566F1A3A" w14:textId="77777777" w:rsidR="005D59F6" w:rsidRPr="00B65780" w:rsidRDefault="005D59F6">
            <w:pPr>
              <w:pStyle w:val="aff1"/>
              <w:snapToGrid w:val="0"/>
              <w:spacing w:afterLines="0" w:line="400" w:lineRule="exact"/>
              <w:ind w:firstLine="0"/>
              <w:rPr>
                <w:color w:val="000000" w:themeColor="text1"/>
              </w:rPr>
            </w:pPr>
            <w:r w:rsidRPr="00B65780">
              <w:rPr>
                <w:color w:val="000000" w:themeColor="text1"/>
              </w:rPr>
              <w:t>距到期日</w:t>
            </w:r>
            <w:r w:rsidRPr="00B65780">
              <w:rPr>
                <w:color w:val="000000" w:themeColor="text1"/>
              </w:rPr>
              <w:t>0~1</w:t>
            </w:r>
            <w:r w:rsidRPr="00B65780">
              <w:rPr>
                <w:color w:val="000000" w:themeColor="text1"/>
              </w:rPr>
              <w:t>年內之本金金額</w:t>
            </w:r>
            <w:r w:rsidRPr="00B65780">
              <w:rPr>
                <w:color w:val="000000" w:themeColor="text1"/>
              </w:rPr>
              <w:t>*0%</w:t>
            </w:r>
          </w:p>
        </w:tc>
      </w:tr>
    </w:tbl>
    <w:p w14:paraId="6D1791E2" w14:textId="77777777" w:rsidR="005D59F6" w:rsidRPr="00B65780" w:rsidRDefault="005D59F6">
      <w:pPr>
        <w:pStyle w:val="aff1"/>
        <w:snapToGrid w:val="0"/>
        <w:spacing w:afterLines="0"/>
        <w:ind w:leftChars="255" w:left="1035" w:hangingChars="155" w:hanging="372"/>
        <w:rPr>
          <w:color w:val="000000" w:themeColor="text1"/>
        </w:rPr>
      </w:pPr>
      <w:r w:rsidRPr="00B65780">
        <w:rPr>
          <w:color w:val="000000" w:themeColor="text1"/>
          <w:shd w:val="pct15" w:color="auto" w:fill="FFFFFF"/>
        </w:rPr>
        <w:t>註：上述本金金額</w:t>
      </w:r>
      <w:r w:rsidRPr="00B65780">
        <w:rPr>
          <w:color w:val="000000" w:themeColor="text1"/>
          <w:shd w:val="pct15" w:color="auto" w:fill="FFFFFF"/>
        </w:rPr>
        <w:t>*</w:t>
      </w:r>
      <w:r w:rsidRPr="00B65780">
        <w:rPr>
          <w:color w:val="000000" w:themeColor="text1"/>
          <w:shd w:val="pct15" w:color="auto" w:fill="FFFFFF"/>
        </w:rPr>
        <w:t>可計入自有資本額度比率</w:t>
      </w:r>
      <w:r w:rsidRPr="00B65780">
        <w:rPr>
          <w:color w:val="000000" w:themeColor="text1"/>
          <w:shd w:val="pct15" w:color="auto" w:fill="FFFFFF"/>
        </w:rPr>
        <w:t>(0%~100%)</w:t>
      </w:r>
      <w:r w:rsidRPr="00B65780">
        <w:rPr>
          <w:color w:val="000000" w:themeColor="text1"/>
          <w:shd w:val="pct15" w:color="auto" w:fill="FFFFFF"/>
        </w:rPr>
        <w:t>，該項比率在距離到期日前的遞減效果不適用於強制轉換為普通股之可轉換公司債。</w:t>
      </w:r>
    </w:p>
    <w:p w14:paraId="2C450539" w14:textId="77777777" w:rsidR="007E386E" w:rsidRPr="00B65780" w:rsidRDefault="007E386E" w:rsidP="007E386E">
      <w:pPr>
        <w:pStyle w:val="aff1"/>
        <w:snapToGrid w:val="0"/>
        <w:spacing w:afterLines="0" w:line="400" w:lineRule="exact"/>
        <w:ind w:leftChars="-45" w:left="255" w:hangingChars="155" w:hanging="372"/>
        <w:rPr>
          <w:color w:val="000000" w:themeColor="text1"/>
        </w:rPr>
      </w:pPr>
    </w:p>
    <w:p w14:paraId="6EE6267C" w14:textId="77777777" w:rsidR="00D24E3F" w:rsidRPr="00B65780" w:rsidRDefault="00D24E3F" w:rsidP="007E386E">
      <w:pPr>
        <w:pStyle w:val="aff1"/>
        <w:snapToGrid w:val="0"/>
        <w:spacing w:afterLines="0" w:line="400" w:lineRule="exact"/>
        <w:ind w:leftChars="-45" w:left="171" w:hangingChars="120" w:hanging="288"/>
        <w:rPr>
          <w:color w:val="000000" w:themeColor="text1"/>
        </w:rPr>
      </w:pPr>
      <w:r w:rsidRPr="00B65780">
        <w:rPr>
          <w:color w:val="000000" w:themeColor="text1"/>
        </w:rPr>
        <w:t>3</w:t>
      </w:r>
      <w:r w:rsidRPr="00B65780">
        <w:rPr>
          <w:color w:val="000000" w:themeColor="text1"/>
        </w:rPr>
        <w:t>、其他限制：</w:t>
      </w:r>
    </w:p>
    <w:p w14:paraId="0E5F4787" w14:textId="77777777" w:rsidR="00702597" w:rsidRPr="00B65780" w:rsidRDefault="00D24E3F" w:rsidP="00702597">
      <w:pPr>
        <w:pStyle w:val="aff1"/>
        <w:snapToGrid w:val="0"/>
        <w:spacing w:afterLines="0" w:line="400" w:lineRule="exact"/>
        <w:ind w:leftChars="-45" w:left="255" w:hangingChars="155" w:hanging="372"/>
        <w:rPr>
          <w:color w:val="000000" w:themeColor="text1"/>
        </w:rPr>
      </w:pPr>
      <w:r w:rsidRPr="00B65780">
        <w:rPr>
          <w:color w:val="000000" w:themeColor="text1"/>
        </w:rPr>
        <w:t>(1)</w:t>
      </w:r>
      <w:r w:rsidRPr="00B65780">
        <w:rPr>
          <w:color w:val="000000" w:themeColor="text1"/>
        </w:rPr>
        <w:t>需提出具體之償債計畫。</w:t>
      </w:r>
    </w:p>
    <w:p w14:paraId="7847CFD8" w14:textId="77777777" w:rsidR="00702597" w:rsidRPr="00B65780" w:rsidRDefault="00D24E3F" w:rsidP="00702597">
      <w:pPr>
        <w:pStyle w:val="aff1"/>
        <w:snapToGrid w:val="0"/>
        <w:spacing w:afterLines="0" w:line="400" w:lineRule="exact"/>
        <w:ind w:leftChars="-44" w:left="169" w:hangingChars="118" w:hanging="283"/>
        <w:rPr>
          <w:color w:val="000000" w:themeColor="text1"/>
        </w:rPr>
      </w:pPr>
      <w:r w:rsidRPr="00B65780">
        <w:rPr>
          <w:color w:val="000000" w:themeColor="text1"/>
        </w:rPr>
        <w:t>(2)</w:t>
      </w:r>
      <w:r w:rsidR="00386465" w:rsidRPr="00B65780">
        <w:rPr>
          <w:color w:val="000000" w:themeColor="text1"/>
        </w:rPr>
        <w:t>於償債計畫期間，股東紅利的分派需以自有資本無計入負債型特別股及具有資本性質債券之下，所計算的資本適足率符合法定規定始可進行分派。</w:t>
      </w:r>
    </w:p>
    <w:p w14:paraId="75FD8E72" w14:textId="77777777" w:rsidR="00D24E3F" w:rsidRPr="00B65780" w:rsidRDefault="00D24E3F" w:rsidP="00702597">
      <w:pPr>
        <w:pStyle w:val="aff1"/>
        <w:snapToGrid w:val="0"/>
        <w:spacing w:afterLines="0" w:line="400" w:lineRule="exact"/>
        <w:ind w:leftChars="-44" w:left="169" w:hangingChars="118" w:hanging="283"/>
        <w:rPr>
          <w:color w:val="000000" w:themeColor="text1"/>
        </w:rPr>
      </w:pPr>
      <w:r w:rsidRPr="00B65780">
        <w:rPr>
          <w:color w:val="000000" w:themeColor="text1"/>
        </w:rPr>
        <w:t>(3)</w:t>
      </w:r>
      <w:r w:rsidRPr="00B65780">
        <w:rPr>
          <w:color w:val="000000" w:themeColor="text1"/>
        </w:rPr>
        <w:t>未落實執行償債計畫者，則負債型特別股及具有資本性質債券的認列標準與計算應適用現行制度。</w:t>
      </w:r>
    </w:p>
    <w:p w14:paraId="1B4EAAB8" w14:textId="77777777" w:rsidR="005D59F6" w:rsidRPr="00B65780" w:rsidRDefault="005D59F6" w:rsidP="000C19D9">
      <w:pPr>
        <w:pStyle w:val="aff1"/>
        <w:snapToGrid w:val="0"/>
        <w:spacing w:afterLines="0" w:line="400" w:lineRule="exact"/>
        <w:ind w:leftChars="-45" w:left="255" w:hangingChars="155" w:hanging="372"/>
        <w:rPr>
          <w:color w:val="000000" w:themeColor="text1"/>
        </w:rPr>
      </w:pPr>
    </w:p>
    <w:p w14:paraId="33F81FB3" w14:textId="77777777" w:rsidR="00427B73" w:rsidRPr="00B65780" w:rsidRDefault="00427B73" w:rsidP="000C19D9">
      <w:pPr>
        <w:pStyle w:val="aff1"/>
        <w:snapToGrid w:val="0"/>
        <w:spacing w:afterLines="0" w:line="400" w:lineRule="exact"/>
        <w:ind w:leftChars="-45" w:left="255" w:hangingChars="155" w:hanging="372"/>
        <w:rPr>
          <w:color w:val="000000" w:themeColor="text1"/>
        </w:rPr>
      </w:pPr>
    </w:p>
    <w:p w14:paraId="50E4DB1C" w14:textId="77777777" w:rsidR="005D59F6" w:rsidRPr="00B65780" w:rsidRDefault="005D59F6" w:rsidP="00702597">
      <w:pPr>
        <w:pStyle w:val="1"/>
        <w:pageBreakBefore/>
        <w:spacing w:afterLines="0" w:after="0" w:line="440" w:lineRule="exact"/>
        <w:rPr>
          <w:b w:val="0"/>
          <w:bCs w:val="0"/>
          <w:color w:val="000000" w:themeColor="text1"/>
          <w:szCs w:val="52"/>
        </w:rPr>
      </w:pPr>
      <w:bookmarkStart w:id="378" w:name="_Toc265156180"/>
      <w:bookmarkStart w:id="379" w:name="_Toc172640040"/>
      <w:r w:rsidRPr="00B65780">
        <w:rPr>
          <w:bCs w:val="0"/>
          <w:color w:val="000000" w:themeColor="text1"/>
          <w:szCs w:val="52"/>
        </w:rPr>
        <w:lastRenderedPageBreak/>
        <w:t>表</w:t>
      </w:r>
      <w:smartTag w:uri="urn:schemas-microsoft-com:office:smarttags" w:element="chsdate">
        <w:smartTagPr>
          <w:attr w:name="IsROCDate" w:val="False"/>
          <w:attr w:name="IsLunarDate" w:val="False"/>
          <w:attr w:name="Day" w:val="3"/>
          <w:attr w:name="Month" w:val="8"/>
          <w:attr w:name="Year" w:val="1930"/>
        </w:smartTagPr>
        <w:r w:rsidRPr="00B65780">
          <w:rPr>
            <w:bCs w:val="0"/>
            <w:color w:val="000000" w:themeColor="text1"/>
            <w:szCs w:val="52"/>
          </w:rPr>
          <w:t>30-8-3</w:t>
        </w:r>
      </w:smartTag>
      <w:r w:rsidRPr="00B65780">
        <w:rPr>
          <w:bCs w:val="0"/>
          <w:color w:val="000000" w:themeColor="text1"/>
          <w:szCs w:val="52"/>
        </w:rPr>
        <w:t>：不動產投資採</w:t>
      </w:r>
      <w:r w:rsidR="0075325F" w:rsidRPr="00B65780">
        <w:rPr>
          <w:bCs w:val="0"/>
          <w:color w:val="000000" w:themeColor="text1"/>
          <w:szCs w:val="52"/>
        </w:rPr>
        <w:t>公允價值</w:t>
      </w:r>
      <w:r w:rsidRPr="00B65780">
        <w:rPr>
          <w:bCs w:val="0"/>
          <w:color w:val="000000" w:themeColor="text1"/>
          <w:szCs w:val="52"/>
        </w:rPr>
        <w:t>評價計入自有資本調整計算表</w:t>
      </w:r>
      <w:bookmarkEnd w:id="378"/>
      <w:bookmarkEnd w:id="379"/>
    </w:p>
    <w:p w14:paraId="76B6AD24" w14:textId="77777777" w:rsidR="005D59F6" w:rsidRPr="005712A1" w:rsidRDefault="005D59F6">
      <w:pPr>
        <w:pStyle w:val="aff1"/>
        <w:spacing w:beforeLines="100" w:before="240" w:afterLines="100" w:after="240" w:line="400" w:lineRule="exact"/>
        <w:ind w:leftChars="-42" w:left="781" w:hanging="890"/>
        <w:rPr>
          <w:color w:val="000000" w:themeColor="text1"/>
        </w:rPr>
      </w:pPr>
      <w:r w:rsidRPr="005712A1">
        <w:rPr>
          <w:color w:val="000000" w:themeColor="text1"/>
        </w:rPr>
        <w:t>一、適用範圍：</w:t>
      </w:r>
    </w:p>
    <w:p w14:paraId="591D3477" w14:textId="77777777" w:rsidR="00004DDA" w:rsidRPr="005712A1" w:rsidRDefault="00004DDA" w:rsidP="00004DDA">
      <w:pPr>
        <w:spacing w:line="360" w:lineRule="auto"/>
        <w:ind w:left="732" w:rightChars="-48" w:right="-125" w:hangingChars="305" w:hanging="732"/>
        <w:jc w:val="both"/>
        <w:rPr>
          <w:color w:val="000000" w:themeColor="text1"/>
          <w:sz w:val="24"/>
        </w:rPr>
      </w:pPr>
      <w:r w:rsidRPr="005712A1">
        <w:rPr>
          <w:color w:val="000000" w:themeColor="text1"/>
          <w:sz w:val="24"/>
        </w:rPr>
        <w:t>(</w:t>
      </w:r>
      <w:r w:rsidRPr="005712A1">
        <w:rPr>
          <w:color w:val="000000" w:themeColor="text1"/>
          <w:sz w:val="24"/>
        </w:rPr>
        <w:t>一</w:t>
      </w:r>
      <w:r w:rsidRPr="005712A1">
        <w:rPr>
          <w:color w:val="000000" w:themeColor="text1"/>
          <w:sz w:val="24"/>
        </w:rPr>
        <w:t xml:space="preserve">)  </w:t>
      </w:r>
      <w:r w:rsidRPr="005712A1">
        <w:rPr>
          <w:color w:val="000000" w:themeColor="text1"/>
          <w:sz w:val="24"/>
        </w:rPr>
        <w:t>以已完成建物之</w:t>
      </w:r>
      <w:r w:rsidR="00357AF2" w:rsidRPr="005712A1">
        <w:rPr>
          <w:color w:val="000000" w:themeColor="text1"/>
          <w:sz w:val="24"/>
        </w:rPr>
        <w:t>投資性不動產</w:t>
      </w:r>
      <w:r w:rsidRPr="005712A1">
        <w:rPr>
          <w:color w:val="000000" w:themeColor="text1"/>
          <w:sz w:val="24"/>
        </w:rPr>
        <w:t>為限。</w:t>
      </w:r>
    </w:p>
    <w:p w14:paraId="507292C5" w14:textId="77777777" w:rsidR="00004DDA" w:rsidRPr="005712A1" w:rsidRDefault="00004DDA"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二</w:t>
      </w:r>
      <w:r w:rsidRPr="005712A1">
        <w:rPr>
          <w:color w:val="000000" w:themeColor="text1"/>
          <w:sz w:val="24"/>
        </w:rPr>
        <w:t xml:space="preserve">)  </w:t>
      </w:r>
      <w:r w:rsidRPr="005712A1">
        <w:rPr>
          <w:color w:val="000000" w:themeColor="text1"/>
          <w:sz w:val="24"/>
        </w:rPr>
        <w:t>保險業選定以</w:t>
      </w:r>
      <w:r w:rsidR="00357AF2" w:rsidRPr="005712A1">
        <w:rPr>
          <w:color w:val="000000" w:themeColor="text1"/>
          <w:sz w:val="24"/>
        </w:rPr>
        <w:t>投資性不動產</w:t>
      </w:r>
      <w:r w:rsidRPr="005712A1">
        <w:rPr>
          <w:color w:val="000000" w:themeColor="text1"/>
          <w:sz w:val="24"/>
        </w:rPr>
        <w:t>採公允價值評價計算資本適足率者，應將所有</w:t>
      </w:r>
      <w:r w:rsidR="00357AF2" w:rsidRPr="005712A1">
        <w:rPr>
          <w:color w:val="000000" w:themeColor="text1"/>
          <w:sz w:val="24"/>
        </w:rPr>
        <w:t>投資性不動產</w:t>
      </w:r>
      <w:r w:rsidR="001E38D2" w:rsidRPr="005712A1">
        <w:rPr>
          <w:color w:val="000000" w:themeColor="text1"/>
          <w:sz w:val="24"/>
        </w:rPr>
        <w:t>均列入</w:t>
      </w:r>
      <w:r w:rsidRPr="005712A1">
        <w:rPr>
          <w:color w:val="000000" w:themeColor="text1"/>
          <w:sz w:val="24"/>
        </w:rPr>
        <w:t>評價，不得有部分選擇性適用之情形</w:t>
      </w:r>
      <w:r w:rsidR="001E38D2" w:rsidRPr="005712A1">
        <w:rPr>
          <w:color w:val="000000" w:themeColor="text1"/>
          <w:sz w:val="24"/>
        </w:rPr>
        <w:t>。</w:t>
      </w:r>
    </w:p>
    <w:p w14:paraId="56756BBA" w14:textId="77777777" w:rsidR="00004DDA" w:rsidRPr="005712A1" w:rsidRDefault="00004DDA"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三</w:t>
      </w:r>
      <w:r w:rsidRPr="005712A1">
        <w:rPr>
          <w:color w:val="000000" w:themeColor="text1"/>
          <w:sz w:val="24"/>
        </w:rPr>
        <w:t xml:space="preserve">)  </w:t>
      </w:r>
      <w:r w:rsidR="00954C0B" w:rsidRPr="005712A1">
        <w:rPr>
          <w:color w:val="000000" w:themeColor="text1"/>
          <w:sz w:val="24"/>
        </w:rPr>
        <w:t>自選定採用之時起，每次計算資本適足率時，皆須就符合本適用範圍之投資性不動產逐筆進行評價後，依相關規定辦理；另採用之公允價值必須為最近三個月內之鑑價結果</w:t>
      </w:r>
      <w:r w:rsidRPr="005712A1">
        <w:rPr>
          <w:color w:val="000000" w:themeColor="text1"/>
          <w:sz w:val="24"/>
        </w:rPr>
        <w:t>。</w:t>
      </w:r>
    </w:p>
    <w:p w14:paraId="71B2A871" w14:textId="77777777" w:rsidR="00277832" w:rsidRPr="005712A1" w:rsidRDefault="00277832"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四</w:t>
      </w:r>
      <w:r w:rsidRPr="005712A1">
        <w:rPr>
          <w:color w:val="000000" w:themeColor="text1"/>
          <w:sz w:val="24"/>
        </w:rPr>
        <w:t xml:space="preserve">)  </w:t>
      </w:r>
      <w:r w:rsidR="00EF5D43" w:rsidRPr="005712A1">
        <w:rPr>
          <w:color w:val="000000" w:themeColor="text1"/>
          <w:sz w:val="24"/>
        </w:rPr>
        <w:t>若投資性不動產後續衡量於財務報告採成本模式者，須符合即時利用並有收益認定基準。若不符合即時利用並有收益認定基準，自</w:t>
      </w:r>
      <w:r w:rsidR="00EF5D43" w:rsidRPr="005712A1">
        <w:rPr>
          <w:color w:val="000000" w:themeColor="text1"/>
          <w:sz w:val="24"/>
        </w:rPr>
        <w:t>114</w:t>
      </w:r>
      <w:r w:rsidR="00EF5D43" w:rsidRPr="005712A1">
        <w:rPr>
          <w:color w:val="000000" w:themeColor="text1"/>
          <w:sz w:val="24"/>
        </w:rPr>
        <w:t>年</w:t>
      </w:r>
      <w:r w:rsidR="00EF5D43" w:rsidRPr="005712A1">
        <w:rPr>
          <w:color w:val="000000" w:themeColor="text1"/>
          <w:sz w:val="24"/>
        </w:rPr>
        <w:t>1</w:t>
      </w:r>
      <w:r w:rsidR="00EF5D43" w:rsidRPr="005712A1">
        <w:rPr>
          <w:color w:val="000000" w:themeColor="text1"/>
          <w:sz w:val="24"/>
        </w:rPr>
        <w:t>月</w:t>
      </w:r>
      <w:r w:rsidR="00EF5D43" w:rsidRPr="005712A1">
        <w:rPr>
          <w:color w:val="000000" w:themeColor="text1"/>
          <w:sz w:val="24"/>
        </w:rPr>
        <w:t>1</w:t>
      </w:r>
      <w:r w:rsidR="00EF5D43" w:rsidRPr="005712A1">
        <w:rPr>
          <w:color w:val="000000" w:themeColor="text1"/>
          <w:sz w:val="24"/>
        </w:rPr>
        <w:t>日起，不再符合適用範圍。</w:t>
      </w:r>
    </w:p>
    <w:p w14:paraId="6DF4EA23" w14:textId="77777777" w:rsidR="00004DDA" w:rsidRPr="005712A1" w:rsidRDefault="00004DDA" w:rsidP="00004DDA">
      <w:pPr>
        <w:pStyle w:val="aff1"/>
        <w:spacing w:beforeLines="100" w:before="240" w:afterLines="100" w:after="240" w:line="400" w:lineRule="exact"/>
        <w:ind w:leftChars="-42" w:left="781" w:hanging="890"/>
        <w:rPr>
          <w:color w:val="000000" w:themeColor="text1"/>
        </w:rPr>
      </w:pPr>
      <w:r w:rsidRPr="005712A1">
        <w:rPr>
          <w:color w:val="000000" w:themeColor="text1"/>
        </w:rPr>
        <w:t>二、資本適足率</w:t>
      </w:r>
      <w:r w:rsidRPr="005712A1">
        <w:rPr>
          <w:color w:val="000000" w:themeColor="text1"/>
        </w:rPr>
        <w:t>(</w:t>
      </w:r>
      <w:r w:rsidRPr="005712A1">
        <w:rPr>
          <w:color w:val="000000" w:themeColor="text1"/>
        </w:rPr>
        <w:t>自有資本與風險資本之比率</w:t>
      </w:r>
      <w:r w:rsidRPr="005712A1">
        <w:rPr>
          <w:color w:val="000000" w:themeColor="text1"/>
        </w:rPr>
        <w:t>)</w:t>
      </w:r>
      <w:r w:rsidRPr="005712A1">
        <w:rPr>
          <w:color w:val="000000" w:themeColor="text1"/>
        </w:rPr>
        <w:t>計算調整方式：</w:t>
      </w:r>
    </w:p>
    <w:p w14:paraId="67C740EA" w14:textId="77777777" w:rsidR="005865E9" w:rsidRPr="005712A1" w:rsidRDefault="005865E9" w:rsidP="005865E9">
      <w:pPr>
        <w:spacing w:line="360" w:lineRule="auto"/>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一</w:t>
      </w:r>
      <w:r w:rsidRPr="005712A1">
        <w:rPr>
          <w:color w:val="000000" w:themeColor="text1"/>
          <w:sz w:val="24"/>
        </w:rPr>
        <w:t xml:space="preserve">)  </w:t>
      </w:r>
      <w:r w:rsidRPr="005712A1">
        <w:rPr>
          <w:color w:val="000000" w:themeColor="text1"/>
          <w:sz w:val="24"/>
        </w:rPr>
        <w:t>財務報表針對投資性不動產之後續衡量採公允價值模式之保險公司，其投資性不動產應單筆分別計算，</w:t>
      </w:r>
      <w:r w:rsidR="00F2377A" w:rsidRPr="005712A1">
        <w:rPr>
          <w:color w:val="000000" w:themeColor="text1"/>
          <w:sz w:val="24"/>
        </w:rPr>
        <w:t>於中華民國</w:t>
      </w:r>
      <w:r w:rsidR="00F2377A" w:rsidRPr="005712A1">
        <w:rPr>
          <w:color w:val="000000" w:themeColor="text1"/>
          <w:sz w:val="24"/>
        </w:rPr>
        <w:t>109</w:t>
      </w:r>
      <w:r w:rsidR="00F2377A" w:rsidRPr="005712A1">
        <w:rPr>
          <w:color w:val="000000" w:themeColor="text1"/>
          <w:sz w:val="24"/>
        </w:rPr>
        <w:t>年</w:t>
      </w:r>
      <w:r w:rsidR="00F2377A" w:rsidRPr="005712A1">
        <w:rPr>
          <w:color w:val="000000" w:themeColor="text1"/>
          <w:sz w:val="24"/>
        </w:rPr>
        <w:t>5</w:t>
      </w:r>
      <w:r w:rsidR="00F2377A" w:rsidRPr="005712A1">
        <w:rPr>
          <w:color w:val="000000" w:themeColor="text1"/>
          <w:sz w:val="24"/>
        </w:rPr>
        <w:t>月</w:t>
      </w:r>
      <w:r w:rsidR="00F2377A" w:rsidRPr="005712A1">
        <w:rPr>
          <w:color w:val="000000" w:themeColor="text1"/>
          <w:sz w:val="24"/>
        </w:rPr>
        <w:t>11</w:t>
      </w:r>
      <w:r w:rsidR="00F2377A" w:rsidRPr="005712A1">
        <w:rPr>
          <w:color w:val="000000" w:themeColor="text1"/>
          <w:sz w:val="24"/>
        </w:rPr>
        <w:t>日保險業財務報告編製準則修正發布前，原帳列投資性不動產之後續衡量已採用公允價值模式者，</w:t>
      </w:r>
      <w:r w:rsidRPr="005712A1">
        <w:rPr>
          <w:color w:val="000000" w:themeColor="text1"/>
          <w:sz w:val="24"/>
        </w:rPr>
        <w:t>如公允價值高於帳面價值</w:t>
      </w:r>
      <w:r w:rsidRPr="005712A1">
        <w:rPr>
          <w:color w:val="000000" w:themeColor="text1"/>
          <w:sz w:val="24"/>
        </w:rPr>
        <w:t>(</w:t>
      </w:r>
      <w:r w:rsidRPr="005712A1">
        <w:rPr>
          <w:color w:val="000000" w:themeColor="text1"/>
          <w:sz w:val="24"/>
        </w:rPr>
        <w:t>前述帳面價值係指後續衡量採用成本模式計算，其會計處理應依國際會計準則第四十號規定辦理</w:t>
      </w:r>
      <w:r w:rsidRPr="005712A1">
        <w:rPr>
          <w:color w:val="000000" w:themeColor="text1"/>
          <w:sz w:val="24"/>
        </w:rPr>
        <w:t>)</w:t>
      </w:r>
      <w:r w:rsidRPr="005712A1">
        <w:rPr>
          <w:color w:val="000000" w:themeColor="text1"/>
          <w:sz w:val="24"/>
        </w:rPr>
        <w:t>，則以稅後增值金額之</w:t>
      </w:r>
      <w:r w:rsidRPr="005712A1">
        <w:rPr>
          <w:color w:val="000000" w:themeColor="text1"/>
          <w:sz w:val="24"/>
        </w:rPr>
        <w:t>85%</w:t>
      </w:r>
      <w:r w:rsidRPr="005712A1">
        <w:rPr>
          <w:color w:val="000000" w:themeColor="text1"/>
          <w:sz w:val="24"/>
        </w:rPr>
        <w:t>列入資本適足率之自有資本</w:t>
      </w:r>
      <w:r w:rsidRPr="005712A1">
        <w:rPr>
          <w:color w:val="000000" w:themeColor="text1"/>
          <w:sz w:val="24"/>
        </w:rPr>
        <w:t>(</w:t>
      </w:r>
      <w:r w:rsidRPr="005712A1">
        <w:rPr>
          <w:color w:val="000000" w:themeColor="text1"/>
          <w:sz w:val="24"/>
        </w:rPr>
        <w:t>以下稱自有資本</w:t>
      </w:r>
      <w:r w:rsidRPr="005712A1">
        <w:rPr>
          <w:color w:val="000000" w:themeColor="text1"/>
          <w:sz w:val="24"/>
        </w:rPr>
        <w:t>)</w:t>
      </w:r>
      <w:r w:rsidR="00CA01A9" w:rsidRPr="005712A1">
        <w:rPr>
          <w:color w:val="000000" w:themeColor="text1"/>
          <w:sz w:val="24"/>
        </w:rPr>
        <w:t>；</w:t>
      </w:r>
      <w:r w:rsidR="00F2377A" w:rsidRPr="005712A1">
        <w:rPr>
          <w:color w:val="000000" w:themeColor="text1"/>
          <w:sz w:val="24"/>
        </w:rPr>
        <w:t>前述修正發布後採用公允價值模式者，以稅後增值金額之</w:t>
      </w:r>
      <w:r w:rsidR="00F2377A" w:rsidRPr="005712A1">
        <w:rPr>
          <w:color w:val="000000" w:themeColor="text1"/>
          <w:sz w:val="24"/>
        </w:rPr>
        <w:t>100%</w:t>
      </w:r>
      <w:r w:rsidR="00F2377A" w:rsidRPr="005712A1">
        <w:rPr>
          <w:color w:val="000000" w:themeColor="text1"/>
          <w:sz w:val="24"/>
        </w:rPr>
        <w:t>列入自有資本。</w:t>
      </w:r>
      <w:r w:rsidRPr="005712A1">
        <w:rPr>
          <w:color w:val="000000" w:themeColor="text1"/>
          <w:sz w:val="24"/>
        </w:rPr>
        <w:t>如公允價值低於帳面價值，且未經會計師以減損認列者，則以稅後減少金額之</w:t>
      </w:r>
      <w:r w:rsidRPr="005712A1">
        <w:rPr>
          <w:color w:val="000000" w:themeColor="text1"/>
          <w:sz w:val="24"/>
        </w:rPr>
        <w:t>100%</w:t>
      </w:r>
      <w:r w:rsidRPr="005712A1">
        <w:rPr>
          <w:color w:val="000000" w:themeColor="text1"/>
          <w:sz w:val="24"/>
        </w:rPr>
        <w:t>由自有資本扣除。</w:t>
      </w:r>
    </w:p>
    <w:p w14:paraId="6212491E" w14:textId="77777777" w:rsidR="00004DDA" w:rsidRPr="005712A1" w:rsidRDefault="00004DDA" w:rsidP="00004DDA">
      <w:pPr>
        <w:spacing w:line="360" w:lineRule="auto"/>
        <w:ind w:left="720" w:rightChars="-48" w:right="-125" w:hangingChars="300" w:hanging="720"/>
        <w:jc w:val="both"/>
        <w:rPr>
          <w:color w:val="000000" w:themeColor="text1"/>
          <w:sz w:val="24"/>
        </w:rPr>
      </w:pPr>
      <w:r w:rsidRPr="005712A1">
        <w:rPr>
          <w:color w:val="000000" w:themeColor="text1"/>
          <w:sz w:val="24"/>
        </w:rPr>
        <w:t>(</w:t>
      </w:r>
      <w:r w:rsidR="005865E9" w:rsidRPr="005712A1">
        <w:rPr>
          <w:color w:val="000000" w:themeColor="text1"/>
          <w:sz w:val="24"/>
        </w:rPr>
        <w:t>二</w:t>
      </w:r>
      <w:r w:rsidRPr="005712A1">
        <w:rPr>
          <w:color w:val="000000" w:themeColor="text1"/>
          <w:sz w:val="24"/>
        </w:rPr>
        <w:t xml:space="preserve">)  </w:t>
      </w:r>
      <w:r w:rsidR="00E74033" w:rsidRPr="005712A1">
        <w:rPr>
          <w:color w:val="000000" w:themeColor="text1"/>
          <w:sz w:val="24"/>
        </w:rPr>
        <w:t>財務報表針對投資性不動產之後續衡量採成本模式之保險公司，其投資性不動產應單筆分別計算，如公允價值</w:t>
      </w:r>
      <w:r w:rsidR="00E74033" w:rsidRPr="005712A1">
        <w:rPr>
          <w:color w:val="000000" w:themeColor="text1"/>
          <w:sz w:val="24"/>
        </w:rPr>
        <w:t>(</w:t>
      </w:r>
      <w:r w:rsidR="00E74033" w:rsidRPr="005712A1">
        <w:rPr>
          <w:color w:val="000000" w:themeColor="text1"/>
          <w:sz w:val="24"/>
        </w:rPr>
        <w:t>「公允價值之評價方式」</w:t>
      </w:r>
      <w:r w:rsidR="00E74033" w:rsidRPr="005712A1">
        <w:rPr>
          <w:color w:val="000000" w:themeColor="text1"/>
          <w:sz w:val="24"/>
        </w:rPr>
        <w:t>)</w:t>
      </w:r>
      <w:r w:rsidR="00E74033" w:rsidRPr="005712A1">
        <w:rPr>
          <w:color w:val="000000" w:themeColor="text1"/>
          <w:sz w:val="24"/>
        </w:rPr>
        <w:t>高於帳面價值</w:t>
      </w:r>
      <w:r w:rsidR="00E74033" w:rsidRPr="005712A1">
        <w:rPr>
          <w:color w:val="000000" w:themeColor="text1"/>
          <w:sz w:val="24"/>
        </w:rPr>
        <w:t>(</w:t>
      </w:r>
      <w:r w:rsidR="00E74033" w:rsidRPr="005712A1">
        <w:rPr>
          <w:color w:val="000000" w:themeColor="text1"/>
          <w:sz w:val="24"/>
        </w:rPr>
        <w:t>前述帳面價值係指後續衡量採用成本模式計算，其會計處理應依國際會計準則第四十號規定辦理</w:t>
      </w:r>
      <w:r w:rsidR="00E74033" w:rsidRPr="005712A1">
        <w:rPr>
          <w:color w:val="000000" w:themeColor="text1"/>
          <w:sz w:val="24"/>
        </w:rPr>
        <w:t>)</w:t>
      </w:r>
      <w:r w:rsidR="00E74033" w:rsidRPr="005712A1">
        <w:rPr>
          <w:color w:val="000000" w:themeColor="text1"/>
          <w:sz w:val="24"/>
        </w:rPr>
        <w:t>，則以稅後增值金額之</w:t>
      </w:r>
      <w:r w:rsidR="00E74033" w:rsidRPr="005712A1">
        <w:rPr>
          <w:color w:val="000000" w:themeColor="text1"/>
          <w:sz w:val="24"/>
        </w:rPr>
        <w:t>x%</w:t>
      </w:r>
      <w:r w:rsidR="00E74033" w:rsidRPr="005712A1">
        <w:rPr>
          <w:color w:val="000000" w:themeColor="text1"/>
          <w:sz w:val="24"/>
        </w:rPr>
        <w:t>列入資本適足率之自有資本，如公允價值低於帳面價值，且未經會計師以減損認列者，則以稅後減少金額之</w:t>
      </w:r>
      <w:r w:rsidR="00E74033" w:rsidRPr="005712A1">
        <w:rPr>
          <w:color w:val="000000" w:themeColor="text1"/>
          <w:sz w:val="24"/>
        </w:rPr>
        <w:t>100%</w:t>
      </w:r>
      <w:r w:rsidR="00E74033" w:rsidRPr="005712A1">
        <w:rPr>
          <w:color w:val="000000" w:themeColor="text1"/>
          <w:sz w:val="24"/>
        </w:rPr>
        <w:t>由自有資本扣除，其中上述「公允價值之評價方式」與</w:t>
      </w:r>
      <w:r w:rsidR="00E74033" w:rsidRPr="005712A1">
        <w:rPr>
          <w:color w:val="000000" w:themeColor="text1"/>
          <w:sz w:val="24"/>
        </w:rPr>
        <w:t>x%</w:t>
      </w:r>
      <w:r w:rsidR="00E74033" w:rsidRPr="005712A1">
        <w:rPr>
          <w:color w:val="000000" w:themeColor="text1"/>
          <w:sz w:val="24"/>
        </w:rPr>
        <w:t>詳下表：</w:t>
      </w:r>
    </w:p>
    <w:tbl>
      <w:tblPr>
        <w:tblStyle w:val="aff4"/>
        <w:tblW w:w="8930" w:type="dxa"/>
        <w:tblInd w:w="279" w:type="dxa"/>
        <w:tblLayout w:type="fixed"/>
        <w:tblLook w:val="04A0" w:firstRow="1" w:lastRow="0" w:firstColumn="1" w:lastColumn="0" w:noHBand="0" w:noVBand="1"/>
      </w:tblPr>
      <w:tblGrid>
        <w:gridCol w:w="1417"/>
        <w:gridCol w:w="3544"/>
        <w:gridCol w:w="3969"/>
      </w:tblGrid>
      <w:tr w:rsidR="009E4F96" w:rsidRPr="005712A1" w14:paraId="5F787FEE" w14:textId="77777777" w:rsidTr="00F25987">
        <w:trPr>
          <w:trHeight w:val="388"/>
        </w:trPr>
        <w:tc>
          <w:tcPr>
            <w:tcW w:w="1417" w:type="dxa"/>
          </w:tcPr>
          <w:p w14:paraId="234B2BD5" w14:textId="77777777" w:rsidR="003B72EE" w:rsidRPr="005712A1" w:rsidRDefault="003B72EE" w:rsidP="00F25987">
            <w:pPr>
              <w:spacing w:line="400" w:lineRule="exact"/>
              <w:ind w:left="720" w:rightChars="-48" w:right="-125" w:hangingChars="300" w:hanging="720"/>
              <w:jc w:val="both"/>
              <w:rPr>
                <w:color w:val="000000" w:themeColor="text1"/>
                <w:sz w:val="24"/>
              </w:rPr>
            </w:pPr>
          </w:p>
        </w:tc>
        <w:tc>
          <w:tcPr>
            <w:tcW w:w="3544" w:type="dxa"/>
          </w:tcPr>
          <w:p w14:paraId="15DD59E1" w14:textId="77777777" w:rsidR="003B72EE" w:rsidRPr="005712A1" w:rsidRDefault="003B72EE" w:rsidP="00F25987">
            <w:pPr>
              <w:spacing w:line="400" w:lineRule="exact"/>
              <w:ind w:left="2" w:rightChars="-48" w:right="-125"/>
              <w:jc w:val="both"/>
              <w:rPr>
                <w:color w:val="000000" w:themeColor="text1"/>
                <w:sz w:val="24"/>
              </w:rPr>
            </w:pPr>
            <w:r w:rsidRPr="005712A1">
              <w:rPr>
                <w:color w:val="000000" w:themeColor="text1"/>
                <w:sz w:val="24"/>
              </w:rPr>
              <w:t>符合即時利用並有收益認定基準</w:t>
            </w:r>
          </w:p>
        </w:tc>
        <w:tc>
          <w:tcPr>
            <w:tcW w:w="3969" w:type="dxa"/>
          </w:tcPr>
          <w:p w14:paraId="67CDDBDC" w14:textId="77777777" w:rsidR="003B72EE" w:rsidRPr="005712A1" w:rsidRDefault="003B72EE" w:rsidP="00F25987">
            <w:pPr>
              <w:spacing w:line="400" w:lineRule="exact"/>
              <w:ind w:left="-27" w:rightChars="-48" w:right="-125"/>
              <w:jc w:val="both"/>
              <w:rPr>
                <w:color w:val="000000" w:themeColor="text1"/>
                <w:sz w:val="24"/>
              </w:rPr>
            </w:pPr>
            <w:r w:rsidRPr="005712A1">
              <w:rPr>
                <w:color w:val="000000" w:themeColor="text1"/>
                <w:sz w:val="24"/>
              </w:rPr>
              <w:t>不符合即時利用並有收益認定基準</w:t>
            </w:r>
          </w:p>
        </w:tc>
      </w:tr>
      <w:tr w:rsidR="009E4F96" w:rsidRPr="005712A1" w14:paraId="783D0B69" w14:textId="77777777" w:rsidTr="00F25987">
        <w:trPr>
          <w:trHeight w:val="692"/>
        </w:trPr>
        <w:tc>
          <w:tcPr>
            <w:tcW w:w="1417" w:type="dxa"/>
          </w:tcPr>
          <w:p w14:paraId="2CD0B4B7" w14:textId="77777777" w:rsidR="003B72EE" w:rsidRPr="005712A1" w:rsidRDefault="003B72EE" w:rsidP="00F25987">
            <w:pPr>
              <w:spacing w:line="400" w:lineRule="exact"/>
              <w:ind w:leftChars="-11" w:left="-29" w:rightChars="-48" w:right="-125" w:firstLineChars="11" w:firstLine="26"/>
              <w:jc w:val="both"/>
              <w:rPr>
                <w:color w:val="000000" w:themeColor="text1"/>
                <w:sz w:val="24"/>
              </w:rPr>
            </w:pPr>
            <w:r w:rsidRPr="005712A1">
              <w:rPr>
                <w:color w:val="000000" w:themeColor="text1"/>
                <w:sz w:val="24"/>
              </w:rPr>
              <w:lastRenderedPageBreak/>
              <w:t>公允價值之評價方式</w:t>
            </w:r>
            <w:r w:rsidR="000124EF" w:rsidRPr="005712A1">
              <w:rPr>
                <w:color w:val="000000" w:themeColor="text1"/>
                <w:sz w:val="24"/>
              </w:rPr>
              <w:t>(</w:t>
            </w:r>
            <w:r w:rsidR="000124EF" w:rsidRPr="005712A1">
              <w:rPr>
                <w:color w:val="000000" w:themeColor="text1"/>
                <w:sz w:val="24"/>
              </w:rPr>
              <w:t>註</w:t>
            </w:r>
            <w:r w:rsidR="000124EF" w:rsidRPr="005712A1">
              <w:rPr>
                <w:color w:val="000000" w:themeColor="text1"/>
                <w:sz w:val="24"/>
              </w:rPr>
              <w:t>1)</w:t>
            </w:r>
          </w:p>
        </w:tc>
        <w:tc>
          <w:tcPr>
            <w:tcW w:w="3544" w:type="dxa"/>
          </w:tcPr>
          <w:p w14:paraId="7FDACBC2" w14:textId="30033BA0" w:rsidR="003B72EE" w:rsidRPr="005712A1" w:rsidRDefault="003B72EE" w:rsidP="00526584">
            <w:pPr>
              <w:spacing w:line="400" w:lineRule="exact"/>
              <w:ind w:rightChars="-48" w:right="-125"/>
              <w:jc w:val="both"/>
              <w:rPr>
                <w:color w:val="000000" w:themeColor="text1"/>
                <w:sz w:val="24"/>
              </w:rPr>
            </w:pPr>
            <w:r w:rsidRPr="005712A1">
              <w:rPr>
                <w:color w:val="000000" w:themeColor="text1"/>
                <w:sz w:val="24"/>
              </w:rPr>
              <w:t>僅可採收益法</w:t>
            </w:r>
            <w:r w:rsidR="00526584" w:rsidRPr="005712A1">
              <w:rPr>
                <w:color w:val="000000" w:themeColor="text1"/>
                <w:sz w:val="24"/>
              </w:rPr>
              <w:t>(</w:t>
            </w:r>
            <w:r w:rsidR="00526584" w:rsidRPr="005712A1">
              <w:rPr>
                <w:color w:val="000000" w:themeColor="text1"/>
                <w:sz w:val="24"/>
              </w:rPr>
              <w:t>未訂定超過一年以上租賃契約或契約終止、解除、失效等已超過一年以上者才可採用成本法評價公允價值</w:t>
            </w:r>
            <w:r w:rsidR="00526584" w:rsidRPr="005712A1">
              <w:rPr>
                <w:color w:val="000000" w:themeColor="text1"/>
                <w:sz w:val="24"/>
              </w:rPr>
              <w:t>)</w:t>
            </w:r>
          </w:p>
        </w:tc>
        <w:tc>
          <w:tcPr>
            <w:tcW w:w="3969" w:type="dxa"/>
          </w:tcPr>
          <w:p w14:paraId="07C7BC67" w14:textId="77777777" w:rsidR="003B72EE" w:rsidRPr="005712A1" w:rsidRDefault="003B72EE" w:rsidP="00F25987">
            <w:pPr>
              <w:spacing w:line="400" w:lineRule="exact"/>
              <w:ind w:left="720" w:rightChars="-48" w:right="-125" w:hangingChars="300" w:hanging="720"/>
              <w:jc w:val="both"/>
              <w:rPr>
                <w:color w:val="000000" w:themeColor="text1"/>
                <w:sz w:val="24"/>
              </w:rPr>
            </w:pPr>
            <w:r w:rsidRPr="005712A1">
              <w:rPr>
                <w:color w:val="000000" w:themeColor="text1"/>
                <w:sz w:val="24"/>
              </w:rPr>
              <w:t>未指定</w:t>
            </w:r>
          </w:p>
          <w:p w14:paraId="149376B0" w14:textId="77777777" w:rsidR="003B72EE" w:rsidRPr="005712A1" w:rsidRDefault="003B72EE" w:rsidP="00F25987">
            <w:pPr>
              <w:spacing w:line="400" w:lineRule="exact"/>
              <w:ind w:left="720" w:rightChars="-48" w:right="-125" w:hangingChars="300" w:hanging="720"/>
              <w:jc w:val="both"/>
              <w:rPr>
                <w:color w:val="000000" w:themeColor="text1"/>
                <w:sz w:val="24"/>
              </w:rPr>
            </w:pPr>
          </w:p>
        </w:tc>
      </w:tr>
      <w:tr w:rsidR="009E4F96" w:rsidRPr="005712A1" w14:paraId="3565FDCA" w14:textId="77777777" w:rsidTr="00F25987">
        <w:trPr>
          <w:trHeight w:val="1108"/>
        </w:trPr>
        <w:tc>
          <w:tcPr>
            <w:tcW w:w="1417" w:type="dxa"/>
          </w:tcPr>
          <w:p w14:paraId="58EBB44D" w14:textId="77777777" w:rsidR="003B72EE" w:rsidRPr="005712A1" w:rsidRDefault="003B72EE" w:rsidP="00F25987">
            <w:pPr>
              <w:spacing w:line="360" w:lineRule="auto"/>
              <w:ind w:left="720" w:rightChars="-48" w:right="-125" w:hangingChars="300" w:hanging="720"/>
              <w:jc w:val="both"/>
              <w:rPr>
                <w:color w:val="000000" w:themeColor="text1"/>
                <w:sz w:val="24"/>
              </w:rPr>
            </w:pPr>
            <w:r w:rsidRPr="005712A1">
              <w:rPr>
                <w:color w:val="000000" w:themeColor="text1"/>
                <w:sz w:val="24"/>
              </w:rPr>
              <w:t>x%</w:t>
            </w:r>
          </w:p>
        </w:tc>
        <w:tc>
          <w:tcPr>
            <w:tcW w:w="3544" w:type="dxa"/>
          </w:tcPr>
          <w:p w14:paraId="6570E33C" w14:textId="77777777" w:rsidR="003B72EE" w:rsidRPr="005712A1" w:rsidRDefault="003B72EE" w:rsidP="00F25987">
            <w:pPr>
              <w:spacing w:line="360" w:lineRule="auto"/>
              <w:ind w:left="720" w:rightChars="-48" w:right="-125" w:hangingChars="300" w:hanging="720"/>
              <w:jc w:val="both"/>
              <w:rPr>
                <w:color w:val="000000" w:themeColor="text1"/>
                <w:sz w:val="24"/>
              </w:rPr>
            </w:pPr>
            <w:r w:rsidRPr="005712A1">
              <w:rPr>
                <w:color w:val="000000" w:themeColor="text1"/>
                <w:sz w:val="24"/>
              </w:rPr>
              <w:t>100%</w:t>
            </w:r>
          </w:p>
        </w:tc>
        <w:tc>
          <w:tcPr>
            <w:tcW w:w="3969" w:type="dxa"/>
          </w:tcPr>
          <w:tbl>
            <w:tblPr>
              <w:tblStyle w:val="aff4"/>
              <w:tblpPr w:leftFromText="180" w:rightFromText="180" w:vertAnchor="text" w:horzAnchor="margin" w:tblpY="11"/>
              <w:tblOverlap w:val="never"/>
              <w:tblW w:w="3681" w:type="dxa"/>
              <w:tblLayout w:type="fixed"/>
              <w:tblLook w:val="04A0" w:firstRow="1" w:lastRow="0" w:firstColumn="1" w:lastColumn="0" w:noHBand="0" w:noVBand="1"/>
            </w:tblPr>
            <w:tblGrid>
              <w:gridCol w:w="736"/>
              <w:gridCol w:w="736"/>
              <w:gridCol w:w="736"/>
              <w:gridCol w:w="736"/>
              <w:gridCol w:w="737"/>
            </w:tblGrid>
            <w:tr w:rsidR="009E4F96" w:rsidRPr="005712A1" w14:paraId="3CEA4417" w14:textId="77777777" w:rsidTr="00F25987">
              <w:trPr>
                <w:trHeight w:val="510"/>
              </w:trPr>
              <w:tc>
                <w:tcPr>
                  <w:tcW w:w="736" w:type="dxa"/>
                </w:tcPr>
                <w:p w14:paraId="36CA58E7" w14:textId="77777777" w:rsidR="003B72EE" w:rsidRPr="005712A1" w:rsidRDefault="003B72EE" w:rsidP="00F25987">
                  <w:pPr>
                    <w:spacing w:line="360" w:lineRule="auto"/>
                    <w:ind w:leftChars="-9" w:left="577" w:rightChars="-48" w:right="-125" w:hangingChars="300" w:hanging="600"/>
                    <w:jc w:val="both"/>
                    <w:rPr>
                      <w:color w:val="000000" w:themeColor="text1"/>
                      <w:sz w:val="20"/>
                      <w:szCs w:val="20"/>
                    </w:rPr>
                  </w:pPr>
                  <w:r w:rsidRPr="005712A1">
                    <w:rPr>
                      <w:color w:val="000000" w:themeColor="text1"/>
                      <w:sz w:val="20"/>
                      <w:szCs w:val="20"/>
                    </w:rPr>
                    <w:t>評價年</w:t>
                  </w:r>
                </w:p>
              </w:tc>
              <w:tc>
                <w:tcPr>
                  <w:tcW w:w="736" w:type="dxa"/>
                </w:tcPr>
                <w:p w14:paraId="0BC1632C"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111</w:t>
                  </w:r>
                  <w:r w:rsidRPr="005712A1">
                    <w:rPr>
                      <w:color w:val="000000" w:themeColor="text1"/>
                      <w:sz w:val="20"/>
                      <w:szCs w:val="20"/>
                    </w:rPr>
                    <w:t>年</w:t>
                  </w:r>
                </w:p>
              </w:tc>
              <w:tc>
                <w:tcPr>
                  <w:tcW w:w="736" w:type="dxa"/>
                </w:tcPr>
                <w:p w14:paraId="15064CE1"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112</w:t>
                  </w:r>
                  <w:r w:rsidRPr="005712A1">
                    <w:rPr>
                      <w:color w:val="000000" w:themeColor="text1"/>
                      <w:sz w:val="20"/>
                      <w:szCs w:val="20"/>
                    </w:rPr>
                    <w:t>年</w:t>
                  </w:r>
                </w:p>
              </w:tc>
              <w:tc>
                <w:tcPr>
                  <w:tcW w:w="736" w:type="dxa"/>
                </w:tcPr>
                <w:p w14:paraId="2DC00890"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113</w:t>
                  </w:r>
                  <w:r w:rsidRPr="005712A1">
                    <w:rPr>
                      <w:color w:val="000000" w:themeColor="text1"/>
                      <w:sz w:val="20"/>
                      <w:szCs w:val="20"/>
                    </w:rPr>
                    <w:t>年</w:t>
                  </w:r>
                </w:p>
              </w:tc>
              <w:tc>
                <w:tcPr>
                  <w:tcW w:w="737" w:type="dxa"/>
                </w:tcPr>
                <w:p w14:paraId="3B155853"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114</w:t>
                  </w:r>
                  <w:r w:rsidRPr="005712A1">
                    <w:rPr>
                      <w:color w:val="000000" w:themeColor="text1"/>
                      <w:sz w:val="20"/>
                      <w:szCs w:val="20"/>
                    </w:rPr>
                    <w:t>年</w:t>
                  </w:r>
                </w:p>
              </w:tc>
            </w:tr>
            <w:tr w:rsidR="009E4F96" w:rsidRPr="005712A1" w14:paraId="59FDDACF" w14:textId="77777777" w:rsidTr="00F25987">
              <w:trPr>
                <w:trHeight w:val="495"/>
              </w:trPr>
              <w:tc>
                <w:tcPr>
                  <w:tcW w:w="736" w:type="dxa"/>
                </w:tcPr>
                <w:p w14:paraId="0242FB54"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x%</w:t>
                  </w:r>
                </w:p>
              </w:tc>
              <w:tc>
                <w:tcPr>
                  <w:tcW w:w="736" w:type="dxa"/>
                </w:tcPr>
                <w:p w14:paraId="5EB0783E"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75%</w:t>
                  </w:r>
                </w:p>
              </w:tc>
              <w:tc>
                <w:tcPr>
                  <w:tcW w:w="736" w:type="dxa"/>
                </w:tcPr>
                <w:p w14:paraId="3301BB3E"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50%</w:t>
                  </w:r>
                </w:p>
              </w:tc>
              <w:tc>
                <w:tcPr>
                  <w:tcW w:w="736" w:type="dxa"/>
                </w:tcPr>
                <w:p w14:paraId="64790666"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25%</w:t>
                  </w:r>
                </w:p>
              </w:tc>
              <w:tc>
                <w:tcPr>
                  <w:tcW w:w="737" w:type="dxa"/>
                </w:tcPr>
                <w:p w14:paraId="11F75ED5" w14:textId="77777777" w:rsidR="003B72EE" w:rsidRPr="005712A1" w:rsidRDefault="003B72EE" w:rsidP="00F25987">
                  <w:pPr>
                    <w:spacing w:line="360" w:lineRule="auto"/>
                    <w:ind w:left="600" w:rightChars="-48" w:right="-125" w:hangingChars="300" w:hanging="600"/>
                    <w:jc w:val="both"/>
                    <w:rPr>
                      <w:color w:val="000000" w:themeColor="text1"/>
                      <w:sz w:val="20"/>
                      <w:szCs w:val="20"/>
                    </w:rPr>
                  </w:pPr>
                  <w:r w:rsidRPr="005712A1">
                    <w:rPr>
                      <w:color w:val="000000" w:themeColor="text1"/>
                      <w:sz w:val="20"/>
                      <w:szCs w:val="20"/>
                    </w:rPr>
                    <w:t>0%</w:t>
                  </w:r>
                </w:p>
              </w:tc>
            </w:tr>
          </w:tbl>
          <w:p w14:paraId="7AC01156" w14:textId="77777777" w:rsidR="003B72EE" w:rsidRPr="005712A1" w:rsidRDefault="003B72EE" w:rsidP="00F25987">
            <w:pPr>
              <w:spacing w:line="360" w:lineRule="auto"/>
              <w:ind w:left="720" w:rightChars="-48" w:right="-125" w:hangingChars="300" w:hanging="720"/>
              <w:jc w:val="both"/>
              <w:rPr>
                <w:color w:val="000000" w:themeColor="text1"/>
                <w:sz w:val="24"/>
              </w:rPr>
            </w:pPr>
          </w:p>
        </w:tc>
      </w:tr>
    </w:tbl>
    <w:p w14:paraId="24C5F771" w14:textId="77777777" w:rsidR="003B72EE" w:rsidRPr="005712A1" w:rsidRDefault="000124EF" w:rsidP="00343AAD">
      <w:pPr>
        <w:spacing w:line="360" w:lineRule="auto"/>
        <w:ind w:leftChars="109" w:left="895" w:rightChars="-48" w:right="-125" w:hangingChars="255" w:hanging="612"/>
        <w:jc w:val="both"/>
        <w:rPr>
          <w:color w:val="000000" w:themeColor="text1"/>
          <w:sz w:val="24"/>
        </w:rPr>
      </w:pPr>
      <w:r w:rsidRPr="005712A1">
        <w:rPr>
          <w:color w:val="000000" w:themeColor="text1"/>
          <w:sz w:val="24"/>
        </w:rPr>
        <w:t>註</w:t>
      </w:r>
      <w:r w:rsidRPr="005712A1">
        <w:rPr>
          <w:color w:val="000000" w:themeColor="text1"/>
          <w:sz w:val="24"/>
        </w:rPr>
        <w:t>1</w:t>
      </w:r>
      <w:r w:rsidRPr="005712A1">
        <w:rPr>
          <w:color w:val="000000" w:themeColor="text1"/>
          <w:sz w:val="24"/>
        </w:rPr>
        <w:t>：上表為</w:t>
      </w:r>
      <w:r w:rsidRPr="005712A1">
        <w:rPr>
          <w:color w:val="000000" w:themeColor="text1"/>
          <w:sz w:val="24"/>
        </w:rPr>
        <w:t>111</w:t>
      </w:r>
      <w:r w:rsidRPr="005712A1">
        <w:rPr>
          <w:color w:val="000000" w:themeColor="text1"/>
          <w:sz w:val="24"/>
        </w:rPr>
        <w:t>年</w:t>
      </w:r>
      <w:r w:rsidRPr="005712A1">
        <w:rPr>
          <w:color w:val="000000" w:themeColor="text1"/>
          <w:sz w:val="24"/>
        </w:rPr>
        <w:t>12</w:t>
      </w:r>
      <w:r w:rsidRPr="005712A1">
        <w:rPr>
          <w:color w:val="000000" w:themeColor="text1"/>
          <w:sz w:val="24"/>
        </w:rPr>
        <w:t>月新增，對於「符合即時利用並有收益認定基準」之不動產「公允價值之評價方式」僅將「未指定」更改為「僅可採收益法」</w:t>
      </w:r>
      <w:r w:rsidRPr="005712A1">
        <w:rPr>
          <w:color w:val="000000" w:themeColor="text1"/>
          <w:sz w:val="24"/>
        </w:rPr>
        <w:t>(</w:t>
      </w:r>
      <w:r w:rsidRPr="005712A1">
        <w:rPr>
          <w:color w:val="000000" w:themeColor="text1"/>
          <w:sz w:val="24"/>
        </w:rPr>
        <w:t>即，不動產公允價值鑑價報告相關規定，仍參考下述「三、其他應配合事項」</w:t>
      </w:r>
      <w:r w:rsidRPr="005712A1">
        <w:rPr>
          <w:color w:val="000000" w:themeColor="text1"/>
          <w:sz w:val="24"/>
        </w:rPr>
        <w:t>)</w:t>
      </w:r>
      <w:r w:rsidRPr="005712A1">
        <w:rPr>
          <w:color w:val="000000" w:themeColor="text1"/>
          <w:sz w:val="24"/>
        </w:rPr>
        <w:t>。</w:t>
      </w:r>
    </w:p>
    <w:p w14:paraId="294D0338" w14:textId="112CA2F5" w:rsidR="00004DDA" w:rsidRPr="005712A1" w:rsidRDefault="00770ABC" w:rsidP="00004DDA">
      <w:pPr>
        <w:spacing w:line="360" w:lineRule="auto"/>
        <w:ind w:left="720" w:rightChars="-48" w:right="-125" w:hangingChars="300" w:hanging="720"/>
        <w:jc w:val="both"/>
        <w:rPr>
          <w:color w:val="000000" w:themeColor="text1"/>
          <w:sz w:val="24"/>
        </w:rPr>
      </w:pPr>
      <w:r w:rsidRPr="005712A1">
        <w:rPr>
          <w:color w:val="000000" w:themeColor="text1"/>
          <w:sz w:val="24"/>
        </w:rPr>
        <w:t xml:space="preserve"> </w:t>
      </w:r>
      <w:r w:rsidR="00733495" w:rsidRPr="005712A1">
        <w:rPr>
          <w:color w:val="000000" w:themeColor="text1"/>
          <w:sz w:val="24"/>
        </w:rPr>
        <w:t>(</w:t>
      </w:r>
      <w:r w:rsidRPr="005712A1">
        <w:rPr>
          <w:color w:val="000000" w:themeColor="text1"/>
          <w:sz w:val="24"/>
        </w:rPr>
        <w:t>三</w:t>
      </w:r>
      <w:r w:rsidR="00733495" w:rsidRPr="005712A1">
        <w:rPr>
          <w:color w:val="000000" w:themeColor="text1"/>
          <w:sz w:val="24"/>
        </w:rPr>
        <w:t xml:space="preserve">)  </w:t>
      </w:r>
      <w:r w:rsidR="00004DDA" w:rsidRPr="005712A1">
        <w:rPr>
          <w:color w:val="000000" w:themeColor="text1"/>
          <w:sz w:val="24"/>
        </w:rPr>
        <w:t>配合</w:t>
      </w:r>
      <w:r w:rsidR="00843DB1" w:rsidRPr="005712A1">
        <w:rPr>
          <w:color w:val="000000" w:themeColor="text1"/>
          <w:sz w:val="24"/>
        </w:rPr>
        <w:t>上述</w:t>
      </w:r>
      <w:r w:rsidR="00004DDA" w:rsidRPr="005712A1">
        <w:rPr>
          <w:color w:val="000000" w:themeColor="text1"/>
          <w:sz w:val="24"/>
        </w:rPr>
        <w:t>列入自有資本之</w:t>
      </w:r>
      <w:r w:rsidR="00357AF2" w:rsidRPr="005712A1">
        <w:rPr>
          <w:color w:val="000000" w:themeColor="text1"/>
          <w:sz w:val="24"/>
        </w:rPr>
        <w:t>投資性不動產</w:t>
      </w:r>
      <w:r w:rsidR="00004DDA" w:rsidRPr="005712A1">
        <w:rPr>
          <w:color w:val="000000" w:themeColor="text1"/>
          <w:sz w:val="24"/>
        </w:rPr>
        <w:t>評價差額，需併同納入相關資產風險計算風險資本額。</w:t>
      </w:r>
    </w:p>
    <w:p w14:paraId="0A81394E" w14:textId="77777777" w:rsidR="00004DDA" w:rsidRPr="005712A1" w:rsidRDefault="00004DDA" w:rsidP="00004DDA">
      <w:pPr>
        <w:spacing w:beforeLines="50" w:before="120" w:line="640" w:lineRule="exact"/>
        <w:ind w:left="492" w:rightChars="-48" w:right="-125" w:hangingChars="205" w:hanging="492"/>
        <w:jc w:val="both"/>
        <w:rPr>
          <w:color w:val="000000" w:themeColor="text1"/>
          <w:sz w:val="24"/>
        </w:rPr>
      </w:pPr>
      <w:r w:rsidRPr="005712A1">
        <w:rPr>
          <w:color w:val="000000" w:themeColor="text1"/>
          <w:sz w:val="24"/>
        </w:rPr>
        <w:t>三、其他應配合事項：</w:t>
      </w:r>
    </w:p>
    <w:p w14:paraId="1A8011E2" w14:textId="77777777" w:rsidR="00004DDA" w:rsidRPr="005712A1" w:rsidRDefault="00004DDA" w:rsidP="00004DDA">
      <w:pPr>
        <w:spacing w:line="560" w:lineRule="exact"/>
        <w:ind w:left="744" w:rightChars="-48" w:right="-125" w:hangingChars="310" w:hanging="744"/>
        <w:jc w:val="both"/>
        <w:rPr>
          <w:color w:val="000000" w:themeColor="text1"/>
          <w:sz w:val="24"/>
        </w:rPr>
      </w:pPr>
      <w:r w:rsidRPr="005712A1">
        <w:rPr>
          <w:color w:val="000000" w:themeColor="text1"/>
          <w:sz w:val="24"/>
        </w:rPr>
        <w:t>(</w:t>
      </w:r>
      <w:r w:rsidRPr="005712A1">
        <w:rPr>
          <w:color w:val="000000" w:themeColor="text1"/>
          <w:sz w:val="24"/>
        </w:rPr>
        <w:t>一</w:t>
      </w:r>
      <w:r w:rsidRPr="005712A1">
        <w:rPr>
          <w:color w:val="000000" w:themeColor="text1"/>
          <w:sz w:val="24"/>
        </w:rPr>
        <w:t xml:space="preserve">)  </w:t>
      </w:r>
      <w:r w:rsidRPr="005712A1">
        <w:rPr>
          <w:color w:val="000000" w:themeColor="text1"/>
          <w:sz w:val="24"/>
        </w:rPr>
        <w:t>不動產公允價值鑑價報告應符合下列條件：</w:t>
      </w:r>
    </w:p>
    <w:p w14:paraId="3E3AD133"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1.  </w:t>
      </w:r>
      <w:r w:rsidRPr="005712A1">
        <w:rPr>
          <w:rFonts w:ascii="Times New Roman" w:eastAsia="標楷體" w:hAnsi="Times New Roman"/>
          <w:color w:val="000000" w:themeColor="text1"/>
          <w:szCs w:val="24"/>
        </w:rPr>
        <w:t>有關不動產公允價值評估，應先洽請專業估價機構依「不動產估價師法」規定出具估價報告書。</w:t>
      </w:r>
    </w:p>
    <w:p w14:paraId="7178554C"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2.  </w:t>
      </w:r>
      <w:r w:rsidRPr="005712A1">
        <w:rPr>
          <w:rFonts w:ascii="Times New Roman" w:eastAsia="標楷體" w:hAnsi="Times New Roman"/>
          <w:color w:val="000000" w:themeColor="text1"/>
          <w:szCs w:val="24"/>
        </w:rPr>
        <w:t>不動產評估計算應依「不動產估價技術規則」內容進行估算。</w:t>
      </w:r>
    </w:p>
    <w:p w14:paraId="306D3CF2"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3.  </w:t>
      </w:r>
      <w:r w:rsidRPr="005712A1">
        <w:rPr>
          <w:rFonts w:ascii="Times New Roman" w:eastAsia="標楷體" w:hAnsi="Times New Roman"/>
          <w:color w:val="000000" w:themeColor="text1"/>
          <w:szCs w:val="24"/>
        </w:rPr>
        <w:t>評估金額達新臺幣十億元以上者，初次評估時，應由二家以上之專業估價機構進行估價，第二次起則由一家專業估價機構進行估價。</w:t>
      </w:r>
    </w:p>
    <w:p w14:paraId="69C7DEF6" w14:textId="77777777" w:rsidR="00004DDA" w:rsidRPr="005712A1" w:rsidRDefault="00004DDA" w:rsidP="00004DDA">
      <w:pPr>
        <w:pStyle w:val="aff3"/>
        <w:spacing w:line="560" w:lineRule="exact"/>
        <w:ind w:leftChars="218" w:left="989" w:hangingChars="176" w:hanging="422"/>
        <w:jc w:val="both"/>
        <w:rPr>
          <w:rFonts w:ascii="Times New Roman" w:eastAsia="標楷體" w:hAnsi="Times New Roman"/>
          <w:color w:val="000000" w:themeColor="text1"/>
          <w:szCs w:val="24"/>
        </w:rPr>
      </w:pPr>
      <w:r w:rsidRPr="005712A1">
        <w:rPr>
          <w:rFonts w:ascii="Times New Roman" w:eastAsia="標楷體" w:hAnsi="Times New Roman"/>
          <w:color w:val="000000" w:themeColor="text1"/>
          <w:szCs w:val="24"/>
        </w:rPr>
        <w:t xml:space="preserve">4.  </w:t>
      </w:r>
      <w:r w:rsidRPr="005712A1">
        <w:rPr>
          <w:rFonts w:ascii="Times New Roman" w:eastAsia="標楷體" w:hAnsi="Times New Roman"/>
          <w:color w:val="000000" w:themeColor="text1"/>
          <w:szCs w:val="24"/>
        </w:rPr>
        <w:t>專業估價機構資格條件限制如下：</w:t>
      </w:r>
    </w:p>
    <w:p w14:paraId="33C17569"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(1)  </w:t>
      </w:r>
      <w:r w:rsidRPr="005712A1">
        <w:rPr>
          <w:color w:val="000000" w:themeColor="text1"/>
          <w:sz w:val="24"/>
        </w:rPr>
        <w:t>該估價機構需有二年以上估價業務之經驗</w:t>
      </w:r>
      <w:r w:rsidRPr="005712A1">
        <w:rPr>
          <w:color w:val="000000" w:themeColor="text1"/>
          <w:sz w:val="24"/>
        </w:rPr>
        <w:t>(</w:t>
      </w:r>
      <w:r w:rsidRPr="005712A1">
        <w:rPr>
          <w:color w:val="000000" w:themeColor="text1"/>
          <w:sz w:val="24"/>
        </w:rPr>
        <w:t>由原鑑價商業專用名稱相同成立之事務所，其鑑價機構之年資可合併計算</w:t>
      </w:r>
      <w:r w:rsidRPr="005712A1">
        <w:rPr>
          <w:color w:val="000000" w:themeColor="text1"/>
          <w:sz w:val="24"/>
        </w:rPr>
        <w:t>)</w:t>
      </w:r>
      <w:r w:rsidRPr="005712A1">
        <w:rPr>
          <w:color w:val="000000" w:themeColor="text1"/>
          <w:sz w:val="24"/>
        </w:rPr>
        <w:t>。</w:t>
      </w:r>
    </w:p>
    <w:p w14:paraId="1FC20228"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(2)  </w:t>
      </w:r>
      <w:r w:rsidRPr="005712A1">
        <w:rPr>
          <w:color w:val="000000" w:themeColor="text1"/>
          <w:sz w:val="24"/>
        </w:rPr>
        <w:t>該估價機構需有執行業務之不動產估價師至少二人以上。</w:t>
      </w:r>
    </w:p>
    <w:p w14:paraId="70D9772B"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(3)  </w:t>
      </w:r>
      <w:r w:rsidRPr="005712A1">
        <w:rPr>
          <w:color w:val="000000" w:themeColor="text1"/>
          <w:sz w:val="24"/>
        </w:rPr>
        <w:t>執行業務之不動產估價師與要求估價之壽險公司無國際會計準則第</w:t>
      </w:r>
      <w:r w:rsidRPr="005712A1">
        <w:rPr>
          <w:color w:val="000000" w:themeColor="text1"/>
          <w:sz w:val="24"/>
        </w:rPr>
        <w:t>24</w:t>
      </w:r>
      <w:r w:rsidRPr="005712A1">
        <w:rPr>
          <w:color w:val="000000" w:themeColor="text1"/>
          <w:sz w:val="24"/>
        </w:rPr>
        <w:t>號公報所定之關係人或實質關係人情事。</w:t>
      </w:r>
    </w:p>
    <w:p w14:paraId="61BDA721"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(4)  </w:t>
      </w:r>
      <w:r w:rsidRPr="005712A1">
        <w:rPr>
          <w:color w:val="000000" w:themeColor="text1"/>
          <w:sz w:val="24"/>
        </w:rPr>
        <w:t>執行業務之不動產估價師需有二年以上不動產估價業務之經驗，且估價師必須加入當地不動產估價師公會</w:t>
      </w:r>
      <w:r w:rsidRPr="005712A1">
        <w:rPr>
          <w:color w:val="000000" w:themeColor="text1"/>
          <w:sz w:val="24"/>
        </w:rPr>
        <w:t>(</w:t>
      </w:r>
      <w:r w:rsidRPr="005712A1">
        <w:rPr>
          <w:color w:val="000000" w:themeColor="text1"/>
          <w:sz w:val="24"/>
        </w:rPr>
        <w:t>不動產估價師對不動產估價業務之經驗可包</w:t>
      </w:r>
      <w:r w:rsidRPr="005712A1">
        <w:rPr>
          <w:color w:val="000000" w:themeColor="text1"/>
          <w:sz w:val="24"/>
        </w:rPr>
        <w:lastRenderedPageBreak/>
        <w:t>括在鑑價公司之資歷</w:t>
      </w:r>
      <w:r w:rsidRPr="005712A1">
        <w:rPr>
          <w:color w:val="000000" w:themeColor="text1"/>
          <w:sz w:val="24"/>
        </w:rPr>
        <w:t>)</w:t>
      </w:r>
      <w:r w:rsidRPr="005712A1">
        <w:rPr>
          <w:color w:val="000000" w:themeColor="text1"/>
          <w:sz w:val="24"/>
        </w:rPr>
        <w:t>。</w:t>
      </w:r>
    </w:p>
    <w:p w14:paraId="43C1763A" w14:textId="77777777" w:rsidR="00004DDA" w:rsidRPr="005712A1" w:rsidRDefault="00004DDA" w:rsidP="00004DDA">
      <w:pPr>
        <w:adjustRightInd w:val="0"/>
        <w:snapToGrid w:val="0"/>
        <w:spacing w:line="560" w:lineRule="exact"/>
        <w:ind w:leftChars="272" w:left="1276" w:hangingChars="237" w:hanging="569"/>
        <w:jc w:val="both"/>
        <w:rPr>
          <w:color w:val="000000" w:themeColor="text1"/>
          <w:sz w:val="24"/>
        </w:rPr>
      </w:pPr>
      <w:r w:rsidRPr="005712A1">
        <w:rPr>
          <w:color w:val="000000" w:themeColor="text1"/>
          <w:sz w:val="24"/>
        </w:rPr>
        <w:t xml:space="preserve">(5)  </w:t>
      </w:r>
      <w:r w:rsidRPr="005712A1">
        <w:rPr>
          <w:color w:val="000000" w:themeColor="text1"/>
          <w:sz w:val="24"/>
        </w:rPr>
        <w:t>執行業務之不動產估價師最近三年無票信債信不良記錄及最近五年無遭受不動產估價師懲戒委員會懲戒之記錄者。</w:t>
      </w:r>
    </w:p>
    <w:p w14:paraId="6FE175B8" w14:textId="77777777" w:rsidR="00004DDA" w:rsidRPr="005712A1" w:rsidRDefault="00004DDA" w:rsidP="00004DDA">
      <w:pPr>
        <w:spacing w:line="560" w:lineRule="exact"/>
        <w:ind w:left="732" w:rightChars="-48" w:right="-125" w:hangingChars="305" w:hanging="732"/>
        <w:jc w:val="both"/>
        <w:rPr>
          <w:color w:val="000000" w:themeColor="text1"/>
          <w:sz w:val="24"/>
        </w:rPr>
      </w:pPr>
      <w:r w:rsidRPr="005712A1">
        <w:rPr>
          <w:color w:val="000000" w:themeColor="text1"/>
          <w:sz w:val="24"/>
        </w:rPr>
        <w:t>(</w:t>
      </w:r>
      <w:r w:rsidRPr="005712A1">
        <w:rPr>
          <w:color w:val="000000" w:themeColor="text1"/>
          <w:sz w:val="24"/>
        </w:rPr>
        <w:t>二</w:t>
      </w:r>
      <w:r w:rsidRPr="005712A1">
        <w:rPr>
          <w:color w:val="000000" w:themeColor="text1"/>
          <w:sz w:val="24"/>
        </w:rPr>
        <w:t xml:space="preserve">)  </w:t>
      </w:r>
      <w:r w:rsidRPr="005712A1">
        <w:rPr>
          <w:color w:val="000000" w:themeColor="text1"/>
          <w:sz w:val="24"/>
        </w:rPr>
        <w:t>鑑價報告須列入資本適足率填報檢核表，並列為簽證會計師應查核表格之ㄧ。</w:t>
      </w:r>
    </w:p>
    <w:p w14:paraId="376E0E34" w14:textId="2114C19B" w:rsidR="00004DDA" w:rsidRPr="005712A1" w:rsidRDefault="00004DDA" w:rsidP="00004DDA">
      <w:pPr>
        <w:spacing w:line="560" w:lineRule="exact"/>
        <w:ind w:left="720" w:rightChars="-48" w:right="-125" w:hangingChars="300" w:hanging="720"/>
        <w:jc w:val="both"/>
        <w:rPr>
          <w:color w:val="000000" w:themeColor="text1"/>
          <w:sz w:val="24"/>
        </w:rPr>
      </w:pPr>
      <w:r w:rsidRPr="005712A1">
        <w:rPr>
          <w:color w:val="000000" w:themeColor="text1"/>
          <w:sz w:val="24"/>
        </w:rPr>
        <w:t>(</w:t>
      </w:r>
      <w:r w:rsidRPr="005712A1">
        <w:rPr>
          <w:color w:val="000000" w:themeColor="text1"/>
          <w:sz w:val="24"/>
        </w:rPr>
        <w:t>三</w:t>
      </w:r>
      <w:r w:rsidRPr="005712A1">
        <w:rPr>
          <w:color w:val="000000" w:themeColor="text1"/>
          <w:sz w:val="24"/>
        </w:rPr>
        <w:t xml:space="preserve">)  </w:t>
      </w:r>
      <w:r w:rsidR="0029755B" w:rsidRPr="005712A1">
        <w:rPr>
          <w:color w:val="000000" w:themeColor="text1"/>
          <w:sz w:val="24"/>
        </w:rPr>
        <w:t>選定以投資性不動產採公允價值評價計算資本適足率者，倘其在未採公允價值評價下所計算之資本適足率未達</w:t>
      </w:r>
      <w:r w:rsidR="0029755B" w:rsidRPr="005712A1">
        <w:rPr>
          <w:color w:val="000000" w:themeColor="text1"/>
          <w:sz w:val="24"/>
        </w:rPr>
        <w:t>200</w:t>
      </w:r>
      <w:r w:rsidR="0029755B" w:rsidRPr="005712A1">
        <w:rPr>
          <w:color w:val="000000" w:themeColor="text1"/>
          <w:sz w:val="24"/>
        </w:rPr>
        <w:t>％，不得分配該申報年度之盈餘</w:t>
      </w:r>
      <w:r w:rsidRPr="005712A1">
        <w:rPr>
          <w:color w:val="000000" w:themeColor="text1"/>
          <w:sz w:val="24"/>
        </w:rPr>
        <w:t>。</w:t>
      </w:r>
    </w:p>
    <w:p w14:paraId="34541AAC" w14:textId="0F1BE484" w:rsidR="00770ABC" w:rsidRPr="005712A1" w:rsidRDefault="00770ABC">
      <w:pPr>
        <w:widowControl/>
        <w:rPr>
          <w:color w:val="000000" w:themeColor="text1"/>
          <w:sz w:val="24"/>
        </w:rPr>
      </w:pPr>
      <w:r w:rsidRPr="005712A1">
        <w:rPr>
          <w:color w:val="000000" w:themeColor="text1"/>
          <w:sz w:val="24"/>
        </w:rPr>
        <w:br w:type="page"/>
      </w:r>
    </w:p>
    <w:p w14:paraId="1423AC32" w14:textId="78744F57" w:rsidR="000358EA" w:rsidRPr="005712A1" w:rsidRDefault="000358EA" w:rsidP="000358EA">
      <w:pPr>
        <w:pStyle w:val="1"/>
        <w:spacing w:afterLines="0" w:after="0" w:line="440" w:lineRule="exact"/>
        <w:rPr>
          <w:bCs w:val="0"/>
          <w:color w:val="000000" w:themeColor="text1"/>
          <w:szCs w:val="40"/>
        </w:rPr>
      </w:pPr>
      <w:bookmarkStart w:id="380" w:name="_Toc307836089"/>
      <w:bookmarkStart w:id="381" w:name="_Toc172640041"/>
      <w:r w:rsidRPr="005712A1">
        <w:rPr>
          <w:bCs w:val="0"/>
          <w:color w:val="000000" w:themeColor="text1"/>
          <w:szCs w:val="40"/>
        </w:rPr>
        <w:lastRenderedPageBreak/>
        <w:t>表</w:t>
      </w:r>
      <w:smartTag w:uri="urn:schemas-microsoft-com:office:smarttags" w:element="chsdate">
        <w:smartTagPr>
          <w:attr w:name="Year" w:val="1930"/>
          <w:attr w:name="Month" w:val="8"/>
          <w:attr w:name="Day" w:val="4"/>
          <w:attr w:name="IsLunarDate" w:val="False"/>
          <w:attr w:name="IsROCDate" w:val="False"/>
        </w:smartTagPr>
        <w:r w:rsidRPr="005712A1">
          <w:rPr>
            <w:bCs w:val="0"/>
            <w:color w:val="000000" w:themeColor="text1"/>
            <w:szCs w:val="40"/>
          </w:rPr>
          <w:t>30-8-4</w:t>
        </w:r>
      </w:smartTag>
      <w:r w:rsidRPr="005712A1">
        <w:rPr>
          <w:bCs w:val="0"/>
          <w:color w:val="000000" w:themeColor="text1"/>
          <w:szCs w:val="40"/>
        </w:rPr>
        <w:t>：</w:t>
      </w:r>
      <w:r w:rsidR="00357AF2" w:rsidRPr="005712A1">
        <w:rPr>
          <w:bCs w:val="0"/>
          <w:color w:val="000000" w:themeColor="text1"/>
          <w:szCs w:val="40"/>
        </w:rPr>
        <w:t>投資性不動產</w:t>
      </w:r>
      <w:r w:rsidRPr="005712A1">
        <w:rPr>
          <w:bCs w:val="0"/>
          <w:color w:val="000000" w:themeColor="text1"/>
          <w:szCs w:val="40"/>
        </w:rPr>
        <w:t>為素地或未能符合即時利用並有收益認定</w:t>
      </w:r>
      <w:r w:rsidR="00F31132" w:rsidRPr="005712A1">
        <w:rPr>
          <w:bCs w:val="0"/>
          <w:color w:val="000000" w:themeColor="text1"/>
          <w:szCs w:val="40"/>
        </w:rPr>
        <w:t>基</w:t>
      </w:r>
      <w:r w:rsidRPr="005712A1">
        <w:rPr>
          <w:bCs w:val="0"/>
          <w:color w:val="000000" w:themeColor="text1"/>
          <w:szCs w:val="40"/>
        </w:rPr>
        <w:t>準者加計風險資本額調整計算表</w:t>
      </w:r>
      <w:bookmarkEnd w:id="380"/>
      <w:bookmarkEnd w:id="381"/>
    </w:p>
    <w:p w14:paraId="6DE6F9E8" w14:textId="77777777" w:rsidR="00D10B82" w:rsidRPr="00B65780" w:rsidRDefault="00D10B82" w:rsidP="00D10B82">
      <w:pPr>
        <w:rPr>
          <w:color w:val="000000" w:themeColor="text1"/>
          <w:sz w:val="24"/>
        </w:rPr>
      </w:pPr>
    </w:p>
    <w:p w14:paraId="510E31EA" w14:textId="77777777" w:rsidR="005B2543" w:rsidRPr="00B65780" w:rsidRDefault="005B2543" w:rsidP="005B2543">
      <w:pPr>
        <w:spacing w:line="500" w:lineRule="exact"/>
        <w:rPr>
          <w:color w:val="000000" w:themeColor="text1"/>
          <w:sz w:val="24"/>
        </w:rPr>
      </w:pPr>
      <w:r w:rsidRPr="00B65780">
        <w:rPr>
          <w:color w:val="000000" w:themeColor="text1"/>
          <w:sz w:val="24"/>
        </w:rPr>
        <w:t>保險業對於所持有之</w:t>
      </w:r>
      <w:r w:rsidR="00357AF2" w:rsidRPr="00B65780">
        <w:rPr>
          <w:color w:val="000000" w:themeColor="text1"/>
          <w:sz w:val="24"/>
        </w:rPr>
        <w:t>投資性不動產</w:t>
      </w:r>
      <w:r w:rsidRPr="00B65780">
        <w:rPr>
          <w:color w:val="000000" w:themeColor="text1"/>
          <w:sz w:val="24"/>
        </w:rPr>
        <w:t>，除</w:t>
      </w:r>
      <w:r w:rsidRPr="00B65780">
        <w:rPr>
          <w:bCs/>
          <w:color w:val="000000" w:themeColor="text1"/>
          <w:sz w:val="24"/>
        </w:rPr>
        <w:t>符合即時利用並有收益認定</w:t>
      </w:r>
      <w:r w:rsidR="00F31132" w:rsidRPr="00B65780">
        <w:rPr>
          <w:bCs/>
          <w:color w:val="000000" w:themeColor="text1"/>
          <w:sz w:val="24"/>
        </w:rPr>
        <w:t>基</w:t>
      </w:r>
      <w:r w:rsidRPr="00B65780">
        <w:rPr>
          <w:bCs/>
          <w:color w:val="000000" w:themeColor="text1"/>
          <w:sz w:val="24"/>
        </w:rPr>
        <w:t>準者，</w:t>
      </w:r>
      <w:r w:rsidR="00F31132" w:rsidRPr="00B65780">
        <w:rPr>
          <w:bCs/>
          <w:color w:val="000000" w:themeColor="text1"/>
          <w:sz w:val="24"/>
        </w:rPr>
        <w:t>或符合</w:t>
      </w:r>
      <w:r w:rsidR="00F31132" w:rsidRPr="00B65780">
        <w:rPr>
          <w:color w:val="000000" w:themeColor="text1"/>
          <w:sz w:val="24"/>
        </w:rPr>
        <w:t>「保險業辦理不動產投資管理辦法」</w:t>
      </w:r>
      <w:r w:rsidR="00F31132" w:rsidRPr="00B65780">
        <w:rPr>
          <w:bCs/>
          <w:color w:val="000000" w:themeColor="text1"/>
          <w:sz w:val="24"/>
        </w:rPr>
        <w:t>內需向主管機關辦理專案報核即時利用期限者外</w:t>
      </w:r>
      <w:r w:rsidRPr="00B65780">
        <w:rPr>
          <w:bCs/>
          <w:color w:val="000000" w:themeColor="text1"/>
          <w:sz w:val="24"/>
        </w:rPr>
        <w:t>，得</w:t>
      </w:r>
      <w:r w:rsidRPr="00B65780">
        <w:rPr>
          <w:color w:val="000000" w:themeColor="text1"/>
          <w:sz w:val="24"/>
        </w:rPr>
        <w:t>依現行所定不動產風險係數計算外，應依下列規定加計風險資本額：</w:t>
      </w:r>
    </w:p>
    <w:p w14:paraId="289DC8EF" w14:textId="77777777" w:rsidR="00AA7229" w:rsidRPr="00B65780" w:rsidRDefault="00C0152F" w:rsidP="0071378B">
      <w:pPr>
        <w:widowControl/>
        <w:numPr>
          <w:ilvl w:val="0"/>
          <w:numId w:val="32"/>
        </w:numPr>
        <w:spacing w:line="500" w:lineRule="exact"/>
        <w:rPr>
          <w:color w:val="000000" w:themeColor="text1"/>
          <w:sz w:val="24"/>
        </w:rPr>
      </w:pPr>
      <w:r w:rsidRPr="00B65780">
        <w:rPr>
          <w:color w:val="000000" w:themeColor="text1"/>
          <w:sz w:val="24"/>
        </w:rPr>
        <w:t>所持有之投資用不動產</w:t>
      </w:r>
      <w:r w:rsidR="00AA7229" w:rsidRPr="00B65780">
        <w:rPr>
          <w:color w:val="000000" w:themeColor="text1"/>
          <w:sz w:val="24"/>
        </w:rPr>
        <w:t>為</w:t>
      </w:r>
      <w:r w:rsidR="00AA7229" w:rsidRPr="00B65780">
        <w:rPr>
          <w:bCs/>
          <w:color w:val="000000" w:themeColor="text1"/>
          <w:sz w:val="24"/>
        </w:rPr>
        <w:t>素地</w:t>
      </w:r>
      <w:r w:rsidR="00AA7229" w:rsidRPr="00B65780">
        <w:rPr>
          <w:color w:val="000000" w:themeColor="text1"/>
          <w:sz w:val="24"/>
        </w:rPr>
        <w:t>者</w:t>
      </w:r>
      <w:r w:rsidR="00705E78" w:rsidRPr="00B65780">
        <w:rPr>
          <w:rFonts w:eastAsia="華康仿宋體W6"/>
          <w:bCs/>
          <w:color w:val="000000" w:themeColor="text1"/>
          <w:sz w:val="24"/>
        </w:rPr>
        <w:t>或未取得使用執照之在建工程</w:t>
      </w:r>
      <w:r w:rsidR="00705E78" w:rsidRPr="00B65780">
        <w:rPr>
          <w:rFonts w:eastAsia="華康仿宋體W6"/>
          <w:bCs/>
          <w:color w:val="000000" w:themeColor="text1"/>
          <w:sz w:val="24"/>
        </w:rPr>
        <w:t>(</w:t>
      </w:r>
      <w:r w:rsidR="005F115F" w:rsidRPr="00B65780">
        <w:rPr>
          <w:rFonts w:eastAsia="華康仿宋體W6"/>
          <w:bCs/>
          <w:color w:val="000000" w:themeColor="text1"/>
          <w:sz w:val="24"/>
        </w:rPr>
        <w:t>含預付房地設備款</w:t>
      </w:r>
      <w:r w:rsidR="00705E78" w:rsidRPr="00B65780">
        <w:rPr>
          <w:rFonts w:eastAsia="華康仿宋體W6"/>
          <w:bCs/>
          <w:color w:val="000000" w:themeColor="text1"/>
          <w:sz w:val="24"/>
        </w:rPr>
        <w:t>)</w:t>
      </w:r>
      <w:r w:rsidR="00705E78" w:rsidRPr="00B65780">
        <w:rPr>
          <w:rFonts w:eastAsia="華康仿宋體W6"/>
          <w:bCs/>
          <w:color w:val="000000" w:themeColor="text1"/>
          <w:sz w:val="24"/>
        </w:rPr>
        <w:t>或未完工程</w:t>
      </w:r>
      <w:r w:rsidR="00705E78" w:rsidRPr="00B65780">
        <w:rPr>
          <w:rFonts w:eastAsia="華康仿宋體W6"/>
          <w:bCs/>
          <w:color w:val="000000" w:themeColor="text1"/>
          <w:sz w:val="24"/>
        </w:rPr>
        <w:t>(</w:t>
      </w:r>
      <w:r w:rsidR="005F115F" w:rsidRPr="00B65780">
        <w:rPr>
          <w:rFonts w:eastAsia="華康仿宋體W6"/>
          <w:bCs/>
          <w:color w:val="000000" w:themeColor="text1"/>
          <w:sz w:val="24"/>
        </w:rPr>
        <w:t>含預付房地設備款</w:t>
      </w:r>
      <w:r w:rsidR="00705E78" w:rsidRPr="00B65780">
        <w:rPr>
          <w:rFonts w:eastAsia="華康仿宋體W6"/>
          <w:bCs/>
          <w:color w:val="000000" w:themeColor="text1"/>
          <w:sz w:val="24"/>
        </w:rPr>
        <w:t>)</w:t>
      </w:r>
      <w:r w:rsidR="00AA7229" w:rsidRPr="00B65780">
        <w:rPr>
          <w:color w:val="000000" w:themeColor="text1"/>
          <w:sz w:val="24"/>
        </w:rPr>
        <w:t>，其風險係數應按現行所定不動產風險係數加計</w:t>
      </w:r>
      <w:r w:rsidR="00AA7229" w:rsidRPr="00B65780">
        <w:rPr>
          <w:bCs/>
          <w:color w:val="000000" w:themeColor="text1"/>
          <w:sz w:val="24"/>
        </w:rPr>
        <w:t>40%</w:t>
      </w:r>
      <w:r w:rsidR="00AA7229" w:rsidRPr="00B65780">
        <w:rPr>
          <w:color w:val="000000" w:themeColor="text1"/>
          <w:sz w:val="24"/>
        </w:rPr>
        <w:t>計算</w:t>
      </w:r>
      <w:r w:rsidR="00AA7229" w:rsidRPr="00B65780">
        <w:rPr>
          <w:bCs/>
          <w:color w:val="000000" w:themeColor="text1"/>
          <w:sz w:val="24"/>
        </w:rPr>
        <w:t>，</w:t>
      </w:r>
      <w:r w:rsidR="00AA7229" w:rsidRPr="00B65780">
        <w:rPr>
          <w:color w:val="000000" w:themeColor="text1"/>
          <w:sz w:val="24"/>
        </w:rPr>
        <w:t>其風險係數</w:t>
      </w:r>
      <w:r w:rsidR="00032FAF" w:rsidRPr="00B65780">
        <w:rPr>
          <w:color w:val="000000" w:themeColor="text1"/>
          <w:sz w:val="24"/>
          <w:u w:val="single"/>
        </w:rPr>
        <w:t>按申請展延期限</w:t>
      </w:r>
      <w:r w:rsidR="00032FAF" w:rsidRPr="00B65780">
        <w:rPr>
          <w:color w:val="000000" w:themeColor="text1"/>
          <w:sz w:val="24"/>
          <w:u w:val="single"/>
        </w:rPr>
        <w:t>(</w:t>
      </w:r>
      <w:r w:rsidR="00032FAF" w:rsidRPr="00B65780">
        <w:rPr>
          <w:color w:val="000000" w:themeColor="text1"/>
          <w:sz w:val="24"/>
          <w:u w:val="single"/>
        </w:rPr>
        <w:t>年</w:t>
      </w:r>
      <w:r w:rsidR="00032FAF" w:rsidRPr="00B65780">
        <w:rPr>
          <w:color w:val="000000" w:themeColor="text1"/>
          <w:sz w:val="24"/>
          <w:u w:val="single"/>
        </w:rPr>
        <w:t>)</w:t>
      </w:r>
      <w:r w:rsidR="00032FAF" w:rsidRPr="00B65780">
        <w:rPr>
          <w:b/>
          <w:color w:val="000000" w:themeColor="text1"/>
          <w:sz w:val="24"/>
          <w:u w:val="single"/>
        </w:rPr>
        <w:t>每年末</w:t>
      </w:r>
      <w:r w:rsidR="00AA7229" w:rsidRPr="00B65780">
        <w:rPr>
          <w:bCs/>
          <w:color w:val="000000" w:themeColor="text1"/>
          <w:sz w:val="24"/>
          <w:u w:val="single"/>
          <w:shd w:val="clear" w:color="auto" w:fill="D9D9D9"/>
        </w:rPr>
        <w:t>再</w:t>
      </w:r>
      <w:r w:rsidR="00AA7229" w:rsidRPr="00B65780">
        <w:rPr>
          <w:bCs/>
          <w:color w:val="000000" w:themeColor="text1"/>
          <w:sz w:val="24"/>
          <w:u w:val="single"/>
        </w:rPr>
        <w:t>加計</w:t>
      </w:r>
      <w:r w:rsidR="00AA7229" w:rsidRPr="00B65780">
        <w:rPr>
          <w:color w:val="000000" w:themeColor="text1"/>
          <w:sz w:val="24"/>
        </w:rPr>
        <w:t>現行所定不動產風險係數</w:t>
      </w:r>
      <w:r w:rsidR="00AA7229" w:rsidRPr="00B65780">
        <w:rPr>
          <w:bCs/>
          <w:color w:val="000000" w:themeColor="text1"/>
          <w:sz w:val="24"/>
        </w:rPr>
        <w:t>40%</w:t>
      </w:r>
      <w:r w:rsidR="00AA7229" w:rsidRPr="00B65780">
        <w:rPr>
          <w:color w:val="000000" w:themeColor="text1"/>
          <w:sz w:val="24"/>
        </w:rPr>
        <w:t>計算。</w:t>
      </w:r>
    </w:p>
    <w:p w14:paraId="48323404" w14:textId="77777777" w:rsidR="00AA7229" w:rsidRPr="00B65780" w:rsidRDefault="00C0152F" w:rsidP="0071378B">
      <w:pPr>
        <w:widowControl/>
        <w:numPr>
          <w:ilvl w:val="0"/>
          <w:numId w:val="32"/>
        </w:numPr>
        <w:spacing w:line="500" w:lineRule="exact"/>
        <w:rPr>
          <w:color w:val="000000" w:themeColor="text1"/>
          <w:sz w:val="24"/>
        </w:rPr>
      </w:pPr>
      <w:r w:rsidRPr="00B65780">
        <w:rPr>
          <w:color w:val="000000" w:themeColor="text1"/>
          <w:sz w:val="24"/>
        </w:rPr>
        <w:t>不動產未能符合即時利用並有收益認定</w:t>
      </w:r>
      <w:r w:rsidR="00F31132" w:rsidRPr="00B65780">
        <w:rPr>
          <w:color w:val="000000" w:themeColor="text1"/>
          <w:sz w:val="24"/>
        </w:rPr>
        <w:t>基</w:t>
      </w:r>
      <w:r w:rsidRPr="00B65780">
        <w:rPr>
          <w:color w:val="000000" w:themeColor="text1"/>
          <w:sz w:val="24"/>
        </w:rPr>
        <w:t>準者</w:t>
      </w:r>
      <w:r w:rsidRPr="00B65780">
        <w:rPr>
          <w:color w:val="000000" w:themeColor="text1"/>
          <w:sz w:val="24"/>
        </w:rPr>
        <w:t>(</w:t>
      </w:r>
      <w:r w:rsidRPr="00B65780">
        <w:rPr>
          <w:color w:val="000000" w:themeColor="text1"/>
          <w:sz w:val="24"/>
        </w:rPr>
        <w:t>包含不動產未達可用狀態但已開發中者，如在建工程或未完工程</w:t>
      </w:r>
      <w:r w:rsidRPr="00B65780">
        <w:rPr>
          <w:color w:val="000000" w:themeColor="text1"/>
          <w:sz w:val="24"/>
        </w:rPr>
        <w:t>)</w:t>
      </w:r>
      <w:r w:rsidR="00AA7229" w:rsidRPr="00B65780">
        <w:rPr>
          <w:color w:val="000000" w:themeColor="text1"/>
          <w:sz w:val="24"/>
        </w:rPr>
        <w:t>，其風險係數</w:t>
      </w:r>
      <w:r w:rsidR="00032FAF" w:rsidRPr="00B65780">
        <w:rPr>
          <w:color w:val="000000" w:themeColor="text1"/>
          <w:sz w:val="24"/>
          <w:u w:val="single"/>
        </w:rPr>
        <w:t>按申請展延期限</w:t>
      </w:r>
      <w:r w:rsidR="00032FAF" w:rsidRPr="00B65780">
        <w:rPr>
          <w:color w:val="000000" w:themeColor="text1"/>
          <w:sz w:val="24"/>
          <w:u w:val="single"/>
        </w:rPr>
        <w:t>(</w:t>
      </w:r>
      <w:r w:rsidR="00032FAF" w:rsidRPr="00B65780">
        <w:rPr>
          <w:color w:val="000000" w:themeColor="text1"/>
          <w:sz w:val="24"/>
          <w:u w:val="single"/>
        </w:rPr>
        <w:t>年</w:t>
      </w:r>
      <w:r w:rsidR="00032FAF" w:rsidRPr="00B65780">
        <w:rPr>
          <w:color w:val="000000" w:themeColor="text1"/>
          <w:sz w:val="24"/>
          <w:u w:val="single"/>
        </w:rPr>
        <w:t>)</w:t>
      </w:r>
      <w:r w:rsidR="00032FAF" w:rsidRPr="00B65780">
        <w:rPr>
          <w:b/>
          <w:color w:val="000000" w:themeColor="text1"/>
          <w:sz w:val="24"/>
          <w:u w:val="single"/>
        </w:rPr>
        <w:t>每年末</w:t>
      </w:r>
      <w:r w:rsidR="00AA7229" w:rsidRPr="00B65780">
        <w:rPr>
          <w:bCs/>
          <w:color w:val="000000" w:themeColor="text1"/>
          <w:sz w:val="24"/>
          <w:u w:val="single"/>
        </w:rPr>
        <w:t>加計</w:t>
      </w:r>
      <w:r w:rsidR="00AA7229" w:rsidRPr="00B65780">
        <w:rPr>
          <w:color w:val="000000" w:themeColor="text1"/>
          <w:sz w:val="24"/>
        </w:rPr>
        <w:t>現行所定不動產風險係數</w:t>
      </w:r>
      <w:r w:rsidR="00AA7229" w:rsidRPr="00B65780">
        <w:rPr>
          <w:bCs/>
          <w:color w:val="000000" w:themeColor="text1"/>
          <w:sz w:val="24"/>
        </w:rPr>
        <w:t>40%</w:t>
      </w:r>
      <w:r w:rsidR="00AA7229" w:rsidRPr="00B65780">
        <w:rPr>
          <w:color w:val="000000" w:themeColor="text1"/>
          <w:sz w:val="24"/>
        </w:rPr>
        <w:t>計算。</w:t>
      </w:r>
    </w:p>
    <w:p w14:paraId="49026A53" w14:textId="77777777" w:rsidR="00032FAF" w:rsidRPr="00B65780" w:rsidRDefault="00032FAF" w:rsidP="0071378B">
      <w:pPr>
        <w:widowControl/>
        <w:numPr>
          <w:ilvl w:val="0"/>
          <w:numId w:val="32"/>
        </w:numPr>
        <w:spacing w:line="500" w:lineRule="exact"/>
        <w:rPr>
          <w:color w:val="000000" w:themeColor="text1"/>
          <w:sz w:val="24"/>
        </w:rPr>
      </w:pPr>
      <w:r w:rsidRPr="00B65780">
        <w:rPr>
          <w:color w:val="000000" w:themeColor="text1"/>
          <w:sz w:val="24"/>
        </w:rPr>
        <w:t>申請展延期限</w:t>
      </w:r>
      <w:r w:rsidRPr="00B65780">
        <w:rPr>
          <w:color w:val="000000" w:themeColor="text1"/>
          <w:sz w:val="24"/>
        </w:rPr>
        <w:t>(</w:t>
      </w:r>
      <w:r w:rsidRPr="00B65780">
        <w:rPr>
          <w:color w:val="000000" w:themeColor="text1"/>
          <w:sz w:val="24"/>
        </w:rPr>
        <w:t>年</w:t>
      </w:r>
      <w:r w:rsidRPr="00B65780">
        <w:rPr>
          <w:color w:val="000000" w:themeColor="text1"/>
          <w:sz w:val="24"/>
        </w:rPr>
        <w:t>)</w:t>
      </w:r>
      <w:r w:rsidRPr="00B65780">
        <w:rPr>
          <w:color w:val="000000" w:themeColor="text1"/>
          <w:sz w:val="24"/>
        </w:rPr>
        <w:t>以申請展延核准日為起算日，於滿一年後記入</w:t>
      </w:r>
      <w:r w:rsidR="00D57FB8" w:rsidRPr="00B65780">
        <w:rPr>
          <w:color w:val="000000" w:themeColor="text1"/>
          <w:sz w:val="24"/>
        </w:rPr>
        <w:t>第</w:t>
      </w:r>
      <w:r w:rsidRPr="00B65780">
        <w:rPr>
          <w:color w:val="000000" w:themeColor="text1"/>
          <w:sz w:val="24"/>
        </w:rPr>
        <w:t>1</w:t>
      </w:r>
      <w:r w:rsidRPr="00B65780">
        <w:rPr>
          <w:color w:val="000000" w:themeColor="text1"/>
          <w:sz w:val="24"/>
        </w:rPr>
        <w:t>次，若展延期限超過</w:t>
      </w:r>
      <w:r w:rsidRPr="00B65780">
        <w:rPr>
          <w:color w:val="000000" w:themeColor="text1"/>
          <w:sz w:val="24"/>
        </w:rPr>
        <w:t>1</w:t>
      </w:r>
      <w:r w:rsidRPr="00B65780">
        <w:rPr>
          <w:color w:val="000000" w:themeColor="text1"/>
          <w:sz w:val="24"/>
        </w:rPr>
        <w:t>年者則繼續累計加計次數。</w:t>
      </w:r>
    </w:p>
    <w:p w14:paraId="7CB5C911" w14:textId="77777777" w:rsidR="00F31132" w:rsidRPr="00B65780" w:rsidRDefault="00F31132" w:rsidP="0071378B">
      <w:pPr>
        <w:widowControl/>
        <w:numPr>
          <w:ilvl w:val="0"/>
          <w:numId w:val="32"/>
        </w:numPr>
        <w:spacing w:line="500" w:lineRule="exact"/>
        <w:rPr>
          <w:color w:val="000000" w:themeColor="text1"/>
          <w:sz w:val="24"/>
        </w:rPr>
      </w:pPr>
      <w:r w:rsidRPr="00B65780">
        <w:rPr>
          <w:color w:val="000000" w:themeColor="text1"/>
          <w:sz w:val="24"/>
        </w:rPr>
        <w:t>依據「保險業辦理不動產投資管理辦法」第</w:t>
      </w:r>
      <w:r w:rsidRPr="00B65780">
        <w:rPr>
          <w:color w:val="000000" w:themeColor="text1"/>
          <w:sz w:val="24"/>
        </w:rPr>
        <w:t>5</w:t>
      </w:r>
      <w:r w:rsidRPr="00B65780">
        <w:rPr>
          <w:color w:val="000000" w:themeColor="text1"/>
          <w:sz w:val="24"/>
        </w:rPr>
        <w:t>條併入群組管理之不動產，請以合併後群組整體之情形認定是否符合即時利用並有收益。</w:t>
      </w:r>
    </w:p>
    <w:p w14:paraId="64EF85FD" w14:textId="77777777" w:rsidR="00F31132" w:rsidRPr="00B65780" w:rsidRDefault="00F31132" w:rsidP="00F31132">
      <w:pPr>
        <w:widowControl/>
        <w:spacing w:line="500" w:lineRule="exact"/>
        <w:ind w:left="360"/>
        <w:rPr>
          <w:color w:val="000000" w:themeColor="text1"/>
          <w:sz w:val="24"/>
        </w:rPr>
      </w:pPr>
    </w:p>
    <w:p w14:paraId="53F41BA4" w14:textId="77777777" w:rsidR="00D10B82" w:rsidRPr="00B65780" w:rsidRDefault="00D10B82" w:rsidP="00D10B82">
      <w:pPr>
        <w:rPr>
          <w:color w:val="000000" w:themeColor="text1"/>
          <w:sz w:val="24"/>
        </w:rPr>
      </w:pPr>
    </w:p>
    <w:p w14:paraId="56D54F86" w14:textId="77777777" w:rsidR="00004DDA" w:rsidRPr="00B65780" w:rsidRDefault="00004DDA" w:rsidP="00004DDA">
      <w:pPr>
        <w:spacing w:line="400" w:lineRule="exact"/>
        <w:rPr>
          <w:rFonts w:eastAsia="華康仿宋體W6"/>
          <w:color w:val="000000" w:themeColor="text1"/>
          <w:sz w:val="24"/>
        </w:rPr>
      </w:pPr>
      <w:r w:rsidRPr="00B65780">
        <w:rPr>
          <w:color w:val="000000" w:themeColor="text1"/>
          <w:sz w:val="24"/>
        </w:rPr>
        <w:t>「</w:t>
      </w:r>
      <w:r w:rsidR="00F31132" w:rsidRPr="00B65780">
        <w:rPr>
          <w:color w:val="000000" w:themeColor="text1"/>
          <w:sz w:val="24"/>
        </w:rPr>
        <w:t>保險業辦理不動產投資管理辦法</w:t>
      </w:r>
      <w:r w:rsidRPr="00B65780">
        <w:rPr>
          <w:color w:val="000000" w:themeColor="text1"/>
          <w:sz w:val="24"/>
        </w:rPr>
        <w:t>」係依據主管機關發布內容辦理</w:t>
      </w:r>
      <w:r w:rsidR="00032FAF" w:rsidRPr="00B65780">
        <w:rPr>
          <w:color w:val="000000" w:themeColor="text1"/>
          <w:sz w:val="24"/>
        </w:rPr>
        <w:t>。</w:t>
      </w:r>
    </w:p>
    <w:p w14:paraId="38BFE565" w14:textId="7B09C6BA" w:rsidR="00DA2A17" w:rsidRDefault="00004DDA" w:rsidP="00DA2A17">
      <w:pPr>
        <w:rPr>
          <w:color w:val="000000" w:themeColor="text1"/>
          <w:sz w:val="24"/>
        </w:rPr>
      </w:pPr>
      <w:r w:rsidRPr="00B65780">
        <w:rPr>
          <w:color w:val="000000" w:themeColor="text1"/>
          <w:sz w:val="24"/>
        </w:rPr>
        <w:tab/>
      </w:r>
    </w:p>
    <w:p w14:paraId="4119C71B" w14:textId="77777777" w:rsidR="00DA2A17" w:rsidRDefault="00DA2A17">
      <w:pPr>
        <w:widowControl/>
        <w:rPr>
          <w:color w:val="000000" w:themeColor="text1"/>
          <w:sz w:val="24"/>
        </w:rPr>
      </w:pPr>
      <w:r>
        <w:rPr>
          <w:color w:val="000000" w:themeColor="text1"/>
          <w:sz w:val="24"/>
        </w:rPr>
        <w:br w:type="page"/>
      </w:r>
    </w:p>
    <w:p w14:paraId="34D03639" w14:textId="341EBA92" w:rsidR="00031707" w:rsidRPr="00DA2A17" w:rsidRDefault="00031707" w:rsidP="00DA2A17">
      <w:pPr>
        <w:pStyle w:val="1"/>
        <w:spacing w:afterLines="0" w:after="0" w:line="440" w:lineRule="exact"/>
        <w:rPr>
          <w:bCs w:val="0"/>
          <w:color w:val="000000" w:themeColor="text1"/>
          <w:szCs w:val="40"/>
        </w:rPr>
      </w:pPr>
      <w:bookmarkStart w:id="382" w:name="_Toc343517479"/>
      <w:bookmarkStart w:id="383" w:name="_Toc172640042"/>
      <w:r w:rsidRPr="00DA2A17">
        <w:rPr>
          <w:bCs w:val="0"/>
          <w:color w:val="000000" w:themeColor="text1"/>
          <w:szCs w:val="40"/>
        </w:rPr>
        <w:lastRenderedPageBreak/>
        <w:t>表</w:t>
      </w:r>
      <w:smartTag w:uri="urn:schemas-microsoft-com:office:smarttags" w:element="chsdate">
        <w:smartTagPr>
          <w:attr w:name="IsROCDate" w:val="False"/>
          <w:attr w:name="IsLunarDate" w:val="False"/>
          <w:attr w:name="Day" w:val="5"/>
          <w:attr w:name="Month" w:val="8"/>
          <w:attr w:name="Year" w:val="1930"/>
        </w:smartTagPr>
        <w:r w:rsidRPr="00DA2A17">
          <w:rPr>
            <w:bCs w:val="0"/>
            <w:color w:val="000000" w:themeColor="text1"/>
            <w:szCs w:val="40"/>
          </w:rPr>
          <w:t>30-8-5</w:t>
        </w:r>
      </w:smartTag>
      <w:r w:rsidRPr="00DA2A17">
        <w:rPr>
          <w:bCs w:val="0"/>
          <w:color w:val="000000" w:themeColor="text1"/>
          <w:szCs w:val="40"/>
        </w:rPr>
        <w:t>：認列未實現評價損益檢討計算表</w:t>
      </w:r>
      <w:bookmarkEnd w:id="382"/>
      <w:bookmarkEnd w:id="383"/>
    </w:p>
    <w:p w14:paraId="0E473ACF" w14:textId="77777777" w:rsidR="00DA2A17" w:rsidRDefault="00DA2A17" w:rsidP="00031707">
      <w:pPr>
        <w:pStyle w:val="aff1"/>
        <w:spacing w:afterLines="0" w:line="400" w:lineRule="exact"/>
        <w:ind w:leftChars="114" w:left="296" w:firstLine="0"/>
        <w:rPr>
          <w:color w:val="000000" w:themeColor="text1"/>
        </w:rPr>
      </w:pPr>
    </w:p>
    <w:p w14:paraId="32BCFD14" w14:textId="14F82244" w:rsidR="00031707" w:rsidRPr="00B65780" w:rsidRDefault="00031707" w:rsidP="00031707">
      <w:pPr>
        <w:pStyle w:val="aff1"/>
        <w:spacing w:afterLines="0" w:line="400" w:lineRule="exact"/>
        <w:ind w:leftChars="114" w:left="296" w:firstLine="0"/>
        <w:rPr>
          <w:color w:val="000000" w:themeColor="text1"/>
        </w:rPr>
      </w:pPr>
      <w:r w:rsidRPr="00B65780">
        <w:rPr>
          <w:color w:val="000000" w:themeColor="text1"/>
        </w:rPr>
        <w:t>本計算表</w:t>
      </w:r>
      <w:r w:rsidR="00C1261F" w:rsidRPr="00B65780">
        <w:rPr>
          <w:color w:val="000000" w:themeColor="text1"/>
        </w:rPr>
        <w:t>國內外之上市櫃股票、</w:t>
      </w:r>
      <w:r w:rsidR="00C1261F" w:rsidRPr="00B65780">
        <w:rPr>
          <w:color w:val="000000" w:themeColor="text1"/>
        </w:rPr>
        <w:t>ETF</w:t>
      </w:r>
      <w:r w:rsidR="00C1261F" w:rsidRPr="00B65780">
        <w:rPr>
          <w:color w:val="000000" w:themeColor="text1"/>
        </w:rPr>
        <w:t>股票型、股票型共同基金、平衡型共同基金</w:t>
      </w:r>
      <w:r w:rsidR="00431B16" w:rsidRPr="00B65780">
        <w:rPr>
          <w:color w:val="000000" w:themeColor="text1"/>
        </w:rPr>
        <w:t>及多重資產型基金</w:t>
      </w:r>
      <w:r w:rsidR="006B2A98" w:rsidRPr="00B65780">
        <w:rPr>
          <w:color w:val="000000" w:themeColor="text1"/>
        </w:rPr>
        <w:t>之規範係依照</w:t>
      </w:r>
      <w:r w:rsidRPr="00B65780">
        <w:rPr>
          <w:color w:val="000000" w:themeColor="text1"/>
        </w:rPr>
        <w:t>金融監督管理委員會之金管保財字第</w:t>
      </w:r>
      <w:r w:rsidRPr="00B65780">
        <w:rPr>
          <w:color w:val="000000" w:themeColor="text1"/>
        </w:rPr>
        <w:t>10102517010</w:t>
      </w:r>
      <w:r w:rsidRPr="00B65780">
        <w:rPr>
          <w:color w:val="000000" w:themeColor="text1"/>
        </w:rPr>
        <w:t>號函辦理。</w:t>
      </w:r>
    </w:p>
    <w:p w14:paraId="1745AFFA" w14:textId="77777777" w:rsidR="00031707" w:rsidRPr="00B65780" w:rsidRDefault="00C1261F" w:rsidP="00031707">
      <w:pPr>
        <w:pStyle w:val="aff1"/>
        <w:spacing w:beforeLines="100" w:before="240" w:afterLines="100" w:after="240" w:line="400" w:lineRule="exact"/>
        <w:ind w:leftChars="109" w:left="283" w:firstLine="0"/>
        <w:rPr>
          <w:color w:val="000000" w:themeColor="text1"/>
        </w:rPr>
      </w:pPr>
      <w:r w:rsidRPr="00B65780">
        <w:rPr>
          <w:color w:val="000000" w:themeColor="text1"/>
        </w:rPr>
        <w:t>上市櫃</w:t>
      </w:r>
      <w:r w:rsidR="00031707" w:rsidRPr="00B65780">
        <w:rPr>
          <w:color w:val="000000" w:themeColor="text1"/>
        </w:rPr>
        <w:t>股票之未實現損益認列方式從評估日收盤價調整為依資產負債表日前半年每日收盤價計算之算術平均價格，相關計算方式如下：</w:t>
      </w:r>
    </w:p>
    <w:p w14:paraId="677CB6C6" w14:textId="77777777" w:rsidR="00031707" w:rsidRPr="00B65780" w:rsidRDefault="00031707" w:rsidP="0071378B">
      <w:pPr>
        <w:pStyle w:val="aff1"/>
        <w:numPr>
          <w:ilvl w:val="0"/>
          <w:numId w:val="30"/>
        </w:numPr>
        <w:spacing w:afterLines="0" w:line="400" w:lineRule="exact"/>
        <w:rPr>
          <w:color w:val="000000" w:themeColor="text1"/>
        </w:rPr>
      </w:pPr>
      <w:r w:rsidRPr="00B65780">
        <w:rPr>
          <w:color w:val="000000" w:themeColor="text1"/>
        </w:rPr>
        <w:t>國內外</w:t>
      </w:r>
      <w:r w:rsidR="00C1261F" w:rsidRPr="00B65780">
        <w:rPr>
          <w:color w:val="000000" w:themeColor="text1"/>
        </w:rPr>
        <w:t>上市櫃</w:t>
      </w:r>
      <w:r w:rsidRPr="00B65780">
        <w:rPr>
          <w:color w:val="000000" w:themeColor="text1"/>
        </w:rPr>
        <w:t>之股票、</w:t>
      </w:r>
      <w:r w:rsidRPr="00B65780">
        <w:rPr>
          <w:color w:val="000000" w:themeColor="text1"/>
        </w:rPr>
        <w:t>ETF</w:t>
      </w:r>
      <w:r w:rsidRPr="00B65780">
        <w:rPr>
          <w:color w:val="000000" w:themeColor="text1"/>
        </w:rPr>
        <w:t>股票型、股票型共同基金、平衡型共同基</w:t>
      </w:r>
      <w:r w:rsidR="00C1261F" w:rsidRPr="00B65780">
        <w:rPr>
          <w:color w:val="000000" w:themeColor="text1"/>
        </w:rPr>
        <w:t>金</w:t>
      </w:r>
      <w:r w:rsidR="00431B16" w:rsidRPr="00B65780">
        <w:rPr>
          <w:color w:val="000000" w:themeColor="text1"/>
        </w:rPr>
        <w:t>及多重資產型基金</w:t>
      </w:r>
      <w:r w:rsidRPr="00B65780">
        <w:rPr>
          <w:color w:val="000000" w:themeColor="text1"/>
        </w:rPr>
        <w:t>之未實現損益一律以半年平均價評價。</w:t>
      </w:r>
    </w:p>
    <w:p w14:paraId="367CC989" w14:textId="77777777" w:rsidR="007A1BFE" w:rsidRPr="00B65780" w:rsidRDefault="007A1BFE" w:rsidP="0071378B">
      <w:pPr>
        <w:pStyle w:val="aff1"/>
        <w:numPr>
          <w:ilvl w:val="0"/>
          <w:numId w:val="30"/>
        </w:numPr>
        <w:spacing w:afterLines="0" w:line="400" w:lineRule="exact"/>
        <w:rPr>
          <w:color w:val="000000" w:themeColor="text1"/>
        </w:rPr>
      </w:pPr>
      <w:r w:rsidRPr="00B65780">
        <w:rPr>
          <w:color w:val="000000" w:themeColor="text1"/>
        </w:rPr>
        <w:t>風險部位：關於股票之資產風險</w:t>
      </w:r>
      <w:r w:rsidR="00004DDA" w:rsidRPr="00B65780">
        <w:rPr>
          <w:color w:val="000000" w:themeColor="text1"/>
        </w:rPr>
        <w:t>(</w:t>
      </w:r>
      <w:r w:rsidRPr="00B65780">
        <w:rPr>
          <w:color w:val="000000" w:themeColor="text1"/>
        </w:rPr>
        <w:t>R1</w:t>
      </w:r>
      <w:r w:rsidR="00004DDA" w:rsidRPr="00B65780">
        <w:rPr>
          <w:color w:val="000000" w:themeColor="text1"/>
        </w:rPr>
        <w:t>)</w:t>
      </w:r>
      <w:r w:rsidRPr="00B65780">
        <w:rPr>
          <w:color w:val="000000" w:themeColor="text1"/>
        </w:rPr>
        <w:t>部位及股票評價調整影響之資產負債配置風險</w:t>
      </w:r>
      <w:r w:rsidR="00004DDA" w:rsidRPr="00B65780">
        <w:rPr>
          <w:color w:val="000000" w:themeColor="text1"/>
        </w:rPr>
        <w:t>(</w:t>
      </w:r>
      <w:r w:rsidRPr="00B65780">
        <w:rPr>
          <w:color w:val="000000" w:themeColor="text1"/>
        </w:rPr>
        <w:t>R4</w:t>
      </w:r>
      <w:r w:rsidR="00004DDA" w:rsidRPr="00B65780">
        <w:rPr>
          <w:color w:val="000000" w:themeColor="text1"/>
        </w:rPr>
        <w:t>)</w:t>
      </w:r>
      <w:r w:rsidRPr="00B65780">
        <w:rPr>
          <w:color w:val="000000" w:themeColor="text1"/>
        </w:rPr>
        <w:t>均需配合調整，亦即採與上述未實現損益認列方式相同之評價方式。</w:t>
      </w:r>
    </w:p>
    <w:p w14:paraId="6C4C4D0E" w14:textId="77777777" w:rsidR="00C1261F" w:rsidRPr="00B65780" w:rsidRDefault="00C1261F" w:rsidP="00C1261F">
      <w:pPr>
        <w:pStyle w:val="aff1"/>
        <w:spacing w:beforeLines="100" w:before="240" w:afterLines="100" w:after="240" w:line="400" w:lineRule="exact"/>
        <w:ind w:leftChars="109" w:left="283" w:firstLine="0"/>
        <w:rPr>
          <w:color w:val="000000" w:themeColor="text1"/>
        </w:rPr>
      </w:pPr>
      <w:r w:rsidRPr="00B65780">
        <w:rPr>
          <w:color w:val="000000" w:themeColor="text1"/>
        </w:rPr>
        <w:t>未上市櫃股票之未實現評價損益「自有資本調整數」相關計算方式如下：</w:t>
      </w:r>
    </w:p>
    <w:p w14:paraId="46350C72" w14:textId="77777777" w:rsidR="00C1261F" w:rsidRPr="00B65780" w:rsidRDefault="00C1261F" w:rsidP="0071378B">
      <w:pPr>
        <w:pStyle w:val="aff1"/>
        <w:numPr>
          <w:ilvl w:val="0"/>
          <w:numId w:val="41"/>
        </w:numPr>
        <w:spacing w:afterLines="0"/>
        <w:ind w:left="839" w:hanging="357"/>
        <w:rPr>
          <w:color w:val="000000" w:themeColor="text1"/>
        </w:rPr>
      </w:pPr>
      <w:r w:rsidRPr="00B65780">
        <w:rPr>
          <w:color w:val="000000" w:themeColor="text1"/>
        </w:rPr>
        <w:t>「未實現評價利益</w:t>
      </w:r>
      <w:r w:rsidRPr="00B65780">
        <w:rPr>
          <w:color w:val="000000" w:themeColor="text1"/>
        </w:rPr>
        <w:t>&gt;</w:t>
      </w:r>
      <w:r w:rsidRPr="00B65780">
        <w:rPr>
          <w:color w:val="000000" w:themeColor="text1"/>
        </w:rPr>
        <w:t>非認許資產」時，為第</w:t>
      </w:r>
      <w:r w:rsidRPr="00B65780">
        <w:rPr>
          <w:color w:val="000000" w:themeColor="text1"/>
        </w:rPr>
        <w:t>(11)</w:t>
      </w:r>
      <w:r w:rsidRPr="00B65780">
        <w:rPr>
          <w:color w:val="000000" w:themeColor="text1"/>
        </w:rPr>
        <w:t>欄－未實現評價利益減去第</w:t>
      </w:r>
      <w:r w:rsidRPr="00B65780">
        <w:rPr>
          <w:color w:val="000000" w:themeColor="text1"/>
        </w:rPr>
        <w:t>(12)</w:t>
      </w:r>
      <w:r w:rsidRPr="00B65780">
        <w:rPr>
          <w:color w:val="000000" w:themeColor="text1"/>
        </w:rPr>
        <w:t>欄－非認許資產之金額。</w:t>
      </w:r>
    </w:p>
    <w:p w14:paraId="5A3F6E7E" w14:textId="60FB26C1" w:rsidR="00B72538" w:rsidRPr="00B72538" w:rsidRDefault="00C1261F" w:rsidP="00DA2A17">
      <w:pPr>
        <w:pStyle w:val="aff1"/>
        <w:numPr>
          <w:ilvl w:val="0"/>
          <w:numId w:val="41"/>
        </w:numPr>
        <w:spacing w:afterLines="0"/>
        <w:ind w:left="839" w:hanging="357"/>
        <w:rPr>
          <w:color w:val="000000" w:themeColor="text1"/>
        </w:rPr>
      </w:pPr>
      <w:r w:rsidRPr="00B65780">
        <w:rPr>
          <w:color w:val="000000" w:themeColor="text1"/>
        </w:rPr>
        <w:t>「未實現評價利益</w:t>
      </w:r>
      <w:r w:rsidRPr="00B65780">
        <w:rPr>
          <w:rFonts w:ascii="新細明體" w:eastAsia="新細明體" w:hAnsi="新細明體" w:cs="新細明體" w:hint="eastAsia"/>
          <w:color w:val="000000" w:themeColor="text1"/>
        </w:rPr>
        <w:t>≦</w:t>
      </w:r>
      <w:r w:rsidRPr="00B65780">
        <w:rPr>
          <w:color w:val="000000" w:themeColor="text1"/>
        </w:rPr>
        <w:t>非認許資產」或「未實現評價損失」時，不調整。</w:t>
      </w:r>
      <w:r w:rsidR="00031707" w:rsidRPr="00B72538">
        <w:rPr>
          <w:color w:val="000000" w:themeColor="text1"/>
        </w:rPr>
        <w:br w:type="page"/>
      </w:r>
      <w:bookmarkStart w:id="384" w:name="_Toc343517480"/>
    </w:p>
    <w:p w14:paraId="2384611F" w14:textId="7F6ED71D" w:rsidR="000358EA" w:rsidRPr="00B65780" w:rsidRDefault="00031707" w:rsidP="00DA2A17">
      <w:pPr>
        <w:pStyle w:val="1"/>
        <w:spacing w:afterLines="0" w:after="0" w:line="440" w:lineRule="exact"/>
        <w:rPr>
          <w:color w:val="000000" w:themeColor="text1"/>
        </w:rPr>
      </w:pPr>
      <w:bookmarkStart w:id="385" w:name="_Toc172640043"/>
      <w:r w:rsidRPr="00DA2A17">
        <w:rPr>
          <w:bCs w:val="0"/>
          <w:color w:val="000000" w:themeColor="text1"/>
          <w:szCs w:val="40"/>
        </w:rPr>
        <w:lastRenderedPageBreak/>
        <w:t>表</w:t>
      </w:r>
      <w:smartTag w:uri="urn:schemas-microsoft-com:office:smarttags" w:element="chsdate">
        <w:smartTagPr>
          <w:attr w:name="IsROCDate" w:val="False"/>
          <w:attr w:name="IsLunarDate" w:val="False"/>
          <w:attr w:name="Day" w:val="6"/>
          <w:attr w:name="Month" w:val="8"/>
          <w:attr w:name="Year" w:val="1930"/>
        </w:smartTagPr>
        <w:r w:rsidRPr="00DA2A17">
          <w:rPr>
            <w:bCs w:val="0"/>
            <w:color w:val="000000" w:themeColor="text1"/>
            <w:szCs w:val="40"/>
          </w:rPr>
          <w:t>30-8-6</w:t>
        </w:r>
      </w:smartTag>
      <w:r w:rsidRPr="00DA2A17">
        <w:rPr>
          <w:bCs w:val="0"/>
          <w:color w:val="000000" w:themeColor="text1"/>
          <w:szCs w:val="40"/>
        </w:rPr>
        <w:t>：資金運用收益率調整計算表</w:t>
      </w:r>
      <w:bookmarkEnd w:id="384"/>
      <w:bookmarkEnd w:id="385"/>
    </w:p>
    <w:p w14:paraId="288EB489" w14:textId="77777777" w:rsidR="00031707" w:rsidRPr="00B65780" w:rsidRDefault="00031707" w:rsidP="00031707">
      <w:pPr>
        <w:pStyle w:val="aff1"/>
        <w:spacing w:afterLines="0" w:line="400" w:lineRule="exact"/>
        <w:ind w:leftChars="114" w:left="296" w:firstLine="0"/>
        <w:rPr>
          <w:color w:val="000000" w:themeColor="text1"/>
        </w:rPr>
      </w:pPr>
    </w:p>
    <w:p w14:paraId="05B0B02F" w14:textId="77777777" w:rsidR="00031707" w:rsidRPr="00B65780" w:rsidRDefault="006B2A98" w:rsidP="00031707">
      <w:pPr>
        <w:pStyle w:val="aff1"/>
        <w:spacing w:afterLines="0" w:line="400" w:lineRule="exact"/>
        <w:ind w:leftChars="114" w:left="296" w:firstLine="0"/>
        <w:rPr>
          <w:color w:val="000000" w:themeColor="text1"/>
        </w:rPr>
      </w:pPr>
      <w:r w:rsidRPr="00B65780">
        <w:rPr>
          <w:color w:val="000000" w:themeColor="text1"/>
        </w:rPr>
        <w:t>本計算表之規範係依照</w:t>
      </w:r>
      <w:r w:rsidR="00031707" w:rsidRPr="00B65780">
        <w:rPr>
          <w:color w:val="000000" w:themeColor="text1"/>
        </w:rPr>
        <w:t>金融監督管理委員會之金管保財字第</w:t>
      </w:r>
      <w:r w:rsidR="00031707" w:rsidRPr="00B65780">
        <w:rPr>
          <w:color w:val="000000" w:themeColor="text1"/>
        </w:rPr>
        <w:t>10102517010</w:t>
      </w:r>
      <w:r w:rsidR="00031707" w:rsidRPr="00B65780">
        <w:rPr>
          <w:color w:val="000000" w:themeColor="text1"/>
        </w:rPr>
        <w:t>號函辦理。</w:t>
      </w:r>
    </w:p>
    <w:p w14:paraId="6663A854" w14:textId="77777777" w:rsidR="00031707" w:rsidRPr="00B65780" w:rsidRDefault="00031707" w:rsidP="00031707">
      <w:pPr>
        <w:pStyle w:val="aff1"/>
        <w:spacing w:beforeLines="100" w:before="240" w:afterLines="100" w:after="240" w:line="400" w:lineRule="exact"/>
        <w:ind w:leftChars="109" w:left="283" w:firstLine="0"/>
        <w:rPr>
          <w:color w:val="000000" w:themeColor="text1"/>
        </w:rPr>
      </w:pPr>
      <w:r w:rsidRPr="00B65780">
        <w:rPr>
          <w:color w:val="000000" w:themeColor="text1"/>
        </w:rPr>
        <w:t>股票之未實現損益認列方式從評估日收盤價調整為依資產負債表日前半年每日收盤價計算之算術平均價格，相關計算方式如下：</w:t>
      </w:r>
    </w:p>
    <w:p w14:paraId="183D93A2" w14:textId="77777777" w:rsidR="00031707" w:rsidRPr="00B65780" w:rsidRDefault="00031707" w:rsidP="0071378B">
      <w:pPr>
        <w:pStyle w:val="aff1"/>
        <w:numPr>
          <w:ilvl w:val="0"/>
          <w:numId w:val="31"/>
        </w:numPr>
        <w:spacing w:afterLines="0"/>
        <w:ind w:left="839" w:hanging="357"/>
        <w:rPr>
          <w:color w:val="000000" w:themeColor="text1"/>
        </w:rPr>
      </w:pPr>
      <w:r w:rsidRPr="00B65780">
        <w:rPr>
          <w:color w:val="000000" w:themeColor="text1"/>
        </w:rPr>
        <w:t>國內外之股票、</w:t>
      </w:r>
      <w:r w:rsidRPr="00B65780">
        <w:rPr>
          <w:color w:val="000000" w:themeColor="text1"/>
        </w:rPr>
        <w:t>ETF</w:t>
      </w:r>
      <w:r w:rsidRPr="00B65780">
        <w:rPr>
          <w:color w:val="000000" w:themeColor="text1"/>
        </w:rPr>
        <w:t>股票型、股票型共同基金、平衡型共同基</w:t>
      </w:r>
      <w:r w:rsidR="00C1261F" w:rsidRPr="00B65780">
        <w:rPr>
          <w:color w:val="000000" w:themeColor="text1"/>
        </w:rPr>
        <w:t>金</w:t>
      </w:r>
      <w:r w:rsidR="00431B16" w:rsidRPr="00B65780">
        <w:rPr>
          <w:color w:val="000000" w:themeColor="text1"/>
        </w:rPr>
        <w:t>及多重資產型基金</w:t>
      </w:r>
      <w:r w:rsidRPr="00B65780">
        <w:rPr>
          <w:color w:val="000000" w:themeColor="text1"/>
        </w:rPr>
        <w:t>之未實現損益一律以半年平均價評價。</w:t>
      </w:r>
    </w:p>
    <w:p w14:paraId="0D555DA9" w14:textId="77777777" w:rsidR="007A1BFE" w:rsidRPr="00B65780" w:rsidRDefault="007A1BFE" w:rsidP="0071378B">
      <w:pPr>
        <w:pStyle w:val="aff1"/>
        <w:numPr>
          <w:ilvl w:val="0"/>
          <w:numId w:val="31"/>
        </w:numPr>
        <w:spacing w:afterLines="0"/>
        <w:ind w:left="839" w:hanging="357"/>
        <w:rPr>
          <w:color w:val="000000" w:themeColor="text1"/>
        </w:rPr>
      </w:pPr>
      <w:r w:rsidRPr="00B65780">
        <w:rPr>
          <w:color w:val="000000" w:themeColor="text1"/>
        </w:rPr>
        <w:t>風險部位：關於股票之資產風險</w:t>
      </w:r>
      <w:r w:rsidR="00004DDA" w:rsidRPr="00B65780">
        <w:rPr>
          <w:color w:val="000000" w:themeColor="text1"/>
        </w:rPr>
        <w:t>(</w:t>
      </w:r>
      <w:r w:rsidRPr="00B65780">
        <w:rPr>
          <w:color w:val="000000" w:themeColor="text1"/>
        </w:rPr>
        <w:t>R1</w:t>
      </w:r>
      <w:r w:rsidR="00004DDA" w:rsidRPr="00B65780">
        <w:rPr>
          <w:color w:val="000000" w:themeColor="text1"/>
        </w:rPr>
        <w:t>)</w:t>
      </w:r>
      <w:r w:rsidRPr="00B65780">
        <w:rPr>
          <w:color w:val="000000" w:themeColor="text1"/>
        </w:rPr>
        <w:t>部位及股票評價調整影響之資產負債配置風險</w:t>
      </w:r>
      <w:r w:rsidR="00004DDA" w:rsidRPr="00B65780">
        <w:rPr>
          <w:color w:val="000000" w:themeColor="text1"/>
        </w:rPr>
        <w:t>(</w:t>
      </w:r>
      <w:r w:rsidRPr="00B65780">
        <w:rPr>
          <w:color w:val="000000" w:themeColor="text1"/>
        </w:rPr>
        <w:t>R4</w:t>
      </w:r>
      <w:r w:rsidR="00004DDA" w:rsidRPr="00B65780">
        <w:rPr>
          <w:color w:val="000000" w:themeColor="text1"/>
        </w:rPr>
        <w:t>)</w:t>
      </w:r>
      <w:r w:rsidRPr="00B65780">
        <w:rPr>
          <w:color w:val="000000" w:themeColor="text1"/>
        </w:rPr>
        <w:t>均需配合調整，亦即採與上述未實現損益認列方式相同之評價方式。</w:t>
      </w:r>
    </w:p>
    <w:p w14:paraId="1EF6CB87" w14:textId="77777777" w:rsidR="000358EA" w:rsidRPr="00B65780" w:rsidRDefault="000358EA" w:rsidP="000358EA">
      <w:pPr>
        <w:pStyle w:val="aff1"/>
        <w:spacing w:afterLines="0" w:line="400" w:lineRule="exact"/>
        <w:ind w:leftChars="114" w:left="296" w:firstLine="0"/>
        <w:rPr>
          <w:color w:val="000000" w:themeColor="text1"/>
        </w:rPr>
      </w:pPr>
    </w:p>
    <w:p w14:paraId="7CEAB72E" w14:textId="77777777" w:rsidR="00765811" w:rsidRPr="00B65780" w:rsidRDefault="00765811" w:rsidP="00765811">
      <w:pPr>
        <w:pageBreakBefore/>
        <w:outlineLvl w:val="0"/>
        <w:rPr>
          <w:b/>
          <w:bCs/>
          <w:color w:val="000000" w:themeColor="text1"/>
          <w:sz w:val="40"/>
          <w:szCs w:val="52"/>
        </w:rPr>
      </w:pPr>
      <w:bookmarkStart w:id="386" w:name="_Toc172640044"/>
      <w:r w:rsidRPr="00B65780">
        <w:rPr>
          <w:b/>
          <w:bCs/>
          <w:color w:val="000000" w:themeColor="text1"/>
          <w:sz w:val="40"/>
          <w:szCs w:val="52"/>
        </w:rPr>
        <w:lastRenderedPageBreak/>
        <w:t>表</w:t>
      </w:r>
      <w:r w:rsidRPr="00B65780">
        <w:rPr>
          <w:b/>
          <w:bCs/>
          <w:color w:val="000000" w:themeColor="text1"/>
          <w:sz w:val="40"/>
          <w:szCs w:val="52"/>
        </w:rPr>
        <w:t>30-8-7</w:t>
      </w:r>
      <w:r w:rsidRPr="00B65780">
        <w:rPr>
          <w:b/>
          <w:bCs/>
          <w:color w:val="000000" w:themeColor="text1"/>
          <w:sz w:val="40"/>
          <w:szCs w:val="52"/>
        </w:rPr>
        <w:t>：投資「國內保險業」及「國內金控公司」發行之具資本性質債券或負債型特別股由自有資本扣除計算表</w:t>
      </w:r>
      <w:bookmarkEnd w:id="386"/>
    </w:p>
    <w:p w14:paraId="5382684E" w14:textId="77777777" w:rsidR="00765811" w:rsidRPr="00B65780" w:rsidRDefault="00765811" w:rsidP="00765811">
      <w:pPr>
        <w:spacing w:line="440" w:lineRule="exact"/>
        <w:ind w:firstLineChars="200" w:firstLine="480"/>
        <w:jc w:val="both"/>
        <w:rPr>
          <w:color w:val="000000" w:themeColor="text1"/>
          <w:sz w:val="24"/>
        </w:rPr>
      </w:pPr>
      <w:r w:rsidRPr="00B65780">
        <w:rPr>
          <w:color w:val="000000" w:themeColor="text1"/>
          <w:sz w:val="24"/>
        </w:rPr>
        <w:t>本計算表之規範係依照金融監督管理委員會之金管保財字第</w:t>
      </w:r>
      <w:r w:rsidRPr="00B65780">
        <w:rPr>
          <w:color w:val="000000" w:themeColor="text1"/>
          <w:sz w:val="24"/>
        </w:rPr>
        <w:t>10804277130</w:t>
      </w:r>
      <w:r w:rsidRPr="00B65780">
        <w:rPr>
          <w:color w:val="000000" w:themeColor="text1"/>
          <w:sz w:val="24"/>
        </w:rPr>
        <w:t>號函辦理。本表係為統計保險業投資「國內保險業」及「國內金控公司」發行之具資本性質債券或負債型特別股情形，並計算「由自有資本扣除之金額」及「可減除計算風險資本之金額」。</w:t>
      </w:r>
    </w:p>
    <w:p w14:paraId="4CE85745" w14:textId="77777777" w:rsidR="00765811" w:rsidRPr="00B65780" w:rsidRDefault="00765811" w:rsidP="00765811">
      <w:pPr>
        <w:pStyle w:val="aff1"/>
        <w:spacing w:beforeLines="100" w:before="240" w:afterLines="100" w:after="240" w:line="400" w:lineRule="exact"/>
        <w:ind w:left="781" w:hanging="781"/>
        <w:rPr>
          <w:color w:val="000000" w:themeColor="text1"/>
        </w:rPr>
      </w:pPr>
      <w:r w:rsidRPr="00B65780">
        <w:rPr>
          <w:color w:val="000000" w:themeColor="text1"/>
        </w:rPr>
        <w:t>一、投資國內具資本性質債券或負債型特別股明細表</w:t>
      </w:r>
    </w:p>
    <w:p w14:paraId="0868D13B" w14:textId="77777777" w:rsidR="00765811" w:rsidRPr="00B65780"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w:t>
      </w:r>
      <w:r w:rsidRPr="00B65780">
        <w:rPr>
          <w:color w:val="000000" w:themeColor="text1"/>
          <w:sz w:val="24"/>
        </w:rPr>
        <w:t>一</w:t>
      </w:r>
      <w:r w:rsidRPr="00B65780">
        <w:rPr>
          <w:color w:val="000000" w:themeColor="text1"/>
          <w:sz w:val="24"/>
        </w:rPr>
        <w:t xml:space="preserve">) </w:t>
      </w:r>
      <w:r w:rsidRPr="00B65780">
        <w:rPr>
          <w:color w:val="000000" w:themeColor="text1"/>
          <w:sz w:val="24"/>
        </w:rPr>
        <w:t>填報範圍：</w:t>
      </w:r>
    </w:p>
    <w:p w14:paraId="382F6BC6" w14:textId="77777777" w:rsidR="00765811" w:rsidRPr="00B65780" w:rsidRDefault="00765811" w:rsidP="00765811">
      <w:pPr>
        <w:spacing w:line="360" w:lineRule="auto"/>
        <w:ind w:leftChars="272" w:left="724" w:rightChars="-48" w:right="-125" w:hangingChars="7" w:hanging="17"/>
        <w:rPr>
          <w:color w:val="000000" w:themeColor="text1"/>
          <w:sz w:val="24"/>
        </w:rPr>
      </w:pPr>
      <w:r w:rsidRPr="00B65780">
        <w:rPr>
          <w:color w:val="000000" w:themeColor="text1"/>
          <w:sz w:val="24"/>
        </w:rPr>
        <w:t>保險業投資「國內保險業」及「國內金控公司」發行之具資本性質債券或負債型特別股。「國內金控公司」發行之具資本性質債券或負債型特別股係指金控公司為注資其保險子公司、為轉投資保險公司及其他經主管機關認定者。</w:t>
      </w:r>
    </w:p>
    <w:p w14:paraId="0E464C45" w14:textId="472B14E7" w:rsidR="00765811" w:rsidRPr="00A14FCC"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w:t>
      </w:r>
      <w:r w:rsidRPr="00B65780">
        <w:rPr>
          <w:color w:val="000000" w:themeColor="text1"/>
          <w:sz w:val="24"/>
        </w:rPr>
        <w:t>二</w:t>
      </w:r>
      <w:r w:rsidRPr="00B65780">
        <w:rPr>
          <w:color w:val="000000" w:themeColor="text1"/>
          <w:sz w:val="24"/>
        </w:rPr>
        <w:t xml:space="preserve">) </w:t>
      </w:r>
      <w:r w:rsidRPr="00B65780">
        <w:rPr>
          <w:color w:val="000000" w:themeColor="text1"/>
          <w:sz w:val="24"/>
        </w:rPr>
        <w:t>是否屬</w:t>
      </w:r>
      <w:r w:rsidRPr="00A14FCC">
        <w:rPr>
          <w:color w:val="000000" w:themeColor="text1"/>
          <w:sz w:val="24"/>
        </w:rPr>
        <w:t>實質互相投資之具資本性質工具，係指符合下列兩項情況之一者，</w:t>
      </w:r>
      <w:r w:rsidR="00C84679" w:rsidRPr="00A14FCC">
        <w:rPr>
          <w:rFonts w:ascii="標楷體" w:hAnsi="標楷體" w:hint="eastAsia"/>
          <w:color w:val="000000" w:themeColor="text1"/>
          <w:sz w:val="24"/>
        </w:rPr>
        <w:t>請填列Y.屬實質互相投資之具資本性質工具, N.非屬實質互相投資之具資本性質工具，是否屬實質互相投資請參考「臺灣集中保管結算所」的「保險業投資資本工具查詢平台」</w:t>
      </w:r>
      <w:r w:rsidRPr="00A14FCC">
        <w:rPr>
          <w:color w:val="000000" w:themeColor="text1"/>
          <w:sz w:val="24"/>
        </w:rPr>
        <w:t>(</w:t>
      </w:r>
      <w:r w:rsidRPr="00A14FCC">
        <w:rPr>
          <w:color w:val="000000" w:themeColor="text1"/>
          <w:sz w:val="24"/>
        </w:rPr>
        <w:t>欄</w:t>
      </w:r>
      <w:r w:rsidRPr="00A14FCC">
        <w:rPr>
          <w:color w:val="000000" w:themeColor="text1"/>
          <w:sz w:val="24"/>
        </w:rPr>
        <w:t>10)</w:t>
      </w:r>
      <w:r w:rsidRPr="00A14FCC">
        <w:rPr>
          <w:color w:val="000000" w:themeColor="text1"/>
          <w:sz w:val="24"/>
        </w:rPr>
        <w:t>：</w:t>
      </w:r>
    </w:p>
    <w:p w14:paraId="39E8B587"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A14FCC">
        <w:rPr>
          <w:color w:val="000000" w:themeColor="text1"/>
          <w:sz w:val="24"/>
        </w:rPr>
        <w:t>1.</w:t>
      </w:r>
      <w:r w:rsidRPr="00A14FCC">
        <w:rPr>
          <w:color w:val="000000" w:themeColor="text1"/>
          <w:sz w:val="24"/>
        </w:rPr>
        <w:t>保險業實質互相投資於「國內保</w:t>
      </w:r>
      <w:r w:rsidRPr="00B65780">
        <w:rPr>
          <w:color w:val="000000" w:themeColor="text1"/>
          <w:sz w:val="24"/>
        </w:rPr>
        <w:t>險業」發行之具資本性質債券或負債型特別股。</w:t>
      </w:r>
    </w:p>
    <w:p w14:paraId="2F88DA4E"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2.</w:t>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日起保險業新增實質互相投資於「國內金控公司」發行之具資本性質債券或負債型特別股。</w:t>
      </w:r>
    </w:p>
    <w:p w14:paraId="302BA925" w14:textId="77777777" w:rsidR="00765811" w:rsidRPr="00B65780"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 xml:space="preserve"> (</w:t>
      </w:r>
      <w:r w:rsidRPr="00B65780">
        <w:rPr>
          <w:color w:val="000000" w:themeColor="text1"/>
          <w:sz w:val="24"/>
        </w:rPr>
        <w:t>三</w:t>
      </w:r>
      <w:r w:rsidRPr="00B65780">
        <w:rPr>
          <w:color w:val="000000" w:themeColor="text1"/>
          <w:sz w:val="24"/>
        </w:rPr>
        <w:t xml:space="preserve">) </w:t>
      </w:r>
      <w:r w:rsidRPr="00B65780">
        <w:rPr>
          <w:color w:val="000000" w:themeColor="text1"/>
          <w:sz w:val="24"/>
        </w:rPr>
        <w:t>發行公司注資於保險業之比率</w:t>
      </w:r>
      <w:r w:rsidRPr="00B65780">
        <w:rPr>
          <w:color w:val="000000" w:themeColor="text1"/>
          <w:sz w:val="24"/>
        </w:rPr>
        <w:t>(</w:t>
      </w:r>
      <w:r w:rsidRPr="00B65780">
        <w:rPr>
          <w:color w:val="000000" w:themeColor="text1"/>
          <w:sz w:val="24"/>
        </w:rPr>
        <w:t>欄</w:t>
      </w:r>
      <w:r w:rsidRPr="00B65780">
        <w:rPr>
          <w:color w:val="000000" w:themeColor="text1"/>
          <w:sz w:val="24"/>
        </w:rPr>
        <w:t>19)</w:t>
      </w:r>
      <w:r w:rsidRPr="00B65780">
        <w:rPr>
          <w:color w:val="000000" w:themeColor="text1"/>
          <w:sz w:val="24"/>
        </w:rPr>
        <w:t>：</w:t>
      </w:r>
    </w:p>
    <w:p w14:paraId="1604BCDF"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1.</w:t>
      </w:r>
      <w:r w:rsidRPr="00B65780">
        <w:rPr>
          <w:color w:val="000000" w:themeColor="text1"/>
          <w:sz w:val="24"/>
        </w:rPr>
        <w:t>若發行公司為保險公司則金額比率填列</w:t>
      </w:r>
      <w:r w:rsidRPr="00B65780">
        <w:rPr>
          <w:color w:val="000000" w:themeColor="text1"/>
          <w:sz w:val="24"/>
        </w:rPr>
        <w:t>100%</w:t>
      </w:r>
      <w:r w:rsidRPr="00B65780">
        <w:rPr>
          <w:color w:val="000000" w:themeColor="text1"/>
          <w:sz w:val="24"/>
        </w:rPr>
        <w:t>。</w:t>
      </w:r>
    </w:p>
    <w:p w14:paraId="4ECE74FA"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2.</w:t>
      </w:r>
      <w:r w:rsidRPr="00B65780">
        <w:rPr>
          <w:color w:val="000000" w:themeColor="text1"/>
          <w:sz w:val="24"/>
        </w:rPr>
        <w:t>若發行公司為金控公司者，請填列注資於保險子公司之比率並應檢附相關文件佐證之，若未能提供佐證文件者，一律填列</w:t>
      </w:r>
      <w:r w:rsidRPr="00B65780">
        <w:rPr>
          <w:color w:val="000000" w:themeColor="text1"/>
          <w:sz w:val="24"/>
        </w:rPr>
        <w:t>100%</w:t>
      </w:r>
      <w:r w:rsidRPr="00B65780">
        <w:rPr>
          <w:color w:val="000000" w:themeColor="text1"/>
          <w:sz w:val="24"/>
        </w:rPr>
        <w:t>。</w:t>
      </w:r>
    </w:p>
    <w:p w14:paraId="616A7CFA" w14:textId="61B9B4E1" w:rsidR="00765811" w:rsidRPr="00B65780" w:rsidRDefault="008B313C" w:rsidP="00765811">
      <w:pPr>
        <w:spacing w:line="360" w:lineRule="auto"/>
        <w:ind w:leftChars="54" w:left="728" w:rightChars="-48" w:right="-125" w:hangingChars="245" w:hanging="588"/>
        <w:rPr>
          <w:color w:val="000000" w:themeColor="text1"/>
          <w:sz w:val="24"/>
        </w:rPr>
      </w:pPr>
      <w:r>
        <w:rPr>
          <w:rFonts w:hint="eastAsia"/>
          <w:color w:val="000000" w:themeColor="text1"/>
          <w:sz w:val="24"/>
        </w:rPr>
        <w:t xml:space="preserve"> </w:t>
      </w:r>
      <w:r w:rsidR="00765811" w:rsidRPr="00B65780">
        <w:rPr>
          <w:color w:val="000000" w:themeColor="text1"/>
          <w:sz w:val="24"/>
        </w:rPr>
        <w:t>(</w:t>
      </w:r>
      <w:r w:rsidR="00765811" w:rsidRPr="00B65780">
        <w:rPr>
          <w:color w:val="000000" w:themeColor="text1"/>
          <w:sz w:val="24"/>
        </w:rPr>
        <w:t>四</w:t>
      </w:r>
      <w:r w:rsidR="00765811" w:rsidRPr="00B65780">
        <w:rPr>
          <w:color w:val="000000" w:themeColor="text1"/>
          <w:sz w:val="24"/>
        </w:rPr>
        <w:t>)</w:t>
      </w:r>
      <w:r w:rsidR="00765811" w:rsidRPr="00B65780">
        <w:rPr>
          <w:color w:val="000000" w:themeColor="text1"/>
          <w:sz w:val="24"/>
        </w:rPr>
        <w:tab/>
      </w:r>
      <w:r w:rsidR="00765811" w:rsidRPr="00B65780">
        <w:rPr>
          <w:color w:val="000000" w:themeColor="text1"/>
          <w:sz w:val="24"/>
        </w:rPr>
        <w:t>資本工具可計入發行公司自有資本之比率</w:t>
      </w:r>
      <w:r w:rsidR="00765811" w:rsidRPr="00B65780">
        <w:rPr>
          <w:color w:val="000000" w:themeColor="text1"/>
          <w:sz w:val="24"/>
        </w:rPr>
        <w:t>(</w:t>
      </w:r>
      <w:r w:rsidR="00765811" w:rsidRPr="00B65780">
        <w:rPr>
          <w:color w:val="000000" w:themeColor="text1"/>
          <w:sz w:val="24"/>
        </w:rPr>
        <w:t>欄</w:t>
      </w:r>
      <w:r w:rsidR="00765811" w:rsidRPr="00B65780">
        <w:rPr>
          <w:color w:val="000000" w:themeColor="text1"/>
          <w:sz w:val="24"/>
        </w:rPr>
        <w:t>20)</w:t>
      </w:r>
      <w:r w:rsidR="00765811" w:rsidRPr="00B65780">
        <w:rPr>
          <w:color w:val="000000" w:themeColor="text1"/>
          <w:sz w:val="24"/>
        </w:rPr>
        <w:t>：國內保險公司及金控公司發行之資本工具，依規定應於發行期限最後</w:t>
      </w:r>
      <w:r w:rsidR="00765811" w:rsidRPr="00B65780">
        <w:rPr>
          <w:color w:val="000000" w:themeColor="text1"/>
          <w:sz w:val="24"/>
        </w:rPr>
        <w:t>5</w:t>
      </w:r>
      <w:r w:rsidR="00765811" w:rsidRPr="00B65780">
        <w:rPr>
          <w:color w:val="000000" w:themeColor="text1"/>
          <w:sz w:val="24"/>
        </w:rPr>
        <w:t>年採逐年遞減</w:t>
      </w:r>
      <w:r w:rsidR="00765811" w:rsidRPr="00B65780">
        <w:rPr>
          <w:color w:val="000000" w:themeColor="text1"/>
          <w:sz w:val="24"/>
        </w:rPr>
        <w:t>20%</w:t>
      </w:r>
      <w:r w:rsidR="00765811" w:rsidRPr="00B65780">
        <w:rPr>
          <w:color w:val="000000" w:themeColor="text1"/>
          <w:sz w:val="24"/>
        </w:rPr>
        <w:t>計入合格自有資本，故保險業之投資金額應以可計入發行人自有資本之比率為基礎計算，請填報公司視投資之資本工具到期情形填列百分比。</w:t>
      </w:r>
    </w:p>
    <w:p w14:paraId="4D495AB6" w14:textId="77777777" w:rsidR="00765811" w:rsidRPr="00B65780" w:rsidRDefault="00765811" w:rsidP="00765811">
      <w:pPr>
        <w:spacing w:line="360" w:lineRule="auto"/>
        <w:ind w:leftChars="272" w:left="724" w:rightChars="-48" w:right="-125" w:hangingChars="7" w:hanging="17"/>
        <w:rPr>
          <w:color w:val="000000" w:themeColor="text1"/>
          <w:sz w:val="24"/>
        </w:rPr>
      </w:pPr>
      <w:r w:rsidRPr="00B65780">
        <w:rPr>
          <w:color w:val="000000" w:themeColor="text1"/>
          <w:sz w:val="24"/>
          <w:bdr w:val="single" w:sz="4" w:space="0" w:color="auto"/>
        </w:rPr>
        <w:t>釋例</w:t>
      </w:r>
      <w:r w:rsidRPr="00B65780">
        <w:rPr>
          <w:color w:val="000000" w:themeColor="text1"/>
          <w:sz w:val="24"/>
        </w:rPr>
        <w:t xml:space="preserve"> A</w:t>
      </w:r>
      <w:r w:rsidRPr="00B65780">
        <w:rPr>
          <w:color w:val="000000" w:themeColor="text1"/>
          <w:sz w:val="24"/>
        </w:rPr>
        <w:t>保險公司投資</w:t>
      </w:r>
      <w:r w:rsidRPr="00B65780">
        <w:rPr>
          <w:color w:val="000000" w:themeColor="text1"/>
          <w:sz w:val="24"/>
        </w:rPr>
        <w:t>B</w:t>
      </w:r>
      <w:r w:rsidRPr="00B65780">
        <w:rPr>
          <w:color w:val="000000" w:themeColor="text1"/>
          <w:sz w:val="24"/>
        </w:rPr>
        <w:t>金控公司發行之</w:t>
      </w:r>
      <w:r w:rsidRPr="00B65780">
        <w:rPr>
          <w:color w:val="000000" w:themeColor="text1"/>
          <w:sz w:val="24"/>
        </w:rPr>
        <w:t>7</w:t>
      </w:r>
      <w:r w:rsidRPr="00B65780">
        <w:rPr>
          <w:color w:val="000000" w:themeColor="text1"/>
          <w:sz w:val="24"/>
        </w:rPr>
        <w:t>年期具資本性質債券，</w:t>
      </w:r>
      <w:r w:rsidRPr="00B65780">
        <w:rPr>
          <w:color w:val="000000" w:themeColor="text1"/>
          <w:sz w:val="24"/>
        </w:rPr>
        <w:t>B</w:t>
      </w:r>
      <w:r w:rsidRPr="00B65780">
        <w:rPr>
          <w:color w:val="000000" w:themeColor="text1"/>
          <w:sz w:val="24"/>
        </w:rPr>
        <w:t>金控公司依法於發行</w:t>
      </w:r>
      <w:r w:rsidRPr="00B65780">
        <w:rPr>
          <w:color w:val="000000" w:themeColor="text1"/>
          <w:sz w:val="24"/>
        </w:rPr>
        <w:t>3</w:t>
      </w:r>
      <w:r w:rsidRPr="00B65780">
        <w:rPr>
          <w:color w:val="000000" w:themeColor="text1"/>
          <w:sz w:val="24"/>
        </w:rPr>
        <w:t>年後，將發行餘額之</w:t>
      </w:r>
      <w:r w:rsidRPr="00B65780">
        <w:rPr>
          <w:color w:val="000000" w:themeColor="text1"/>
          <w:sz w:val="24"/>
        </w:rPr>
        <w:t>80%</w:t>
      </w:r>
      <w:r w:rsidRPr="00B65780">
        <w:rPr>
          <w:color w:val="000000" w:themeColor="text1"/>
          <w:sz w:val="24"/>
        </w:rPr>
        <w:t>計入自有資本，爰保險業應填列</w:t>
      </w:r>
      <w:r w:rsidRPr="00B65780">
        <w:rPr>
          <w:color w:val="000000" w:themeColor="text1"/>
          <w:sz w:val="24"/>
        </w:rPr>
        <w:t>80%</w:t>
      </w:r>
      <w:r w:rsidRPr="00B65780">
        <w:rPr>
          <w:color w:val="000000" w:themeColor="text1"/>
          <w:sz w:val="24"/>
        </w:rPr>
        <w:t>。</w:t>
      </w:r>
    </w:p>
    <w:p w14:paraId="1229D46F" w14:textId="77777777" w:rsidR="00765811" w:rsidRPr="00B65780" w:rsidRDefault="00765811" w:rsidP="00765811">
      <w:pPr>
        <w:pStyle w:val="aff1"/>
        <w:spacing w:beforeLines="100" w:before="240" w:afterLines="100" w:after="240" w:line="400" w:lineRule="exact"/>
        <w:ind w:left="781" w:hanging="781"/>
        <w:rPr>
          <w:color w:val="000000" w:themeColor="text1"/>
        </w:rPr>
      </w:pPr>
      <w:r w:rsidRPr="00B65780">
        <w:rPr>
          <w:color w:val="000000" w:themeColor="text1"/>
        </w:rPr>
        <w:lastRenderedPageBreak/>
        <w:t>二、自有資本及風險資本調整計算表</w:t>
      </w:r>
    </w:p>
    <w:p w14:paraId="69C75168" w14:textId="77777777" w:rsidR="00765811" w:rsidRPr="00B65780" w:rsidRDefault="00765811" w:rsidP="00765811">
      <w:pPr>
        <w:spacing w:line="360" w:lineRule="auto"/>
        <w:ind w:leftChars="54" w:left="728" w:rightChars="-48" w:right="-125" w:hangingChars="245" w:hanging="588"/>
        <w:rPr>
          <w:color w:val="000000" w:themeColor="text1"/>
          <w:sz w:val="24"/>
        </w:rPr>
      </w:pPr>
      <w:r w:rsidRPr="00B65780">
        <w:rPr>
          <w:color w:val="000000" w:themeColor="text1"/>
          <w:sz w:val="24"/>
        </w:rPr>
        <w:t>(</w:t>
      </w:r>
      <w:r w:rsidRPr="00B65780">
        <w:rPr>
          <w:color w:val="000000" w:themeColor="text1"/>
          <w:sz w:val="24"/>
        </w:rPr>
        <w:t>一</w:t>
      </w:r>
      <w:r w:rsidRPr="00B65780">
        <w:rPr>
          <w:color w:val="000000" w:themeColor="text1"/>
          <w:sz w:val="24"/>
        </w:rPr>
        <w:t xml:space="preserve">) </w:t>
      </w:r>
      <w:r w:rsidRPr="00B65780">
        <w:rPr>
          <w:color w:val="000000" w:themeColor="text1"/>
          <w:sz w:val="24"/>
        </w:rPr>
        <w:t>由自有資本扣除之金額：</w:t>
      </w:r>
      <w:r w:rsidRPr="00B65780">
        <w:rPr>
          <w:color w:val="000000" w:themeColor="text1"/>
          <w:sz w:val="24"/>
        </w:rPr>
        <w:t xml:space="preserve"> </w:t>
      </w:r>
    </w:p>
    <w:p w14:paraId="1E8AEDA2"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1.</w:t>
      </w:r>
      <w:r w:rsidRPr="00B65780">
        <w:rPr>
          <w:color w:val="000000" w:themeColor="text1"/>
          <w:sz w:val="24"/>
        </w:rPr>
        <w:tab/>
      </w:r>
      <w:r w:rsidRPr="00B65780">
        <w:rPr>
          <w:color w:val="000000" w:themeColor="text1"/>
          <w:sz w:val="24"/>
        </w:rPr>
        <w:t>非屬實質互相投資具資本性質債券或負債型特別股：</w:t>
      </w:r>
    </w:p>
    <w:p w14:paraId="52CB1413"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(1)</w:t>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日起，保險業投資「國內保險業」及「國內金控公司」發行之具資本性質債券或負債型特別股，二者合計投資總額超過「投資方評價日淨值之</w:t>
      </w:r>
      <w:r w:rsidRPr="00B65780">
        <w:rPr>
          <w:color w:val="000000" w:themeColor="text1"/>
          <w:sz w:val="24"/>
        </w:rPr>
        <w:t>10%</w:t>
      </w:r>
      <w:r w:rsidRPr="00B65780">
        <w:rPr>
          <w:color w:val="000000" w:themeColor="text1"/>
          <w:sz w:val="24"/>
        </w:rPr>
        <w:t>」者，超過部分應自自有資本中扣除，未超過部分則依現行計算方式計提信用風險資本。</w:t>
      </w:r>
    </w:p>
    <w:p w14:paraId="53CE0DE5"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(2)</w:t>
      </w:r>
      <w:r w:rsidRPr="00B65780">
        <w:rPr>
          <w:color w:val="000000" w:themeColor="text1"/>
          <w:sz w:val="24"/>
        </w:rPr>
        <w:tab/>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日前，保險業合計投資總額超過投資方評價日淨值之</w:t>
      </w:r>
      <w:r w:rsidRPr="00B65780">
        <w:rPr>
          <w:color w:val="000000" w:themeColor="text1"/>
          <w:sz w:val="24"/>
        </w:rPr>
        <w:t>10%</w:t>
      </w:r>
      <w:r w:rsidRPr="00B65780">
        <w:rPr>
          <w:color w:val="000000" w:themeColor="text1"/>
          <w:sz w:val="24"/>
        </w:rPr>
        <w:t>者，得自</w:t>
      </w:r>
      <w:r w:rsidRPr="00B65780">
        <w:rPr>
          <w:color w:val="000000" w:themeColor="text1"/>
          <w:sz w:val="24"/>
        </w:rPr>
        <w:t>117</w:t>
      </w:r>
      <w:r w:rsidRPr="00B65780">
        <w:rPr>
          <w:color w:val="000000" w:themeColor="text1"/>
          <w:sz w:val="24"/>
        </w:rPr>
        <w:t>年底適用</w:t>
      </w:r>
      <w:r w:rsidRPr="00B65780">
        <w:rPr>
          <w:color w:val="000000" w:themeColor="text1"/>
          <w:sz w:val="24"/>
        </w:rPr>
        <w:t>1.(1)</w:t>
      </w:r>
      <w:r w:rsidRPr="00B65780">
        <w:rPr>
          <w:color w:val="000000" w:themeColor="text1"/>
          <w:sz w:val="24"/>
        </w:rPr>
        <w:t>扣除之規定，惟若有新增投資，則自新增投資年度起立即適用。</w:t>
      </w:r>
    </w:p>
    <w:p w14:paraId="22F7E0BC" w14:textId="77777777" w:rsidR="00765811" w:rsidRPr="00B65780" w:rsidRDefault="00765811" w:rsidP="00765811">
      <w:pPr>
        <w:spacing w:line="360" w:lineRule="auto"/>
        <w:ind w:leftChars="273" w:left="991" w:rightChars="-48" w:right="-125" w:hangingChars="117" w:hanging="281"/>
        <w:rPr>
          <w:color w:val="000000" w:themeColor="text1"/>
          <w:sz w:val="24"/>
        </w:rPr>
      </w:pPr>
      <w:r w:rsidRPr="00B65780">
        <w:rPr>
          <w:color w:val="000000" w:themeColor="text1"/>
          <w:sz w:val="24"/>
        </w:rPr>
        <w:t>2.</w:t>
      </w:r>
      <w:r w:rsidRPr="00B65780">
        <w:rPr>
          <w:color w:val="000000" w:themeColor="text1"/>
          <w:sz w:val="24"/>
        </w:rPr>
        <w:tab/>
      </w:r>
      <w:r w:rsidRPr="00B65780">
        <w:rPr>
          <w:color w:val="000000" w:themeColor="text1"/>
          <w:sz w:val="24"/>
        </w:rPr>
        <w:t>屬實質互相投資具資本性質債券或負債型特別股：</w:t>
      </w:r>
    </w:p>
    <w:p w14:paraId="1A755E45"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(1)</w:t>
      </w:r>
      <w:r w:rsidRPr="00B65780">
        <w:rPr>
          <w:color w:val="000000" w:themeColor="text1"/>
          <w:sz w:val="24"/>
        </w:rPr>
        <w:tab/>
      </w:r>
      <w:r w:rsidRPr="00B65780">
        <w:rPr>
          <w:color w:val="000000" w:themeColor="text1"/>
          <w:sz w:val="24"/>
        </w:rPr>
        <w:t>保險業屬實質互相投資於「國內保險業」及「國內金控公司」發行之具資本性質債券或負債型特別股，應將「投資金額」全數由自有資本扣除；另實質互相投資部位排除計入非屬實質互相投資之「合計投資總額」。</w:t>
      </w:r>
    </w:p>
    <w:p w14:paraId="23AE4BF8" w14:textId="77777777" w:rsidR="00765811" w:rsidRPr="00B65780" w:rsidRDefault="00765811" w:rsidP="00765811">
      <w:pPr>
        <w:spacing w:line="360" w:lineRule="auto"/>
        <w:ind w:leftChars="400" w:left="1400" w:rightChars="-48" w:right="-125" w:hangingChars="150" w:hanging="360"/>
        <w:rPr>
          <w:color w:val="000000" w:themeColor="text1"/>
          <w:sz w:val="24"/>
        </w:rPr>
      </w:pPr>
      <w:r w:rsidRPr="00B65780">
        <w:rPr>
          <w:color w:val="000000" w:themeColor="text1"/>
          <w:sz w:val="24"/>
        </w:rPr>
        <w:t>(2)</w:t>
      </w:r>
      <w:r w:rsidRPr="00B65780">
        <w:rPr>
          <w:color w:val="000000" w:themeColor="text1"/>
          <w:sz w:val="24"/>
        </w:rPr>
        <w:tab/>
      </w:r>
      <w:r w:rsidRPr="00B65780">
        <w:rPr>
          <w:color w:val="000000" w:themeColor="text1"/>
          <w:sz w:val="24"/>
        </w:rPr>
        <w:t>自</w:t>
      </w:r>
      <w:r w:rsidRPr="00B65780">
        <w:rPr>
          <w:color w:val="000000" w:themeColor="text1"/>
          <w:sz w:val="24"/>
        </w:rPr>
        <w:t>108</w:t>
      </w:r>
      <w:r w:rsidRPr="00B65780">
        <w:rPr>
          <w:color w:val="000000" w:themeColor="text1"/>
          <w:sz w:val="24"/>
        </w:rPr>
        <w:t>年</w:t>
      </w:r>
      <w:r w:rsidRPr="00B65780">
        <w:rPr>
          <w:color w:val="000000" w:themeColor="text1"/>
          <w:sz w:val="24"/>
        </w:rPr>
        <w:t>11</w:t>
      </w:r>
      <w:r w:rsidRPr="00B65780">
        <w:rPr>
          <w:color w:val="000000" w:themeColor="text1"/>
          <w:sz w:val="24"/>
        </w:rPr>
        <w:t>月</w:t>
      </w:r>
      <w:r w:rsidRPr="00B65780">
        <w:rPr>
          <w:color w:val="000000" w:themeColor="text1"/>
          <w:sz w:val="24"/>
        </w:rPr>
        <w:t>1</w:t>
      </w:r>
      <w:r w:rsidRPr="00B65780">
        <w:rPr>
          <w:color w:val="000000" w:themeColor="text1"/>
          <w:sz w:val="24"/>
        </w:rPr>
        <w:t>日起，保險業新增投資於「國內金控公司」發行之具資本性質債券或負債型特別股，始適用</w:t>
      </w:r>
      <w:r w:rsidRPr="00B65780">
        <w:rPr>
          <w:color w:val="000000" w:themeColor="text1"/>
          <w:sz w:val="24"/>
        </w:rPr>
        <w:t>2.(1)</w:t>
      </w:r>
      <w:r w:rsidRPr="00B65780">
        <w:rPr>
          <w:color w:val="000000" w:themeColor="text1"/>
          <w:sz w:val="24"/>
        </w:rPr>
        <w:t>扣除之規定。</w:t>
      </w:r>
    </w:p>
    <w:p w14:paraId="70A526D5" w14:textId="02C84616" w:rsidR="00765811" w:rsidRPr="00B65780" w:rsidRDefault="00765811" w:rsidP="00765811">
      <w:pPr>
        <w:spacing w:line="360" w:lineRule="auto"/>
        <w:ind w:leftChars="54" w:left="728" w:rightChars="-48" w:right="-125" w:hangingChars="245" w:hanging="588"/>
        <w:rPr>
          <w:b/>
          <w:bCs/>
          <w:color w:val="000000" w:themeColor="text1"/>
          <w:sz w:val="40"/>
          <w:szCs w:val="40"/>
          <w:lang w:val="x-none" w:eastAsia="x-none"/>
        </w:rPr>
      </w:pPr>
      <w:r w:rsidRPr="00B65780">
        <w:rPr>
          <w:color w:val="000000" w:themeColor="text1"/>
          <w:sz w:val="24"/>
        </w:rPr>
        <w:t>(</w:t>
      </w:r>
      <w:r w:rsidRPr="00B65780">
        <w:rPr>
          <w:color w:val="000000" w:themeColor="text1"/>
          <w:sz w:val="24"/>
        </w:rPr>
        <w:t>二</w:t>
      </w:r>
      <w:r w:rsidRPr="00B65780">
        <w:rPr>
          <w:color w:val="000000" w:themeColor="text1"/>
          <w:sz w:val="24"/>
        </w:rPr>
        <w:t>)</w:t>
      </w:r>
      <w:r w:rsidRPr="00B65780">
        <w:rPr>
          <w:color w:val="000000" w:themeColor="text1"/>
          <w:sz w:val="24"/>
        </w:rPr>
        <w:tab/>
      </w:r>
      <w:r w:rsidRPr="00B65780">
        <w:rPr>
          <w:color w:val="000000" w:themeColor="text1"/>
          <w:sz w:val="24"/>
        </w:rPr>
        <w:t>可減除計算風險資本之金額：上開</w:t>
      </w:r>
      <w:r w:rsidRPr="00B65780">
        <w:rPr>
          <w:color w:val="000000" w:themeColor="text1"/>
          <w:sz w:val="24"/>
        </w:rPr>
        <w:t>(</w:t>
      </w:r>
      <w:r w:rsidRPr="00B65780">
        <w:rPr>
          <w:color w:val="000000" w:themeColor="text1"/>
          <w:sz w:val="24"/>
        </w:rPr>
        <w:t>一</w:t>
      </w:r>
      <w:r w:rsidRPr="00B65780">
        <w:rPr>
          <w:color w:val="000000" w:themeColor="text1"/>
          <w:sz w:val="24"/>
        </w:rPr>
        <w:t>)</w:t>
      </w:r>
      <w:r w:rsidRPr="00B65780">
        <w:rPr>
          <w:color w:val="000000" w:themeColor="text1"/>
          <w:sz w:val="24"/>
        </w:rPr>
        <w:t>由自有資本扣除之金額，可於計算風險資本時予以抵減，計算公式詳表</w:t>
      </w:r>
      <w:r w:rsidRPr="00B65780">
        <w:rPr>
          <w:color w:val="000000" w:themeColor="text1"/>
          <w:sz w:val="24"/>
        </w:rPr>
        <w:t>30-</w:t>
      </w:r>
      <w:r w:rsidR="003E1A3E">
        <w:rPr>
          <w:rFonts w:hint="eastAsia"/>
          <w:color w:val="000000" w:themeColor="text1"/>
          <w:sz w:val="24"/>
        </w:rPr>
        <w:t>8</w:t>
      </w:r>
      <w:r w:rsidRPr="00B65780">
        <w:rPr>
          <w:color w:val="000000" w:themeColor="text1"/>
          <w:sz w:val="24"/>
        </w:rPr>
        <w:t>-</w:t>
      </w:r>
      <w:r w:rsidR="003E1A3E">
        <w:rPr>
          <w:rFonts w:hint="eastAsia"/>
          <w:color w:val="000000" w:themeColor="text1"/>
          <w:sz w:val="24"/>
        </w:rPr>
        <w:t>7</w:t>
      </w:r>
      <w:r w:rsidRPr="00B65780">
        <w:rPr>
          <w:color w:val="000000" w:themeColor="text1"/>
          <w:sz w:val="24"/>
        </w:rPr>
        <w:t>之欄</w:t>
      </w:r>
      <w:r w:rsidRPr="00B65780">
        <w:rPr>
          <w:color w:val="000000" w:themeColor="text1"/>
          <w:sz w:val="24"/>
        </w:rPr>
        <w:t>27</w:t>
      </w:r>
      <w:r w:rsidRPr="00B65780">
        <w:rPr>
          <w:color w:val="000000" w:themeColor="text1"/>
          <w:sz w:val="24"/>
        </w:rPr>
        <w:t>、</w:t>
      </w:r>
      <w:r w:rsidRPr="00B65780">
        <w:rPr>
          <w:color w:val="000000" w:themeColor="text1"/>
          <w:sz w:val="24"/>
        </w:rPr>
        <w:t>28</w:t>
      </w:r>
      <w:r w:rsidRPr="00B65780">
        <w:rPr>
          <w:color w:val="000000" w:themeColor="text1"/>
          <w:sz w:val="24"/>
        </w:rPr>
        <w:t>及</w:t>
      </w:r>
      <w:r w:rsidRPr="00B65780">
        <w:rPr>
          <w:color w:val="000000" w:themeColor="text1"/>
          <w:sz w:val="24"/>
        </w:rPr>
        <w:t>29</w:t>
      </w:r>
      <w:r w:rsidRPr="00B65780">
        <w:rPr>
          <w:color w:val="000000" w:themeColor="text1"/>
          <w:sz w:val="24"/>
        </w:rPr>
        <w:t>。</w:t>
      </w:r>
      <w:r w:rsidRPr="00B65780">
        <w:rPr>
          <w:color w:val="000000" w:themeColor="text1"/>
          <w:sz w:val="24"/>
        </w:rPr>
        <w:br w:type="page"/>
      </w:r>
    </w:p>
    <w:p w14:paraId="0ACFACFF" w14:textId="77777777" w:rsidR="00765811" w:rsidRPr="00B65780" w:rsidRDefault="00765811" w:rsidP="00D14F94">
      <w:pPr>
        <w:pStyle w:val="1"/>
        <w:rPr>
          <w:color w:val="000000" w:themeColor="text1"/>
          <w:szCs w:val="40"/>
        </w:rPr>
      </w:pPr>
      <w:bookmarkStart w:id="387" w:name="_Toc172640045"/>
      <w:r w:rsidRPr="00B65780">
        <w:rPr>
          <w:color w:val="000000" w:themeColor="text1"/>
          <w:szCs w:val="40"/>
        </w:rPr>
        <w:lastRenderedPageBreak/>
        <w:t>表</w:t>
      </w:r>
      <w:r w:rsidRPr="00B65780">
        <w:rPr>
          <w:color w:val="000000" w:themeColor="text1"/>
          <w:szCs w:val="40"/>
        </w:rPr>
        <w:t>30-8-8</w:t>
      </w:r>
      <w:r w:rsidRPr="00B65780">
        <w:rPr>
          <w:color w:val="000000" w:themeColor="text1"/>
          <w:szCs w:val="40"/>
        </w:rPr>
        <w:t>：得計入自有資本之重大事故特別準備金</w:t>
      </w:r>
      <w:bookmarkEnd w:id="387"/>
    </w:p>
    <w:p w14:paraId="5C2C709A" w14:textId="77777777" w:rsidR="00765811" w:rsidRPr="00B65780" w:rsidRDefault="00765811" w:rsidP="00765811">
      <w:pPr>
        <w:pStyle w:val="aff1"/>
        <w:spacing w:afterLines="0" w:line="400" w:lineRule="exact"/>
        <w:ind w:firstLineChars="117" w:firstLine="281"/>
        <w:rPr>
          <w:color w:val="000000" w:themeColor="text1"/>
        </w:rPr>
      </w:pPr>
      <w:r w:rsidRPr="00B65780">
        <w:rPr>
          <w:color w:val="000000" w:themeColor="text1"/>
        </w:rPr>
        <w:t>本計算表之規範係依照金融監督管理委員會之金管保財字第</w:t>
      </w:r>
      <w:r w:rsidR="00700DBB" w:rsidRPr="00B65780">
        <w:rPr>
          <w:color w:val="000000" w:themeColor="text1"/>
        </w:rPr>
        <w:t>10904942101</w:t>
      </w:r>
      <w:r w:rsidR="00811F58" w:rsidRPr="00B65780">
        <w:rPr>
          <w:color w:val="000000" w:themeColor="text1"/>
        </w:rPr>
        <w:t>、</w:t>
      </w:r>
      <w:r w:rsidR="00811F58" w:rsidRPr="00B65780">
        <w:rPr>
          <w:color w:val="000000" w:themeColor="text1"/>
        </w:rPr>
        <w:t>1100433412</w:t>
      </w:r>
      <w:r w:rsidRPr="00B65780">
        <w:rPr>
          <w:color w:val="000000" w:themeColor="text1"/>
        </w:rPr>
        <w:t>號函辦理，為計算得計入自有資本之重大事故特別準備金。</w:t>
      </w:r>
    </w:p>
    <w:p w14:paraId="2FE8A61A" w14:textId="77777777" w:rsidR="00765811" w:rsidRPr="00B65780" w:rsidRDefault="00765811" w:rsidP="00765811">
      <w:pPr>
        <w:pStyle w:val="aff1"/>
        <w:spacing w:afterLines="0" w:line="400" w:lineRule="exact"/>
        <w:ind w:firstLine="0"/>
        <w:rPr>
          <w:color w:val="000000" w:themeColor="text1"/>
        </w:rPr>
      </w:pPr>
    </w:p>
    <w:p w14:paraId="0B390B57" w14:textId="77777777" w:rsidR="00765811" w:rsidRPr="00B65780" w:rsidRDefault="00765811" w:rsidP="00765811">
      <w:pPr>
        <w:pStyle w:val="aff1"/>
        <w:spacing w:afterLines="0" w:line="400" w:lineRule="exact"/>
        <w:ind w:firstLine="0"/>
        <w:rPr>
          <w:color w:val="000000" w:themeColor="text1"/>
        </w:rPr>
      </w:pPr>
      <w:r w:rsidRPr="00B65780">
        <w:rPr>
          <w:color w:val="000000" w:themeColor="text1"/>
        </w:rPr>
        <w:t>一、天災相關重大事故特別準備金</w:t>
      </w:r>
    </w:p>
    <w:p w14:paraId="2674BE8E" w14:textId="77777777" w:rsidR="00EA4C20" w:rsidRPr="00B65780" w:rsidRDefault="00EA4C20" w:rsidP="00EA4C20">
      <w:pPr>
        <w:spacing w:line="400" w:lineRule="exact"/>
        <w:rPr>
          <w:color w:val="000000" w:themeColor="text1"/>
          <w:sz w:val="24"/>
        </w:rPr>
      </w:pPr>
    </w:p>
    <w:p w14:paraId="67BF1F08" w14:textId="77777777" w:rsidR="00765811"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1</w:t>
      </w:r>
      <w:r w:rsidRPr="00B65780">
        <w:rPr>
          <w:color w:val="000000" w:themeColor="text1"/>
          <w:sz w:val="24"/>
        </w:rPr>
        <w:t>欄</w:t>
      </w:r>
      <w:r w:rsidRPr="00B65780">
        <w:rPr>
          <w:color w:val="000000" w:themeColor="text1"/>
          <w:sz w:val="24"/>
        </w:rPr>
        <w:t>-</w:t>
      </w:r>
      <w:r w:rsidRPr="00B65780">
        <w:rPr>
          <w:color w:val="000000" w:themeColor="text1"/>
          <w:sz w:val="24"/>
        </w:rPr>
        <w:t>重</w:t>
      </w:r>
      <w:r w:rsidR="00765811" w:rsidRPr="00B65780">
        <w:rPr>
          <w:color w:val="000000" w:themeColor="text1"/>
          <w:sz w:val="24"/>
        </w:rPr>
        <w:t>大事故特別準備金</w:t>
      </w:r>
      <w:r w:rsidR="00765811" w:rsidRPr="00B65780">
        <w:rPr>
          <w:color w:val="000000" w:themeColor="text1"/>
          <w:sz w:val="24"/>
        </w:rPr>
        <w:t>(</w:t>
      </w:r>
      <w:r w:rsidR="00765811" w:rsidRPr="00B65780">
        <w:rPr>
          <w:color w:val="000000" w:themeColor="text1"/>
          <w:sz w:val="24"/>
        </w:rPr>
        <w:t>權益</w:t>
      </w:r>
      <w:r w:rsidR="00765811" w:rsidRPr="00B65780">
        <w:rPr>
          <w:color w:val="000000" w:themeColor="text1"/>
          <w:sz w:val="24"/>
        </w:rPr>
        <w:t>)</w:t>
      </w:r>
      <w:r w:rsidR="00765811" w:rsidRPr="00B65780">
        <w:rPr>
          <w:color w:val="000000" w:themeColor="text1"/>
          <w:sz w:val="24"/>
        </w:rPr>
        <w:t>：</w:t>
      </w:r>
      <w:r w:rsidRPr="00B65780">
        <w:rPr>
          <w:color w:val="000000" w:themeColor="text1"/>
          <w:sz w:val="24"/>
        </w:rPr>
        <w:t>「表</w:t>
      </w:r>
      <w:r w:rsidRPr="00B65780">
        <w:rPr>
          <w:color w:val="000000" w:themeColor="text1"/>
          <w:sz w:val="24"/>
        </w:rPr>
        <w:t>25-1</w:t>
      </w:r>
      <w:r w:rsidRPr="00B65780">
        <w:rPr>
          <w:color w:val="000000" w:themeColor="text1"/>
          <w:sz w:val="24"/>
        </w:rPr>
        <w:t>：重大事故特別準備金明細表」第</w:t>
      </w:r>
      <w:r w:rsidRPr="00B65780">
        <w:rPr>
          <w:color w:val="000000" w:themeColor="text1"/>
          <w:sz w:val="24"/>
        </w:rPr>
        <w:t>(17)</w:t>
      </w:r>
      <w:r w:rsidRPr="00B65780">
        <w:rPr>
          <w:color w:val="000000" w:themeColor="text1"/>
          <w:sz w:val="24"/>
        </w:rPr>
        <w:t>欄第</w:t>
      </w:r>
      <w:r w:rsidR="00F779E3" w:rsidRPr="00B65780">
        <w:rPr>
          <w:color w:val="000000" w:themeColor="text1"/>
          <w:sz w:val="24"/>
        </w:rPr>
        <w:t>(6)</w:t>
      </w:r>
      <w:r w:rsidR="00F779E3" w:rsidRPr="00B65780">
        <w:rPr>
          <w:color w:val="000000" w:themeColor="text1"/>
          <w:sz w:val="24"/>
        </w:rPr>
        <w:t>、</w:t>
      </w:r>
      <w:r w:rsidR="00F779E3" w:rsidRPr="00B65780">
        <w:rPr>
          <w:color w:val="000000" w:themeColor="text1"/>
          <w:sz w:val="24"/>
        </w:rPr>
        <w:t>(19)</w:t>
      </w:r>
      <w:r w:rsidR="00F779E3" w:rsidRPr="00B65780">
        <w:rPr>
          <w:color w:val="000000" w:themeColor="text1"/>
          <w:sz w:val="24"/>
        </w:rPr>
        <w:t>、</w:t>
      </w:r>
      <w:r w:rsidR="00F779E3" w:rsidRPr="00B65780">
        <w:rPr>
          <w:color w:val="000000" w:themeColor="text1"/>
          <w:sz w:val="24"/>
        </w:rPr>
        <w:t>(25)</w:t>
      </w:r>
      <w:r w:rsidR="00F779E3" w:rsidRPr="00B65780">
        <w:rPr>
          <w:color w:val="000000" w:themeColor="text1"/>
          <w:sz w:val="24"/>
        </w:rPr>
        <w:t>及</w:t>
      </w:r>
      <w:r w:rsidR="00F779E3" w:rsidRPr="00B65780">
        <w:rPr>
          <w:color w:val="000000" w:themeColor="text1"/>
          <w:sz w:val="24"/>
        </w:rPr>
        <w:t>(28)</w:t>
      </w:r>
      <w:r w:rsidR="00F779E3" w:rsidRPr="00B65780">
        <w:rPr>
          <w:color w:val="000000" w:themeColor="text1"/>
          <w:sz w:val="24"/>
        </w:rPr>
        <w:t>列號之合計值</w:t>
      </w:r>
    </w:p>
    <w:p w14:paraId="2A1660C1" w14:textId="77777777" w:rsidR="00EA4C20" w:rsidRPr="00B65780" w:rsidRDefault="00EA4C20" w:rsidP="00EA4C20">
      <w:pPr>
        <w:spacing w:beforeLines="50" w:before="120"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2</w:t>
      </w:r>
      <w:r w:rsidRPr="00B65780">
        <w:rPr>
          <w:color w:val="000000" w:themeColor="text1"/>
          <w:sz w:val="24"/>
        </w:rPr>
        <w:t>欄</w:t>
      </w:r>
      <w:r w:rsidRPr="00B65780">
        <w:rPr>
          <w:color w:val="000000" w:themeColor="text1"/>
          <w:sz w:val="24"/>
        </w:rPr>
        <w:t>-</w:t>
      </w:r>
      <w:r w:rsidRPr="00B65780">
        <w:rPr>
          <w:color w:val="000000" w:themeColor="text1"/>
          <w:sz w:val="24"/>
        </w:rPr>
        <w:t>重大事故特別準備金</w:t>
      </w:r>
      <w:r w:rsidRPr="00B65780">
        <w:rPr>
          <w:color w:val="000000" w:themeColor="text1"/>
          <w:sz w:val="24"/>
        </w:rPr>
        <w:t>(</w:t>
      </w:r>
      <w:r w:rsidR="008700EB" w:rsidRPr="00B65780">
        <w:rPr>
          <w:color w:val="000000" w:themeColor="text1"/>
          <w:sz w:val="24"/>
        </w:rPr>
        <w:t>負債</w:t>
      </w:r>
      <w:r w:rsidRPr="00B65780">
        <w:rPr>
          <w:color w:val="000000" w:themeColor="text1"/>
          <w:sz w:val="24"/>
        </w:rPr>
        <w:t>)</w:t>
      </w:r>
      <w:r w:rsidRPr="00B65780">
        <w:rPr>
          <w:color w:val="000000" w:themeColor="text1"/>
          <w:sz w:val="24"/>
        </w:rPr>
        <w:t>：「表</w:t>
      </w:r>
      <w:r w:rsidRPr="00B65780">
        <w:rPr>
          <w:color w:val="000000" w:themeColor="text1"/>
          <w:sz w:val="24"/>
        </w:rPr>
        <w:t>25-1</w:t>
      </w:r>
      <w:r w:rsidRPr="00B65780">
        <w:rPr>
          <w:color w:val="000000" w:themeColor="text1"/>
          <w:sz w:val="24"/>
        </w:rPr>
        <w:t>：重大事故特別準備金明細表」第</w:t>
      </w:r>
      <w:r w:rsidRPr="00B65780">
        <w:rPr>
          <w:color w:val="000000" w:themeColor="text1"/>
          <w:sz w:val="24"/>
        </w:rPr>
        <w:t>(16)</w:t>
      </w:r>
      <w:r w:rsidRPr="00B65780">
        <w:rPr>
          <w:color w:val="000000" w:themeColor="text1"/>
          <w:sz w:val="24"/>
        </w:rPr>
        <w:t>欄第</w:t>
      </w:r>
      <w:r w:rsidR="00F779E3" w:rsidRPr="00B65780">
        <w:rPr>
          <w:color w:val="000000" w:themeColor="text1"/>
          <w:sz w:val="24"/>
        </w:rPr>
        <w:t>(6)</w:t>
      </w:r>
      <w:r w:rsidR="00F779E3" w:rsidRPr="00B65780">
        <w:rPr>
          <w:color w:val="000000" w:themeColor="text1"/>
          <w:sz w:val="24"/>
        </w:rPr>
        <w:t>、</w:t>
      </w:r>
      <w:r w:rsidR="00F779E3" w:rsidRPr="00B65780">
        <w:rPr>
          <w:color w:val="000000" w:themeColor="text1"/>
          <w:sz w:val="24"/>
        </w:rPr>
        <w:t>(19)</w:t>
      </w:r>
      <w:r w:rsidR="00F779E3" w:rsidRPr="00B65780">
        <w:rPr>
          <w:color w:val="000000" w:themeColor="text1"/>
          <w:sz w:val="24"/>
        </w:rPr>
        <w:t>、</w:t>
      </w:r>
      <w:r w:rsidR="00F779E3" w:rsidRPr="00B65780">
        <w:rPr>
          <w:color w:val="000000" w:themeColor="text1"/>
          <w:sz w:val="24"/>
        </w:rPr>
        <w:t>(25)</w:t>
      </w:r>
      <w:r w:rsidR="00F779E3" w:rsidRPr="00B65780">
        <w:rPr>
          <w:color w:val="000000" w:themeColor="text1"/>
          <w:sz w:val="24"/>
        </w:rPr>
        <w:t>及</w:t>
      </w:r>
      <w:r w:rsidR="00F779E3" w:rsidRPr="00B65780">
        <w:rPr>
          <w:color w:val="000000" w:themeColor="text1"/>
          <w:sz w:val="24"/>
        </w:rPr>
        <w:t>(28)</w:t>
      </w:r>
      <w:r w:rsidR="00F779E3" w:rsidRPr="00B65780">
        <w:rPr>
          <w:color w:val="000000" w:themeColor="text1"/>
          <w:sz w:val="24"/>
        </w:rPr>
        <w:t>列號之合計值</w:t>
      </w:r>
    </w:p>
    <w:p w14:paraId="378AA6B4" w14:textId="77777777" w:rsidR="00EA4C20"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w:t>
      </w:r>
      <w:r w:rsidRPr="00B65780">
        <w:rPr>
          <w:color w:val="000000" w:themeColor="text1"/>
          <w:sz w:val="24"/>
        </w:rPr>
        <w:t>-</w:t>
      </w:r>
      <w:r w:rsidRPr="00B65780">
        <w:rPr>
          <w:color w:val="000000" w:themeColor="text1"/>
          <w:sz w:val="24"/>
        </w:rPr>
        <w:t>總計：上述兩項之加總</w:t>
      </w:r>
    </w:p>
    <w:p w14:paraId="5D2A1205" w14:textId="77777777" w:rsidR="00EA4C20" w:rsidRPr="00B65780" w:rsidRDefault="00EA4C20" w:rsidP="00EA4C20">
      <w:pPr>
        <w:spacing w:line="400" w:lineRule="exact"/>
        <w:ind w:left="708" w:hangingChars="295" w:hanging="708"/>
        <w:rPr>
          <w:color w:val="000000" w:themeColor="text1"/>
          <w:sz w:val="24"/>
        </w:rPr>
      </w:pPr>
    </w:p>
    <w:p w14:paraId="3202205C" w14:textId="77777777" w:rsidR="00EA4C20" w:rsidRPr="00B65780" w:rsidRDefault="00EA4C20" w:rsidP="00EA4C20">
      <w:pPr>
        <w:spacing w:line="400" w:lineRule="exact"/>
        <w:ind w:left="708" w:hangingChars="295" w:hanging="708"/>
        <w:rPr>
          <w:color w:val="000000" w:themeColor="text1"/>
          <w:sz w:val="24"/>
        </w:rPr>
      </w:pPr>
    </w:p>
    <w:p w14:paraId="16A03B65" w14:textId="77777777" w:rsidR="00EA4C20" w:rsidRPr="00B65780" w:rsidRDefault="00EA4C20" w:rsidP="00EA4C20">
      <w:pPr>
        <w:spacing w:line="400" w:lineRule="exact"/>
        <w:ind w:left="767" w:hangingChars="295" w:hanging="767"/>
        <w:rPr>
          <w:color w:val="000000" w:themeColor="text1"/>
          <w:sz w:val="24"/>
        </w:rPr>
      </w:pPr>
      <w:r w:rsidRPr="00B65780">
        <w:rPr>
          <w:color w:val="000000" w:themeColor="text1"/>
        </w:rPr>
        <w:t>二、</w:t>
      </w:r>
      <w:r w:rsidRPr="00B65780">
        <w:rPr>
          <w:color w:val="000000" w:themeColor="text1"/>
          <w:sz w:val="24"/>
        </w:rPr>
        <w:t>得計入自有資本之金額</w:t>
      </w:r>
    </w:p>
    <w:p w14:paraId="1C136098" w14:textId="77777777" w:rsidR="00EA4C20"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00B033FF" w:rsidRPr="00B65780">
        <w:rPr>
          <w:color w:val="000000" w:themeColor="text1"/>
          <w:sz w:val="24"/>
        </w:rPr>
        <w:t>4</w:t>
      </w:r>
      <w:r w:rsidRPr="00B65780">
        <w:rPr>
          <w:color w:val="000000" w:themeColor="text1"/>
          <w:sz w:val="24"/>
        </w:rPr>
        <w:t>欄</w:t>
      </w:r>
      <w:r w:rsidRPr="00B65780">
        <w:rPr>
          <w:color w:val="000000" w:themeColor="text1"/>
          <w:sz w:val="24"/>
        </w:rPr>
        <w:t>-</w:t>
      </w:r>
      <w:r w:rsidRPr="00B65780">
        <w:rPr>
          <w:color w:val="000000" w:themeColor="text1"/>
          <w:sz w:val="24"/>
        </w:rPr>
        <w:t>風險資本總額：「表</w:t>
      </w:r>
      <w:r w:rsidRPr="00B65780">
        <w:rPr>
          <w:color w:val="000000" w:themeColor="text1"/>
          <w:sz w:val="24"/>
        </w:rPr>
        <w:t>30-1</w:t>
      </w:r>
      <w:r w:rsidRPr="00B65780">
        <w:rPr>
          <w:color w:val="000000" w:themeColor="text1"/>
          <w:sz w:val="24"/>
        </w:rPr>
        <w:t>：資本適足性分析表」之風險資本總額</w:t>
      </w:r>
    </w:p>
    <w:p w14:paraId="2E6D64F6" w14:textId="77777777" w:rsidR="00EA4C20" w:rsidRPr="00B65780" w:rsidRDefault="00EA4C20" w:rsidP="00EA4C20">
      <w:pPr>
        <w:spacing w:beforeLines="50" w:before="120" w:line="400" w:lineRule="exact"/>
        <w:ind w:left="708" w:hangingChars="295" w:hanging="708"/>
        <w:rPr>
          <w:color w:val="000000" w:themeColor="text1"/>
          <w:sz w:val="24"/>
        </w:rPr>
      </w:pPr>
      <w:r w:rsidRPr="00B65780">
        <w:rPr>
          <w:color w:val="000000" w:themeColor="text1"/>
          <w:sz w:val="24"/>
        </w:rPr>
        <w:t>第</w:t>
      </w:r>
      <w:r w:rsidR="00B033FF" w:rsidRPr="00B65780">
        <w:rPr>
          <w:color w:val="000000" w:themeColor="text1"/>
          <w:sz w:val="24"/>
        </w:rPr>
        <w:t>5</w:t>
      </w:r>
      <w:r w:rsidRPr="00B65780">
        <w:rPr>
          <w:color w:val="000000" w:themeColor="text1"/>
          <w:sz w:val="24"/>
        </w:rPr>
        <w:t>欄</w:t>
      </w:r>
      <w:r w:rsidRPr="00B65780">
        <w:rPr>
          <w:color w:val="000000" w:themeColor="text1"/>
          <w:sz w:val="24"/>
        </w:rPr>
        <w:t>-</w:t>
      </w:r>
      <w:r w:rsidRPr="00B65780">
        <w:rPr>
          <w:color w:val="000000" w:themeColor="text1"/>
          <w:sz w:val="24"/>
        </w:rPr>
        <w:t>不含天災之風險資本總額：依「表</w:t>
      </w:r>
      <w:r w:rsidRPr="00B65780">
        <w:rPr>
          <w:color w:val="000000" w:themeColor="text1"/>
          <w:sz w:val="24"/>
        </w:rPr>
        <w:t>30-1</w:t>
      </w:r>
      <w:r w:rsidRPr="00B65780">
        <w:rPr>
          <w:color w:val="000000" w:themeColor="text1"/>
          <w:sz w:val="24"/>
        </w:rPr>
        <w:t>：資本適足性分析表」風險資本總額計算公式</w:t>
      </w:r>
      <w:r w:rsidR="00B033FF" w:rsidRPr="00B65780">
        <w:rPr>
          <w:color w:val="000000" w:themeColor="text1"/>
          <w:sz w:val="24"/>
        </w:rPr>
        <w:t>計算不包含天災風險資本之總額</w:t>
      </w:r>
    </w:p>
    <w:p w14:paraId="35C6FE9F" w14:textId="77777777" w:rsidR="00EA4C20" w:rsidRPr="00B65780" w:rsidRDefault="00EA4C20" w:rsidP="00EA4C20">
      <w:pPr>
        <w:spacing w:line="400" w:lineRule="exact"/>
        <w:ind w:left="708" w:hangingChars="295" w:hanging="708"/>
        <w:rPr>
          <w:color w:val="000000" w:themeColor="text1"/>
          <w:sz w:val="24"/>
        </w:rPr>
      </w:pPr>
      <w:r w:rsidRPr="00B65780">
        <w:rPr>
          <w:color w:val="000000" w:themeColor="text1"/>
          <w:sz w:val="24"/>
        </w:rPr>
        <w:t>第</w:t>
      </w:r>
      <w:r w:rsidR="00B033FF" w:rsidRPr="00B65780">
        <w:rPr>
          <w:color w:val="000000" w:themeColor="text1"/>
          <w:sz w:val="24"/>
        </w:rPr>
        <w:t>6</w:t>
      </w:r>
      <w:r w:rsidRPr="00B65780">
        <w:rPr>
          <w:color w:val="000000" w:themeColor="text1"/>
          <w:sz w:val="24"/>
        </w:rPr>
        <w:t>欄</w:t>
      </w:r>
      <w:r w:rsidRPr="00B65780">
        <w:rPr>
          <w:color w:val="000000" w:themeColor="text1"/>
          <w:sz w:val="24"/>
        </w:rPr>
        <w:t>-</w:t>
      </w:r>
      <w:r w:rsidR="00B033FF" w:rsidRPr="00B65780">
        <w:rPr>
          <w:color w:val="000000" w:themeColor="text1"/>
          <w:sz w:val="24"/>
        </w:rPr>
        <w:t>風險資本含天災增加比率</w:t>
      </w:r>
      <w:r w:rsidRPr="00B65780">
        <w:rPr>
          <w:color w:val="000000" w:themeColor="text1"/>
          <w:sz w:val="24"/>
        </w:rPr>
        <w:t>：</w:t>
      </w:r>
      <w:r w:rsidR="00B033FF" w:rsidRPr="00B65780">
        <w:rPr>
          <w:color w:val="000000" w:themeColor="text1"/>
          <w:sz w:val="24"/>
        </w:rPr>
        <w:t>計算天災造成之風險資本總額增加比率</w:t>
      </w:r>
    </w:p>
    <w:p w14:paraId="2E22D7A7" w14:textId="77777777" w:rsidR="00B033FF" w:rsidRPr="00B65780" w:rsidRDefault="00B033FF" w:rsidP="00B033FF">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7</w:t>
      </w:r>
      <w:r w:rsidRPr="00B65780">
        <w:rPr>
          <w:color w:val="000000" w:themeColor="text1"/>
          <w:sz w:val="24"/>
        </w:rPr>
        <w:t>欄</w:t>
      </w:r>
      <w:r w:rsidRPr="00B65780">
        <w:rPr>
          <w:color w:val="000000" w:themeColor="text1"/>
          <w:sz w:val="24"/>
        </w:rPr>
        <w:t>-</w:t>
      </w:r>
      <w:r w:rsidRPr="00B65780">
        <w:rPr>
          <w:color w:val="000000" w:themeColor="text1"/>
          <w:sz w:val="24"/>
        </w:rPr>
        <w:t>自有資本：</w:t>
      </w:r>
      <w:r w:rsidR="00700DBB" w:rsidRPr="00B65780">
        <w:rPr>
          <w:color w:val="000000" w:themeColor="text1"/>
          <w:sz w:val="24"/>
        </w:rPr>
        <w:t>不含重大事故特別準備金之自有資本。</w:t>
      </w:r>
    </w:p>
    <w:p w14:paraId="09B7FCDC" w14:textId="77777777" w:rsidR="00B033FF" w:rsidRPr="00B65780" w:rsidRDefault="00B033FF" w:rsidP="00B033FF">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8</w:t>
      </w:r>
      <w:r w:rsidRPr="00B65780">
        <w:rPr>
          <w:color w:val="000000" w:themeColor="text1"/>
          <w:sz w:val="24"/>
        </w:rPr>
        <w:t>欄</w:t>
      </w:r>
      <w:r w:rsidRPr="00B65780">
        <w:rPr>
          <w:color w:val="000000" w:themeColor="text1"/>
          <w:sz w:val="24"/>
        </w:rPr>
        <w:t>-</w:t>
      </w:r>
      <w:r w:rsidRPr="00B65780">
        <w:rPr>
          <w:color w:val="000000" w:themeColor="text1"/>
          <w:sz w:val="24"/>
        </w:rPr>
        <w:t>重大事故特別準備金計入自有資本上限：第</w:t>
      </w:r>
      <w:r w:rsidRPr="00B65780">
        <w:rPr>
          <w:color w:val="000000" w:themeColor="text1"/>
          <w:sz w:val="24"/>
        </w:rPr>
        <w:t>7</w:t>
      </w:r>
      <w:r w:rsidRPr="00B65780">
        <w:rPr>
          <w:color w:val="000000" w:themeColor="text1"/>
          <w:sz w:val="24"/>
        </w:rPr>
        <w:t>欄之自有資本乘上第</w:t>
      </w:r>
      <w:r w:rsidRPr="00B65780">
        <w:rPr>
          <w:color w:val="000000" w:themeColor="text1"/>
          <w:sz w:val="24"/>
        </w:rPr>
        <w:t>6</w:t>
      </w:r>
      <w:r w:rsidRPr="00B65780">
        <w:rPr>
          <w:color w:val="000000" w:themeColor="text1"/>
          <w:sz w:val="24"/>
        </w:rPr>
        <w:t>欄之增加比率</w:t>
      </w:r>
    </w:p>
    <w:p w14:paraId="726C3991" w14:textId="77777777" w:rsidR="00B033FF" w:rsidRPr="00B65780" w:rsidRDefault="00B033FF" w:rsidP="00B033FF">
      <w:pPr>
        <w:spacing w:line="400" w:lineRule="exact"/>
        <w:ind w:left="708" w:hangingChars="295" w:hanging="708"/>
        <w:rPr>
          <w:color w:val="000000" w:themeColor="text1"/>
          <w:sz w:val="24"/>
        </w:rPr>
      </w:pPr>
      <w:r w:rsidRPr="00B65780">
        <w:rPr>
          <w:color w:val="000000" w:themeColor="text1"/>
          <w:sz w:val="24"/>
        </w:rPr>
        <w:t>第</w:t>
      </w:r>
      <w:r w:rsidRPr="00B65780">
        <w:rPr>
          <w:color w:val="000000" w:themeColor="text1"/>
          <w:sz w:val="24"/>
        </w:rPr>
        <w:t>9</w:t>
      </w:r>
      <w:r w:rsidRPr="00B65780">
        <w:rPr>
          <w:color w:val="000000" w:themeColor="text1"/>
          <w:sz w:val="24"/>
        </w:rPr>
        <w:t>欄</w:t>
      </w:r>
      <w:r w:rsidRPr="00B65780">
        <w:rPr>
          <w:color w:val="000000" w:themeColor="text1"/>
          <w:sz w:val="24"/>
        </w:rPr>
        <w:t>-</w:t>
      </w:r>
      <w:r w:rsidRPr="00B65780">
        <w:rPr>
          <w:color w:val="000000" w:themeColor="text1"/>
          <w:sz w:val="24"/>
        </w:rPr>
        <w:t>得計入自有資本之重大事故特別準備金：自有資本可加回之重大事故特別準備金金額以納入天災風險資本後風險資本總額之增幅比率為限。</w:t>
      </w:r>
    </w:p>
    <w:p w14:paraId="569EEFC3" w14:textId="1D611F01" w:rsidR="00D74D7B" w:rsidRDefault="00D74D7B">
      <w:pPr>
        <w:widowControl/>
        <w:rPr>
          <w:color w:val="000000" w:themeColor="text1"/>
          <w:lang w:val="x-none" w:eastAsia="x-none"/>
        </w:rPr>
      </w:pPr>
      <w:r>
        <w:rPr>
          <w:color w:val="000000" w:themeColor="text1"/>
          <w:lang w:val="x-none" w:eastAsia="x-none"/>
        </w:rPr>
        <w:br w:type="page"/>
      </w:r>
    </w:p>
    <w:p w14:paraId="2A60EB13" w14:textId="77777777" w:rsidR="005D59F6" w:rsidRPr="00B65780" w:rsidRDefault="005D59F6" w:rsidP="00D14F94">
      <w:pPr>
        <w:pStyle w:val="1"/>
        <w:rPr>
          <w:color w:val="000000" w:themeColor="text1"/>
          <w:szCs w:val="40"/>
        </w:rPr>
      </w:pPr>
      <w:bookmarkStart w:id="388" w:name="_Toc172640046"/>
      <w:r w:rsidRPr="00B65780">
        <w:rPr>
          <w:color w:val="000000" w:themeColor="text1"/>
          <w:szCs w:val="40"/>
        </w:rPr>
        <w:lastRenderedPageBreak/>
        <w:t>表</w:t>
      </w:r>
      <w:r w:rsidRPr="00B65780">
        <w:rPr>
          <w:color w:val="000000" w:themeColor="text1"/>
          <w:szCs w:val="40"/>
        </w:rPr>
        <w:t>30-9</w:t>
      </w:r>
      <w:r w:rsidRPr="00B65780">
        <w:rPr>
          <w:color w:val="000000" w:themeColor="text1"/>
          <w:szCs w:val="40"/>
        </w:rPr>
        <w:t>：信用評等資訊調整表</w:t>
      </w:r>
      <w:bookmarkEnd w:id="388"/>
    </w:p>
    <w:p w14:paraId="63270C92" w14:textId="77777777" w:rsidR="005D59F6" w:rsidRPr="00B65780" w:rsidRDefault="005D59F6">
      <w:pPr>
        <w:spacing w:line="440" w:lineRule="exact"/>
        <w:ind w:firstLineChars="200" w:firstLine="480"/>
        <w:rPr>
          <w:color w:val="000000" w:themeColor="text1"/>
          <w:sz w:val="24"/>
        </w:rPr>
      </w:pPr>
      <w:r w:rsidRPr="00B65780">
        <w:rPr>
          <w:color w:val="000000" w:themeColor="text1"/>
          <w:sz w:val="24"/>
        </w:rPr>
        <w:t>為使保險業風險資本額制度能精確衡量各項風險，並具彈性調整機制，故考量納入投資資產債信評等及財務強度之信用評等資訊，並作為保險業資本適足性報告係數扣減之依據，關於信用評等資訊由保險業主動提供，詳細規範如下：</w:t>
      </w:r>
    </w:p>
    <w:p w14:paraId="6C1A209E" w14:textId="77777777" w:rsidR="005D59F6" w:rsidRPr="00B65780" w:rsidRDefault="005D59F6">
      <w:pPr>
        <w:spacing w:line="440" w:lineRule="exact"/>
        <w:ind w:firstLineChars="200" w:firstLine="480"/>
        <w:rPr>
          <w:color w:val="000000" w:themeColor="text1"/>
          <w:sz w:val="24"/>
        </w:rPr>
      </w:pPr>
    </w:p>
    <w:p w14:paraId="41623699" w14:textId="77777777" w:rsidR="005D59F6" w:rsidRPr="00B65780" w:rsidRDefault="005D59F6">
      <w:pPr>
        <w:spacing w:line="440" w:lineRule="exact"/>
        <w:rPr>
          <w:color w:val="000000" w:themeColor="text1"/>
          <w:sz w:val="24"/>
        </w:rPr>
      </w:pPr>
      <w:r w:rsidRPr="00B65780">
        <w:rPr>
          <w:color w:val="000000" w:themeColor="text1"/>
          <w:sz w:val="24"/>
        </w:rPr>
        <w:t>一、保險業風險資本額制度調整項目：</w:t>
      </w:r>
    </w:p>
    <w:p w14:paraId="6FD56651"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目前保險業風險資本額制度考量納入信用評等額外資訊以作為係數扣減之風險項目如下：</w:t>
      </w:r>
    </w:p>
    <w:p w14:paraId="68C3305A" w14:textId="77777777" w:rsidR="005D59F6" w:rsidRPr="00B65780" w:rsidRDefault="00004DDA">
      <w:pPr>
        <w:spacing w:line="440" w:lineRule="exact"/>
        <w:ind w:left="480"/>
        <w:rPr>
          <w:color w:val="000000" w:themeColor="text1"/>
          <w:sz w:val="24"/>
        </w:rPr>
      </w:pPr>
      <w:r w:rsidRPr="00B65780">
        <w:rPr>
          <w:color w:val="000000" w:themeColor="text1"/>
          <w:sz w:val="24"/>
        </w:rPr>
        <w:t>(</w:t>
      </w:r>
      <w:r w:rsidRPr="00B65780">
        <w:rPr>
          <w:color w:val="000000" w:themeColor="text1"/>
          <w:sz w:val="24"/>
        </w:rPr>
        <w:t>一</w:t>
      </w:r>
      <w:r w:rsidRPr="00B65780">
        <w:rPr>
          <w:color w:val="000000" w:themeColor="text1"/>
          <w:sz w:val="24"/>
        </w:rPr>
        <w:t xml:space="preserve">) </w:t>
      </w:r>
      <w:r w:rsidR="005D59F6" w:rsidRPr="00B65780">
        <w:rPr>
          <w:color w:val="000000" w:themeColor="text1"/>
          <w:sz w:val="24"/>
        </w:rPr>
        <w:t>資產風險－關係人風險：</w:t>
      </w:r>
    </w:p>
    <w:p w14:paraId="2322E18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1. </w:t>
      </w:r>
      <w:r w:rsidRPr="00B65780">
        <w:rPr>
          <w:color w:val="000000" w:themeColor="text1"/>
          <w:sz w:val="24"/>
        </w:rPr>
        <w:t>投資具控制與從屬關係之關係人存款</w:t>
      </w:r>
    </w:p>
    <w:p w14:paraId="0C3218E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2. </w:t>
      </w:r>
      <w:r w:rsidRPr="00B65780">
        <w:rPr>
          <w:color w:val="000000" w:themeColor="text1"/>
          <w:sz w:val="24"/>
        </w:rPr>
        <w:t>投資具控制與從屬關係之關係人債券型受益憑證</w:t>
      </w:r>
    </w:p>
    <w:p w14:paraId="78F17C1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3. </w:t>
      </w:r>
      <w:r w:rsidRPr="00B65780">
        <w:rPr>
          <w:color w:val="000000" w:themeColor="text1"/>
          <w:sz w:val="24"/>
        </w:rPr>
        <w:t>投資具控制與從屬關係之關係人貨幣型受益憑證</w:t>
      </w:r>
    </w:p>
    <w:p w14:paraId="6331ED45"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4. </w:t>
      </w:r>
      <w:r w:rsidRPr="00B65780">
        <w:rPr>
          <w:color w:val="000000" w:themeColor="text1"/>
          <w:sz w:val="24"/>
        </w:rPr>
        <w:t>投資非控制與從屬關係關係人存款</w:t>
      </w:r>
    </w:p>
    <w:p w14:paraId="0D686063"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5. </w:t>
      </w:r>
      <w:r w:rsidRPr="00B65780">
        <w:rPr>
          <w:color w:val="000000" w:themeColor="text1"/>
          <w:sz w:val="24"/>
        </w:rPr>
        <w:t>投資非控制與從屬關係關係人債券型受益憑證</w:t>
      </w:r>
    </w:p>
    <w:p w14:paraId="78467427"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6. </w:t>
      </w:r>
      <w:r w:rsidRPr="00B65780">
        <w:rPr>
          <w:color w:val="000000" w:themeColor="text1"/>
          <w:sz w:val="24"/>
        </w:rPr>
        <w:t>投資非控制與從屬關係貨幣型受益憑證</w:t>
      </w:r>
    </w:p>
    <w:p w14:paraId="41E2F33B" w14:textId="77777777" w:rsidR="005D59F6" w:rsidRPr="00B65780" w:rsidRDefault="00004DDA">
      <w:pPr>
        <w:spacing w:line="440" w:lineRule="exact"/>
        <w:ind w:left="480"/>
        <w:rPr>
          <w:color w:val="000000" w:themeColor="text1"/>
          <w:sz w:val="24"/>
        </w:rPr>
      </w:pPr>
      <w:r w:rsidRPr="00B65780">
        <w:rPr>
          <w:color w:val="000000" w:themeColor="text1"/>
          <w:sz w:val="24"/>
        </w:rPr>
        <w:t>(</w:t>
      </w:r>
      <w:r w:rsidR="005D59F6" w:rsidRPr="00B65780">
        <w:rPr>
          <w:color w:val="000000" w:themeColor="text1"/>
          <w:sz w:val="24"/>
        </w:rPr>
        <w:t>二</w:t>
      </w:r>
      <w:r w:rsidRPr="00B65780">
        <w:rPr>
          <w:color w:val="000000" w:themeColor="text1"/>
          <w:sz w:val="24"/>
        </w:rPr>
        <w:t xml:space="preserve">) </w:t>
      </w:r>
      <w:r w:rsidR="005D59F6" w:rsidRPr="00B65780">
        <w:rPr>
          <w:color w:val="000000" w:themeColor="text1"/>
          <w:sz w:val="24"/>
        </w:rPr>
        <w:t>資產風險－非關係人風險：</w:t>
      </w:r>
    </w:p>
    <w:p w14:paraId="3A99EA09"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1. </w:t>
      </w:r>
      <w:r w:rsidRPr="00B65780">
        <w:rPr>
          <w:color w:val="000000" w:themeColor="text1"/>
          <w:sz w:val="24"/>
        </w:rPr>
        <w:t>債券型共同基金</w:t>
      </w:r>
    </w:p>
    <w:p w14:paraId="3DB43FAD" w14:textId="77777777" w:rsidR="005D59F6" w:rsidRPr="00B65780" w:rsidRDefault="005D59F6">
      <w:pPr>
        <w:spacing w:line="440" w:lineRule="exact"/>
        <w:ind w:left="1200"/>
        <w:rPr>
          <w:color w:val="000000" w:themeColor="text1"/>
          <w:sz w:val="24"/>
        </w:rPr>
      </w:pPr>
      <w:r w:rsidRPr="00B65780">
        <w:rPr>
          <w:color w:val="000000" w:themeColor="text1"/>
          <w:sz w:val="24"/>
        </w:rPr>
        <w:t xml:space="preserve">2. </w:t>
      </w:r>
      <w:r w:rsidRPr="00B65780">
        <w:rPr>
          <w:color w:val="000000" w:themeColor="text1"/>
          <w:sz w:val="24"/>
        </w:rPr>
        <w:t>貨幣型共同基金</w:t>
      </w:r>
    </w:p>
    <w:p w14:paraId="46FB929C" w14:textId="77777777" w:rsidR="005D59F6" w:rsidRPr="00B65780" w:rsidRDefault="005D59F6">
      <w:pPr>
        <w:spacing w:line="440" w:lineRule="exact"/>
        <w:rPr>
          <w:color w:val="000000" w:themeColor="text1"/>
          <w:sz w:val="24"/>
        </w:rPr>
      </w:pPr>
      <w:r w:rsidRPr="00B65780">
        <w:rPr>
          <w:color w:val="000000" w:themeColor="text1"/>
          <w:sz w:val="24"/>
        </w:rPr>
        <w:t>二、信用評等機構：</w:t>
      </w:r>
    </w:p>
    <w:p w14:paraId="3C343E71"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 xml:space="preserve">Fitch </w:t>
      </w:r>
      <w:r w:rsidRPr="00B65780">
        <w:rPr>
          <w:color w:val="000000" w:themeColor="text1"/>
          <w:sz w:val="24"/>
        </w:rPr>
        <w:t>公司</w:t>
      </w:r>
      <w:r w:rsidR="000575BA" w:rsidRPr="00B65780">
        <w:rPr>
          <w:color w:val="000000" w:themeColor="text1"/>
          <w:sz w:val="24"/>
        </w:rPr>
        <w:t>、</w:t>
      </w:r>
      <w:r w:rsidR="000575BA" w:rsidRPr="00B65780">
        <w:rPr>
          <w:color w:val="000000" w:themeColor="text1"/>
          <w:sz w:val="24"/>
        </w:rPr>
        <w:t>KBRA</w:t>
      </w:r>
      <w:r w:rsidR="000575BA" w:rsidRPr="00B65780">
        <w:rPr>
          <w:color w:val="000000" w:themeColor="text1"/>
          <w:sz w:val="24"/>
        </w:rPr>
        <w:t>公司</w:t>
      </w:r>
      <w:r w:rsidRPr="00B65780">
        <w:rPr>
          <w:color w:val="000000" w:themeColor="text1"/>
          <w:sz w:val="24"/>
        </w:rPr>
        <w:t>及中華信用評等公司之長期債信評等資訊。</w:t>
      </w:r>
    </w:p>
    <w:p w14:paraId="3B4C51BD"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三、信用評等標準：</w:t>
      </w:r>
    </w:p>
    <w:p w14:paraId="79E88D95" w14:textId="77777777" w:rsidR="005D59F6" w:rsidRPr="00B65780" w:rsidRDefault="005D59F6">
      <w:pPr>
        <w:spacing w:line="440" w:lineRule="exact"/>
        <w:ind w:leftChars="137" w:left="357" w:hanging="1"/>
        <w:jc w:val="both"/>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Fitch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000575BA" w:rsidRPr="00B65780">
        <w:rPr>
          <w:color w:val="000000" w:themeColor="text1"/>
          <w:sz w:val="24"/>
        </w:rPr>
        <w:t>；</w:t>
      </w:r>
      <w:r w:rsidR="000575BA" w:rsidRPr="00B65780">
        <w:rPr>
          <w:color w:val="000000" w:themeColor="text1"/>
          <w:sz w:val="24"/>
        </w:rPr>
        <w:t>KBRA</w:t>
      </w:r>
      <w:r w:rsidR="000575BA" w:rsidRPr="00B65780">
        <w:rPr>
          <w:color w:val="000000" w:themeColor="text1"/>
          <w:sz w:val="24"/>
        </w:rPr>
        <w:t>公司</w:t>
      </w:r>
      <w:r w:rsidR="000575BA" w:rsidRPr="00B65780">
        <w:rPr>
          <w:color w:val="000000" w:themeColor="text1"/>
          <w:sz w:val="24"/>
        </w:rPr>
        <w:t>A</w:t>
      </w:r>
      <w:r w:rsidR="000575BA" w:rsidRPr="00B65780">
        <w:rPr>
          <w:color w:val="000000" w:themeColor="text1"/>
          <w:sz w:val="24"/>
        </w:rPr>
        <w:t>等級以上者</w:t>
      </w:r>
      <w:r w:rsidRPr="00B65780">
        <w:rPr>
          <w:color w:val="000000" w:themeColor="text1"/>
          <w:sz w:val="24"/>
        </w:rPr>
        <w:t>及中華信用評等公司</w:t>
      </w:r>
      <w:r w:rsidRPr="00B65780">
        <w:rPr>
          <w:color w:val="000000" w:themeColor="text1"/>
          <w:sz w:val="24"/>
        </w:rPr>
        <w:t>twAA</w:t>
      </w:r>
      <w:r w:rsidRPr="00B65780">
        <w:rPr>
          <w:color w:val="000000" w:themeColor="text1"/>
          <w:sz w:val="24"/>
        </w:rPr>
        <w:t>等級以上者。</w:t>
      </w:r>
    </w:p>
    <w:p w14:paraId="698C89BC"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br w:type="page"/>
      </w:r>
      <w:r w:rsidRPr="00B65780">
        <w:rPr>
          <w:color w:val="000000" w:themeColor="text1"/>
          <w:sz w:val="24"/>
        </w:rPr>
        <w:lastRenderedPageBreak/>
        <w:t>四、評等折扣表：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6751"/>
      </w:tblGrid>
      <w:tr w:rsidR="009E4F96" w:rsidRPr="00B65780" w14:paraId="7D5CC66A" w14:textId="77777777">
        <w:trPr>
          <w:trHeight w:val="351"/>
        </w:trPr>
        <w:tc>
          <w:tcPr>
            <w:tcW w:w="2342" w:type="dxa"/>
          </w:tcPr>
          <w:p w14:paraId="4F8CCDD5" w14:textId="77777777" w:rsidR="005D59F6" w:rsidRPr="00B65780" w:rsidRDefault="005D59F6">
            <w:pPr>
              <w:spacing w:line="440" w:lineRule="exact"/>
              <w:jc w:val="center"/>
              <w:rPr>
                <w:color w:val="000000" w:themeColor="text1"/>
                <w:sz w:val="24"/>
              </w:rPr>
            </w:pPr>
            <w:r w:rsidRPr="00B65780">
              <w:rPr>
                <w:color w:val="000000" w:themeColor="text1"/>
                <w:sz w:val="24"/>
              </w:rPr>
              <w:t>係數折扣數</w:t>
            </w:r>
          </w:p>
        </w:tc>
        <w:tc>
          <w:tcPr>
            <w:tcW w:w="6846" w:type="dxa"/>
          </w:tcPr>
          <w:p w14:paraId="67C14ABB" w14:textId="77777777" w:rsidR="005D59F6" w:rsidRPr="00B65780" w:rsidRDefault="005D59F6">
            <w:pPr>
              <w:spacing w:line="440" w:lineRule="exact"/>
              <w:jc w:val="center"/>
              <w:rPr>
                <w:color w:val="000000" w:themeColor="text1"/>
                <w:sz w:val="24"/>
              </w:rPr>
            </w:pPr>
            <w:r w:rsidRPr="00B65780">
              <w:rPr>
                <w:color w:val="000000" w:themeColor="text1"/>
                <w:sz w:val="24"/>
              </w:rPr>
              <w:t>評等機構及等級</w:t>
            </w:r>
          </w:p>
        </w:tc>
      </w:tr>
      <w:tr w:rsidR="009E4F96" w:rsidRPr="00B65780" w14:paraId="0B0D211E" w14:textId="77777777">
        <w:trPr>
          <w:trHeight w:val="702"/>
        </w:trPr>
        <w:tc>
          <w:tcPr>
            <w:tcW w:w="2342" w:type="dxa"/>
            <w:vAlign w:val="center"/>
          </w:tcPr>
          <w:p w14:paraId="6B34D295" w14:textId="77777777" w:rsidR="005D59F6" w:rsidRPr="00B65780" w:rsidRDefault="005D59F6">
            <w:pPr>
              <w:spacing w:line="440" w:lineRule="exact"/>
              <w:jc w:val="center"/>
              <w:rPr>
                <w:color w:val="000000" w:themeColor="text1"/>
                <w:sz w:val="24"/>
              </w:rPr>
            </w:pPr>
            <w:r w:rsidRPr="00B65780">
              <w:rPr>
                <w:color w:val="000000" w:themeColor="text1"/>
                <w:sz w:val="24"/>
              </w:rPr>
              <w:t>AAA</w:t>
            </w:r>
            <w:r w:rsidRPr="00B65780">
              <w:rPr>
                <w:color w:val="000000" w:themeColor="text1"/>
                <w:sz w:val="24"/>
              </w:rPr>
              <w:t>者折扣</w:t>
            </w:r>
            <w:r w:rsidRPr="00B65780">
              <w:rPr>
                <w:color w:val="000000" w:themeColor="text1"/>
                <w:sz w:val="24"/>
              </w:rPr>
              <w:t>15</w:t>
            </w:r>
            <w:r w:rsidRPr="00B65780">
              <w:rPr>
                <w:color w:val="000000" w:themeColor="text1"/>
                <w:sz w:val="24"/>
              </w:rPr>
              <w:t>％</w:t>
            </w:r>
          </w:p>
        </w:tc>
        <w:tc>
          <w:tcPr>
            <w:tcW w:w="6846" w:type="dxa"/>
          </w:tcPr>
          <w:p w14:paraId="647F848E" w14:textId="77777777" w:rsidR="005D59F6" w:rsidRPr="00B65780" w:rsidRDefault="005D59F6">
            <w:pPr>
              <w:spacing w:line="440" w:lineRule="exact"/>
              <w:rPr>
                <w:color w:val="000000" w:themeColor="text1"/>
                <w:sz w:val="24"/>
              </w:rPr>
            </w:pPr>
            <w:r w:rsidRPr="00B65780">
              <w:rPr>
                <w:color w:val="000000" w:themeColor="text1"/>
                <w:sz w:val="24"/>
              </w:rPr>
              <w:t>S&amp;P AAA</w:t>
            </w:r>
            <w:r w:rsidRPr="00B65780">
              <w:rPr>
                <w:color w:val="000000" w:themeColor="text1"/>
                <w:sz w:val="24"/>
              </w:rPr>
              <w:t>等級、</w:t>
            </w:r>
            <w:r w:rsidRPr="00B65780">
              <w:rPr>
                <w:color w:val="000000" w:themeColor="text1"/>
                <w:sz w:val="24"/>
              </w:rPr>
              <w:t>A.M. Best aaa</w:t>
            </w:r>
            <w:r w:rsidRPr="00B65780">
              <w:rPr>
                <w:color w:val="000000" w:themeColor="text1"/>
                <w:sz w:val="24"/>
              </w:rPr>
              <w:t>等級、</w:t>
            </w:r>
            <w:r w:rsidRPr="00B65780">
              <w:rPr>
                <w:color w:val="000000" w:themeColor="text1"/>
                <w:sz w:val="24"/>
              </w:rPr>
              <w:t>Moody’s Aaa</w:t>
            </w:r>
            <w:r w:rsidRPr="00B65780">
              <w:rPr>
                <w:color w:val="000000" w:themeColor="text1"/>
                <w:sz w:val="24"/>
              </w:rPr>
              <w:t>等級、</w:t>
            </w:r>
            <w:r w:rsidRPr="00B65780">
              <w:rPr>
                <w:color w:val="000000" w:themeColor="text1"/>
                <w:sz w:val="24"/>
              </w:rPr>
              <w:t>Fitch AAA</w:t>
            </w:r>
            <w:r w:rsidRPr="00B65780">
              <w:rPr>
                <w:color w:val="000000" w:themeColor="text1"/>
                <w:sz w:val="24"/>
              </w:rPr>
              <w:t>等級</w:t>
            </w:r>
            <w:r w:rsidR="000575BA" w:rsidRPr="00B65780">
              <w:rPr>
                <w:color w:val="000000" w:themeColor="text1"/>
                <w:sz w:val="24"/>
              </w:rPr>
              <w:t>、</w:t>
            </w:r>
            <w:r w:rsidR="000575BA" w:rsidRPr="00B65780">
              <w:rPr>
                <w:color w:val="000000" w:themeColor="text1"/>
                <w:sz w:val="24"/>
              </w:rPr>
              <w:t>KBRA AAA</w:t>
            </w:r>
            <w:r w:rsidR="000575BA" w:rsidRPr="00B65780">
              <w:rPr>
                <w:color w:val="000000" w:themeColor="text1"/>
                <w:sz w:val="24"/>
              </w:rPr>
              <w:t>等級</w:t>
            </w:r>
            <w:r w:rsidRPr="00B65780">
              <w:rPr>
                <w:color w:val="000000" w:themeColor="text1"/>
                <w:sz w:val="24"/>
              </w:rPr>
              <w:t>者。</w:t>
            </w:r>
          </w:p>
        </w:tc>
      </w:tr>
      <w:tr w:rsidR="009E4F96" w:rsidRPr="00B65780" w14:paraId="0D83AE5D" w14:textId="77777777">
        <w:trPr>
          <w:trHeight w:val="702"/>
        </w:trPr>
        <w:tc>
          <w:tcPr>
            <w:tcW w:w="2342" w:type="dxa"/>
            <w:vAlign w:val="center"/>
          </w:tcPr>
          <w:p w14:paraId="11BC3419" w14:textId="77777777" w:rsidR="005D59F6" w:rsidRPr="00B65780" w:rsidRDefault="005D59F6">
            <w:pPr>
              <w:spacing w:line="440" w:lineRule="exact"/>
              <w:jc w:val="center"/>
              <w:rPr>
                <w:color w:val="000000" w:themeColor="text1"/>
                <w:sz w:val="24"/>
              </w:rPr>
            </w:pPr>
            <w:r w:rsidRPr="00B65780">
              <w:rPr>
                <w:color w:val="000000" w:themeColor="text1"/>
                <w:sz w:val="24"/>
              </w:rPr>
              <w:t>AA</w:t>
            </w:r>
            <w:r w:rsidRPr="00B65780">
              <w:rPr>
                <w:color w:val="000000" w:themeColor="text1"/>
                <w:sz w:val="24"/>
              </w:rPr>
              <w:t>者折扣</w:t>
            </w:r>
            <w:r w:rsidRPr="00B65780">
              <w:rPr>
                <w:color w:val="000000" w:themeColor="text1"/>
                <w:sz w:val="24"/>
              </w:rPr>
              <w:t>10</w:t>
            </w:r>
            <w:r w:rsidRPr="00B65780">
              <w:rPr>
                <w:color w:val="000000" w:themeColor="text1"/>
                <w:sz w:val="24"/>
              </w:rPr>
              <w:t>％</w:t>
            </w:r>
          </w:p>
        </w:tc>
        <w:tc>
          <w:tcPr>
            <w:tcW w:w="6846" w:type="dxa"/>
          </w:tcPr>
          <w:p w14:paraId="7C275F65" w14:textId="77777777" w:rsidR="005D59F6" w:rsidRPr="00B65780" w:rsidRDefault="005D59F6">
            <w:pPr>
              <w:spacing w:line="440" w:lineRule="exact"/>
              <w:rPr>
                <w:color w:val="000000" w:themeColor="text1"/>
                <w:sz w:val="24"/>
              </w:rPr>
            </w:pPr>
            <w:r w:rsidRPr="00B65780">
              <w:rPr>
                <w:color w:val="000000" w:themeColor="text1"/>
                <w:sz w:val="24"/>
              </w:rPr>
              <w:t>S&amp;P AA</w:t>
            </w:r>
            <w:r w:rsidRPr="00B65780">
              <w:rPr>
                <w:color w:val="000000" w:themeColor="text1"/>
                <w:sz w:val="24"/>
              </w:rPr>
              <w:t>等級、</w:t>
            </w:r>
            <w:r w:rsidRPr="00B65780">
              <w:rPr>
                <w:color w:val="000000" w:themeColor="text1"/>
                <w:sz w:val="24"/>
              </w:rPr>
              <w:t>A.M. Best aa</w:t>
            </w:r>
            <w:r w:rsidRPr="00B65780">
              <w:rPr>
                <w:color w:val="000000" w:themeColor="text1"/>
                <w:sz w:val="24"/>
              </w:rPr>
              <w:t>等級、</w:t>
            </w:r>
            <w:r w:rsidRPr="00B65780">
              <w:rPr>
                <w:color w:val="000000" w:themeColor="text1"/>
                <w:sz w:val="24"/>
              </w:rPr>
              <w:t>Moody’s Aa</w:t>
            </w:r>
            <w:r w:rsidRPr="00B65780">
              <w:rPr>
                <w:color w:val="000000" w:themeColor="text1"/>
                <w:sz w:val="24"/>
              </w:rPr>
              <w:t>等級、</w:t>
            </w:r>
            <w:r w:rsidRPr="00B65780">
              <w:rPr>
                <w:color w:val="000000" w:themeColor="text1"/>
                <w:sz w:val="24"/>
              </w:rPr>
              <w:t>Fitch AA</w:t>
            </w:r>
            <w:r w:rsidRPr="00B65780">
              <w:rPr>
                <w:color w:val="000000" w:themeColor="text1"/>
                <w:sz w:val="24"/>
              </w:rPr>
              <w:t>等級</w:t>
            </w:r>
            <w:r w:rsidR="000575BA" w:rsidRPr="00B65780">
              <w:rPr>
                <w:color w:val="000000" w:themeColor="text1"/>
                <w:sz w:val="24"/>
              </w:rPr>
              <w:t>、</w:t>
            </w:r>
            <w:r w:rsidR="000575BA" w:rsidRPr="00B65780">
              <w:rPr>
                <w:color w:val="000000" w:themeColor="text1"/>
                <w:sz w:val="24"/>
              </w:rPr>
              <w:t>KBRA AA</w:t>
            </w:r>
            <w:r w:rsidR="000575BA" w:rsidRPr="00B65780">
              <w:rPr>
                <w:color w:val="000000" w:themeColor="text1"/>
                <w:sz w:val="24"/>
              </w:rPr>
              <w:t>等級</w:t>
            </w:r>
            <w:r w:rsidRPr="00B65780">
              <w:rPr>
                <w:color w:val="000000" w:themeColor="text1"/>
                <w:sz w:val="24"/>
              </w:rPr>
              <w:t>、中華信用評等公司</w:t>
            </w:r>
            <w:r w:rsidRPr="00B65780">
              <w:rPr>
                <w:color w:val="000000" w:themeColor="text1"/>
                <w:sz w:val="24"/>
              </w:rPr>
              <w:t>twAAA</w:t>
            </w:r>
            <w:r w:rsidRPr="00B65780">
              <w:rPr>
                <w:color w:val="000000" w:themeColor="text1"/>
                <w:sz w:val="24"/>
              </w:rPr>
              <w:t>等級者。</w:t>
            </w:r>
          </w:p>
        </w:tc>
      </w:tr>
      <w:tr w:rsidR="009E4F96" w:rsidRPr="00B65780" w14:paraId="5FC8C7FC" w14:textId="77777777">
        <w:trPr>
          <w:trHeight w:val="351"/>
        </w:trPr>
        <w:tc>
          <w:tcPr>
            <w:tcW w:w="2342" w:type="dxa"/>
            <w:vAlign w:val="center"/>
          </w:tcPr>
          <w:p w14:paraId="0FC4E541" w14:textId="77777777" w:rsidR="005D59F6" w:rsidRPr="00B65780" w:rsidRDefault="005D59F6">
            <w:pPr>
              <w:spacing w:line="440" w:lineRule="exact"/>
              <w:jc w:val="center"/>
              <w:rPr>
                <w:color w:val="000000" w:themeColor="text1"/>
                <w:sz w:val="24"/>
              </w:rPr>
            </w:pPr>
            <w:r w:rsidRPr="00B65780">
              <w:rPr>
                <w:color w:val="000000" w:themeColor="text1"/>
                <w:sz w:val="24"/>
              </w:rPr>
              <w:t>A</w:t>
            </w:r>
            <w:r w:rsidRPr="00B65780">
              <w:rPr>
                <w:color w:val="000000" w:themeColor="text1"/>
                <w:sz w:val="24"/>
              </w:rPr>
              <w:t>者折扣</w:t>
            </w:r>
            <w:r w:rsidRPr="00B65780">
              <w:rPr>
                <w:color w:val="000000" w:themeColor="text1"/>
                <w:sz w:val="24"/>
              </w:rPr>
              <w:t>5</w:t>
            </w:r>
            <w:r w:rsidRPr="00B65780">
              <w:rPr>
                <w:color w:val="000000" w:themeColor="text1"/>
                <w:sz w:val="24"/>
              </w:rPr>
              <w:t>％</w:t>
            </w:r>
          </w:p>
        </w:tc>
        <w:tc>
          <w:tcPr>
            <w:tcW w:w="6846" w:type="dxa"/>
          </w:tcPr>
          <w:p w14:paraId="0F9B9C53" w14:textId="77777777" w:rsidR="005D59F6" w:rsidRPr="00B65780" w:rsidRDefault="005D59F6">
            <w:pPr>
              <w:spacing w:line="440" w:lineRule="exact"/>
              <w:rPr>
                <w:color w:val="000000" w:themeColor="text1"/>
                <w:sz w:val="24"/>
              </w:rPr>
            </w:pPr>
            <w:r w:rsidRPr="00B65780">
              <w:rPr>
                <w:color w:val="000000" w:themeColor="text1"/>
                <w:sz w:val="24"/>
              </w:rPr>
              <w:t>S&amp;P A</w:t>
            </w:r>
            <w:r w:rsidRPr="00B65780">
              <w:rPr>
                <w:color w:val="000000" w:themeColor="text1"/>
                <w:sz w:val="24"/>
              </w:rPr>
              <w:t>等級、</w:t>
            </w:r>
            <w:r w:rsidRPr="00B65780">
              <w:rPr>
                <w:color w:val="000000" w:themeColor="text1"/>
                <w:sz w:val="24"/>
              </w:rPr>
              <w:t>A.M. Best a</w:t>
            </w:r>
            <w:r w:rsidRPr="00B65780">
              <w:rPr>
                <w:color w:val="000000" w:themeColor="text1"/>
                <w:sz w:val="24"/>
              </w:rPr>
              <w:t>等級、</w:t>
            </w:r>
            <w:r w:rsidRPr="00B65780">
              <w:rPr>
                <w:color w:val="000000" w:themeColor="text1"/>
                <w:sz w:val="24"/>
              </w:rPr>
              <w:t>Moody’s A</w:t>
            </w:r>
            <w:r w:rsidRPr="00B65780">
              <w:rPr>
                <w:color w:val="000000" w:themeColor="text1"/>
                <w:sz w:val="24"/>
              </w:rPr>
              <w:t>等級、</w:t>
            </w:r>
            <w:r w:rsidRPr="00B65780">
              <w:rPr>
                <w:color w:val="000000" w:themeColor="text1"/>
                <w:sz w:val="24"/>
              </w:rPr>
              <w:t>Fitch A</w:t>
            </w:r>
            <w:r w:rsidRPr="00B65780">
              <w:rPr>
                <w:color w:val="000000" w:themeColor="text1"/>
                <w:sz w:val="24"/>
              </w:rPr>
              <w:t>等級</w:t>
            </w:r>
            <w:r w:rsidR="000575BA" w:rsidRPr="00B65780">
              <w:rPr>
                <w:color w:val="000000" w:themeColor="text1"/>
                <w:sz w:val="24"/>
              </w:rPr>
              <w:t>、</w:t>
            </w:r>
            <w:r w:rsidR="000575BA" w:rsidRPr="00B65780">
              <w:rPr>
                <w:color w:val="000000" w:themeColor="text1"/>
                <w:sz w:val="24"/>
              </w:rPr>
              <w:t>KBRA A</w:t>
            </w:r>
            <w:r w:rsidR="000575BA" w:rsidRPr="00B65780">
              <w:rPr>
                <w:color w:val="000000" w:themeColor="text1"/>
                <w:sz w:val="24"/>
              </w:rPr>
              <w:t>等級</w:t>
            </w:r>
            <w:r w:rsidRPr="00B65780">
              <w:rPr>
                <w:color w:val="000000" w:themeColor="text1"/>
                <w:sz w:val="24"/>
              </w:rPr>
              <w:t>、中華信用評等公司</w:t>
            </w:r>
            <w:r w:rsidRPr="00B65780">
              <w:rPr>
                <w:color w:val="000000" w:themeColor="text1"/>
                <w:sz w:val="24"/>
              </w:rPr>
              <w:t>twAA</w:t>
            </w:r>
            <w:r w:rsidRPr="00B65780">
              <w:rPr>
                <w:color w:val="000000" w:themeColor="text1"/>
                <w:sz w:val="24"/>
              </w:rPr>
              <w:t>等級者。</w:t>
            </w:r>
          </w:p>
        </w:tc>
      </w:tr>
    </w:tbl>
    <w:p w14:paraId="34ACF25A" w14:textId="77777777" w:rsidR="005D59F6" w:rsidRPr="00B65780" w:rsidRDefault="005D59F6">
      <w:pPr>
        <w:pStyle w:val="ae"/>
        <w:spacing w:before="0" w:after="0" w:line="440" w:lineRule="exact"/>
        <w:rPr>
          <w:rFonts w:eastAsia="標楷體"/>
          <w:color w:val="000000" w:themeColor="text1"/>
          <w:sz w:val="24"/>
          <w:szCs w:val="24"/>
        </w:rPr>
      </w:pPr>
      <w:r w:rsidRPr="00B65780">
        <w:rPr>
          <w:rFonts w:eastAsia="標楷體"/>
          <w:color w:val="000000" w:themeColor="text1"/>
          <w:sz w:val="24"/>
          <w:szCs w:val="24"/>
        </w:rPr>
        <w:t xml:space="preserve">    </w:t>
      </w:r>
      <w:r w:rsidRPr="00B65780">
        <w:rPr>
          <w:rFonts w:eastAsia="標楷體"/>
          <w:color w:val="000000" w:themeColor="text1"/>
          <w:sz w:val="24"/>
          <w:szCs w:val="24"/>
        </w:rPr>
        <w:t>註：若同一投資標的或金融機構經多家信用評等機構評估，則保險業者可擇優提報。</w:t>
      </w:r>
    </w:p>
    <w:p w14:paraId="69DA3E6F"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五、評等時點：</w:t>
      </w:r>
    </w:p>
    <w:p w14:paraId="749A1D0F"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以該評估</w:t>
      </w:r>
      <w:r w:rsidRPr="00B65780">
        <w:rPr>
          <w:color w:val="000000" w:themeColor="text1"/>
          <w:sz w:val="24"/>
        </w:rPr>
        <w:t>(</w:t>
      </w:r>
      <w:r w:rsidRPr="00B65780">
        <w:rPr>
          <w:color w:val="000000" w:themeColor="text1"/>
          <w:sz w:val="24"/>
        </w:rPr>
        <w:t>半</w:t>
      </w:r>
      <w:r w:rsidRPr="00B65780">
        <w:rPr>
          <w:color w:val="000000" w:themeColor="text1"/>
          <w:sz w:val="24"/>
        </w:rPr>
        <w:t>)</w:t>
      </w:r>
      <w:r w:rsidRPr="00B65780">
        <w:rPr>
          <w:color w:val="000000" w:themeColor="text1"/>
          <w:sz w:val="24"/>
        </w:rPr>
        <w:t>年度</w:t>
      </w:r>
      <w:r w:rsidRPr="00B65780">
        <w:rPr>
          <w:color w:val="000000" w:themeColor="text1"/>
          <w:sz w:val="24"/>
        </w:rPr>
        <w:t>(</w:t>
      </w:r>
      <w:r w:rsidRPr="00B65780">
        <w:rPr>
          <w:color w:val="000000" w:themeColor="text1"/>
          <w:sz w:val="24"/>
        </w:rPr>
        <w:t>六</w:t>
      </w:r>
      <w:r w:rsidRPr="00B65780">
        <w:rPr>
          <w:color w:val="000000" w:themeColor="text1"/>
          <w:sz w:val="24"/>
        </w:rPr>
        <w:t>)</w:t>
      </w:r>
      <w:r w:rsidRPr="00B65780">
        <w:rPr>
          <w:color w:val="000000" w:themeColor="text1"/>
          <w:sz w:val="24"/>
        </w:rPr>
        <w:t>十二月</w:t>
      </w:r>
      <w:r w:rsidRPr="00B65780">
        <w:rPr>
          <w:color w:val="000000" w:themeColor="text1"/>
          <w:sz w:val="24"/>
        </w:rPr>
        <w:t>(</w:t>
      </w:r>
      <w:r w:rsidRPr="00B65780">
        <w:rPr>
          <w:color w:val="000000" w:themeColor="text1"/>
          <w:sz w:val="24"/>
        </w:rPr>
        <w:t>三十</w:t>
      </w:r>
      <w:r w:rsidRPr="00B65780">
        <w:rPr>
          <w:color w:val="000000" w:themeColor="text1"/>
          <w:sz w:val="24"/>
        </w:rPr>
        <w:t>)</w:t>
      </w:r>
      <w:r w:rsidRPr="00B65780">
        <w:rPr>
          <w:color w:val="000000" w:themeColor="text1"/>
          <w:sz w:val="24"/>
        </w:rPr>
        <w:t>三十一日前最新公佈之評等資訊為準。</w:t>
      </w:r>
    </w:p>
    <w:p w14:paraId="5759C880" w14:textId="77777777" w:rsidR="005D59F6" w:rsidRPr="00B65780" w:rsidRDefault="005D59F6">
      <w:pPr>
        <w:spacing w:line="440" w:lineRule="exact"/>
        <w:rPr>
          <w:color w:val="000000" w:themeColor="text1"/>
          <w:sz w:val="24"/>
        </w:rPr>
      </w:pPr>
      <w:r w:rsidRPr="00B65780">
        <w:rPr>
          <w:color w:val="000000" w:themeColor="text1"/>
          <w:sz w:val="24"/>
        </w:rPr>
        <w:t>六、資料提供：</w:t>
      </w:r>
    </w:p>
    <w:p w14:paraId="2A6DC0AD"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Pr="00B65780">
        <w:rPr>
          <w:color w:val="000000" w:themeColor="text1"/>
          <w:sz w:val="24"/>
        </w:rPr>
        <w:t>關於各項投資資產之信用評等資訊由保險業自行提供，依據上述規範需提供下列資料，以作為風險係數扣抵之依據：</w:t>
      </w:r>
    </w:p>
    <w:p w14:paraId="4F856F15"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w:t>
      </w:r>
      <w:r w:rsidR="00004DDA" w:rsidRPr="00B65780">
        <w:rPr>
          <w:color w:val="000000" w:themeColor="text1"/>
          <w:sz w:val="24"/>
        </w:rPr>
        <w:t>(</w:t>
      </w:r>
      <w:r w:rsidRPr="00B65780">
        <w:rPr>
          <w:color w:val="000000" w:themeColor="text1"/>
          <w:sz w:val="24"/>
        </w:rPr>
        <w:t>一</w:t>
      </w:r>
      <w:r w:rsidR="00004DDA" w:rsidRPr="00B65780">
        <w:rPr>
          <w:color w:val="000000" w:themeColor="text1"/>
          <w:sz w:val="24"/>
        </w:rPr>
        <w:t xml:space="preserve">) </w:t>
      </w:r>
      <w:r w:rsidRPr="00B65780">
        <w:rPr>
          <w:color w:val="000000" w:themeColor="text1"/>
          <w:sz w:val="24"/>
        </w:rPr>
        <w:t>填具「投資資產信用評等資訊表」。</w:t>
      </w:r>
    </w:p>
    <w:p w14:paraId="4D036859" w14:textId="59DA6483" w:rsidR="005D59F6" w:rsidRDefault="00004DDA">
      <w:pPr>
        <w:pStyle w:val="Layer10"/>
        <w:spacing w:line="440" w:lineRule="exact"/>
        <w:ind w:firstLineChars="200" w:firstLine="480"/>
        <w:rPr>
          <w:b w:val="0"/>
          <w:color w:val="000000" w:themeColor="text1"/>
          <w:sz w:val="24"/>
        </w:rPr>
      </w:pPr>
      <w:r w:rsidRPr="00B65780">
        <w:rPr>
          <w:b w:val="0"/>
          <w:color w:val="000000" w:themeColor="text1"/>
          <w:sz w:val="24"/>
        </w:rPr>
        <w:t>(</w:t>
      </w:r>
      <w:r w:rsidR="005D59F6" w:rsidRPr="00B65780">
        <w:rPr>
          <w:b w:val="0"/>
          <w:color w:val="000000" w:themeColor="text1"/>
          <w:sz w:val="24"/>
        </w:rPr>
        <w:t>二</w:t>
      </w:r>
      <w:r w:rsidRPr="00B65780">
        <w:rPr>
          <w:b w:val="0"/>
          <w:color w:val="000000" w:themeColor="text1"/>
          <w:sz w:val="24"/>
        </w:rPr>
        <w:t xml:space="preserve">) </w:t>
      </w:r>
      <w:r w:rsidR="005D59F6" w:rsidRPr="00B65780">
        <w:rPr>
          <w:b w:val="0"/>
          <w:color w:val="000000" w:themeColor="text1"/>
          <w:sz w:val="24"/>
        </w:rPr>
        <w:t>檢附欲扣抵風險係數之投資資產信用評等報告。</w:t>
      </w:r>
    </w:p>
    <w:p w14:paraId="2A4EE6A9" w14:textId="59D8579B" w:rsidR="00D74D7B" w:rsidRDefault="00D74D7B">
      <w:pPr>
        <w:widowControl/>
        <w:rPr>
          <w:bCs/>
          <w:color w:val="000000" w:themeColor="text1"/>
          <w:sz w:val="24"/>
        </w:rPr>
      </w:pPr>
      <w:r>
        <w:rPr>
          <w:b/>
          <w:color w:val="000000" w:themeColor="text1"/>
          <w:sz w:val="24"/>
        </w:rPr>
        <w:br w:type="page"/>
      </w:r>
    </w:p>
    <w:p w14:paraId="16C6F181" w14:textId="3E3D89C0" w:rsidR="005D59F6" w:rsidRPr="00B65780" w:rsidRDefault="005D59F6">
      <w:pPr>
        <w:pStyle w:val="1"/>
        <w:spacing w:afterLines="0" w:after="0" w:line="440" w:lineRule="exact"/>
        <w:rPr>
          <w:color w:val="000000" w:themeColor="text1"/>
          <w:szCs w:val="40"/>
        </w:rPr>
      </w:pPr>
      <w:bookmarkStart w:id="389" w:name="_Toc172640047"/>
      <w:r w:rsidRPr="00B65780">
        <w:rPr>
          <w:color w:val="000000" w:themeColor="text1"/>
          <w:szCs w:val="40"/>
        </w:rPr>
        <w:lastRenderedPageBreak/>
        <w:t>表</w:t>
      </w:r>
      <w:r w:rsidRPr="00B65780">
        <w:rPr>
          <w:color w:val="000000" w:themeColor="text1"/>
          <w:szCs w:val="40"/>
        </w:rPr>
        <w:t>30-10</w:t>
      </w:r>
      <w:r w:rsidRPr="00B65780">
        <w:rPr>
          <w:color w:val="000000" w:themeColor="text1"/>
          <w:szCs w:val="40"/>
        </w:rPr>
        <w:t>：資產集中度係數計算表</w:t>
      </w:r>
      <w:bookmarkEnd w:id="389"/>
    </w:p>
    <w:p w14:paraId="692BAD2A" w14:textId="77777777" w:rsidR="005D59F6" w:rsidRPr="00B65780" w:rsidRDefault="005D59F6">
      <w:pPr>
        <w:pStyle w:val="Layer30"/>
        <w:spacing w:line="440" w:lineRule="exact"/>
        <w:ind w:left="975"/>
        <w:jc w:val="both"/>
        <w:rPr>
          <w:color w:val="000000" w:themeColor="text1"/>
        </w:rPr>
      </w:pPr>
      <w:r w:rsidRPr="00B65780">
        <w:rPr>
          <w:color w:val="000000" w:themeColor="text1"/>
        </w:rPr>
        <w:t>為反映過度投資特定資產之風險，本報告使用</w:t>
      </w:r>
      <w:r w:rsidRPr="00B65780">
        <w:rPr>
          <w:color w:val="000000" w:themeColor="text1"/>
        </w:rPr>
        <w:t>Herfindahl Index</w:t>
      </w:r>
      <w:r w:rsidRPr="00B65780">
        <w:rPr>
          <w:color w:val="000000" w:themeColor="text1"/>
        </w:rPr>
        <w:t>所給定之風險係數調整計算風險資本額。</w:t>
      </w:r>
    </w:p>
    <w:p w14:paraId="4B9F1327" w14:textId="77777777" w:rsidR="005D59F6" w:rsidRPr="00B65780" w:rsidRDefault="005D59F6">
      <w:pPr>
        <w:pStyle w:val="Layer30"/>
        <w:spacing w:line="440" w:lineRule="exact"/>
        <w:ind w:left="975"/>
        <w:jc w:val="both"/>
        <w:rPr>
          <w:color w:val="000000" w:themeColor="text1"/>
        </w:rPr>
      </w:pPr>
    </w:p>
    <w:p w14:paraId="30AE926A" w14:textId="77777777" w:rsidR="005D59F6" w:rsidRPr="00B65780" w:rsidRDefault="00C27337">
      <w:pPr>
        <w:pStyle w:val="Layer30"/>
        <w:spacing w:line="440" w:lineRule="exact"/>
        <w:ind w:left="975"/>
        <w:jc w:val="both"/>
        <w:rPr>
          <w:color w:val="000000" w:themeColor="text1"/>
        </w:rPr>
      </w:pPr>
      <w:r w:rsidRPr="00B65780">
        <w:rPr>
          <w:color w:val="000000" w:themeColor="text1"/>
        </w:rPr>
        <w:t>至於</w:t>
      </w:r>
      <w:r w:rsidRPr="00B65780">
        <w:rPr>
          <w:color w:val="000000" w:themeColor="text1"/>
        </w:rPr>
        <w:t>Herfindahl Index</w:t>
      </w:r>
      <w:r w:rsidRPr="00B65780">
        <w:rPr>
          <w:color w:val="000000" w:themeColor="text1"/>
        </w:rPr>
        <w:t>則是以表列國內外各資產項目之各項資產投資金額佔表列國內外資產總和比例之平方值予以加總。根據前述所得之值對照如下之「</w:t>
      </w:r>
      <w:r w:rsidRPr="00B65780">
        <w:rPr>
          <w:color w:val="000000" w:themeColor="text1"/>
        </w:rPr>
        <w:t>Herfindahl Index</w:t>
      </w:r>
      <w:r w:rsidRPr="00B65780">
        <w:rPr>
          <w:color w:val="000000" w:themeColor="text1"/>
        </w:rPr>
        <w:t>係數表」查得國內外資產集中度風險係數。再按前述之各項資產風險資本額之總額乘以所查得之係數計算表列國內外資產之風險資本額。</w:t>
      </w:r>
    </w:p>
    <w:p w14:paraId="3433BEC8" w14:textId="77777777" w:rsidR="005D59F6" w:rsidRPr="00B65780" w:rsidRDefault="005D59F6">
      <w:pPr>
        <w:pStyle w:val="Layer30"/>
        <w:spacing w:line="440" w:lineRule="exact"/>
        <w:ind w:left="975"/>
        <w:jc w:val="center"/>
        <w:rPr>
          <w:color w:val="000000" w:themeColor="text1"/>
        </w:rPr>
      </w:pPr>
      <w:r w:rsidRPr="00B65780">
        <w:rPr>
          <w:color w:val="000000" w:themeColor="text1"/>
        </w:rPr>
        <w:t>Herfindahl Index</w:t>
      </w:r>
      <w:r w:rsidRPr="00B65780">
        <w:rPr>
          <w:color w:val="000000" w:themeColor="text1"/>
        </w:rPr>
        <w:t>：</w:t>
      </w:r>
      <w:r w:rsidRPr="00B65780">
        <w:rPr>
          <w:color w:val="000000" w:themeColor="text1"/>
          <w:position w:val="-28"/>
        </w:rPr>
        <w:object w:dxaOrig="1080" w:dyaOrig="680" w14:anchorId="040C9E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6pt" o:ole="" filled="t">
            <v:imagedata r:id="rId12" o:title=""/>
          </v:shape>
          <o:OLEObject Type="Embed" ProgID="Equation.3" ShapeID="_x0000_i1025" DrawAspect="Content" ObjectID="_1783252739" r:id="rId13"/>
        </w:object>
      </w:r>
    </w:p>
    <w:p w14:paraId="402AC311" w14:textId="77777777" w:rsidR="005D59F6" w:rsidRPr="00B65780" w:rsidRDefault="005D59F6">
      <w:pPr>
        <w:pStyle w:val="Layer30"/>
        <w:spacing w:line="440" w:lineRule="exact"/>
        <w:ind w:left="975" w:firstLineChars="1050" w:firstLine="2520"/>
        <w:jc w:val="both"/>
        <w:rPr>
          <w:color w:val="000000" w:themeColor="text1"/>
        </w:rPr>
      </w:pPr>
      <w:r w:rsidRPr="00B65780">
        <w:rPr>
          <w:color w:val="000000" w:themeColor="text1"/>
        </w:rPr>
        <w:t>Zi</w:t>
      </w:r>
      <w:r w:rsidRPr="00B65780">
        <w:rPr>
          <w:color w:val="000000" w:themeColor="text1"/>
        </w:rPr>
        <w:t>為投資金額佔國內外資產比例</w:t>
      </w:r>
    </w:p>
    <w:p w14:paraId="438A36CC" w14:textId="77777777" w:rsidR="005D59F6" w:rsidRPr="00B65780" w:rsidRDefault="005D59F6">
      <w:pPr>
        <w:pStyle w:val="Layer30"/>
        <w:spacing w:line="440" w:lineRule="exact"/>
        <w:ind w:left="975"/>
        <w:jc w:val="both"/>
        <w:rPr>
          <w:color w:val="000000" w:themeColor="text1"/>
        </w:rPr>
      </w:pPr>
      <w:r w:rsidRPr="00B65780">
        <w:rPr>
          <w:color w:val="000000" w:themeColor="text1"/>
        </w:rPr>
        <w:t>目前以計算國內資產</w:t>
      </w:r>
      <w:r w:rsidRPr="00B65780">
        <w:rPr>
          <w:color w:val="000000" w:themeColor="text1"/>
        </w:rPr>
        <w:t>1.1 ~ 1.5</w:t>
      </w:r>
      <w:r w:rsidRPr="00B65780">
        <w:rPr>
          <w:color w:val="000000" w:themeColor="text1"/>
        </w:rPr>
        <w:t>及國外資產</w:t>
      </w:r>
      <w:r w:rsidR="0031170B" w:rsidRPr="00B65780">
        <w:rPr>
          <w:color w:val="000000" w:themeColor="text1"/>
        </w:rPr>
        <w:t>R1b.1 ~ R</w:t>
      </w:r>
      <w:r w:rsidRPr="00B65780">
        <w:rPr>
          <w:color w:val="000000" w:themeColor="text1"/>
        </w:rPr>
        <w:t>1b.2</w:t>
      </w:r>
      <w:r w:rsidRPr="00B65780">
        <w:rPr>
          <w:color w:val="000000" w:themeColor="text1"/>
        </w:rPr>
        <w:t>之</w:t>
      </w:r>
      <w:r w:rsidRPr="00B65780">
        <w:rPr>
          <w:color w:val="000000" w:themeColor="text1"/>
        </w:rPr>
        <w:t>Herfindahl Index</w:t>
      </w:r>
      <w:r w:rsidRPr="00B65780">
        <w:rPr>
          <w:color w:val="000000" w:themeColor="text1"/>
        </w:rPr>
        <w:t>，並分層給予係數。</w:t>
      </w:r>
    </w:p>
    <w:p w14:paraId="2864FEDC" w14:textId="77777777" w:rsidR="005D59F6" w:rsidRPr="00B65780" w:rsidRDefault="005D59F6">
      <w:pPr>
        <w:pStyle w:val="Layer30"/>
        <w:spacing w:line="440" w:lineRule="exact"/>
        <w:ind w:left="975"/>
        <w:rPr>
          <w:color w:val="000000" w:themeColor="text1"/>
        </w:rPr>
      </w:pPr>
    </w:p>
    <w:tbl>
      <w:tblPr>
        <w:tblW w:w="0" w:type="auto"/>
        <w:jc w:val="center"/>
        <w:tblBorders>
          <w:top w:val="threeDEmboss" w:sz="24" w:space="0" w:color="auto"/>
          <w:left w:val="threeDEmboss" w:sz="24" w:space="0" w:color="auto"/>
          <w:bottom w:val="threeDEmboss" w:sz="24" w:space="0" w:color="auto"/>
          <w:right w:val="threeDEmboss"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9E4F96" w:rsidRPr="00B65780" w14:paraId="10198BDA" w14:textId="77777777">
        <w:trPr>
          <w:trHeight w:val="288"/>
          <w:jc w:val="center"/>
        </w:trPr>
        <w:tc>
          <w:tcPr>
            <w:tcW w:w="7020" w:type="dxa"/>
            <w:gridSpan w:val="2"/>
          </w:tcPr>
          <w:p w14:paraId="45921417"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b/>
                <w:color w:val="000000" w:themeColor="text1"/>
                <w:kern w:val="0"/>
                <w:sz w:val="24"/>
              </w:rPr>
              <w:t xml:space="preserve">Herfindahl Index  </w:t>
            </w:r>
            <w:r w:rsidRPr="00B65780">
              <w:rPr>
                <w:b/>
                <w:color w:val="000000" w:themeColor="text1"/>
                <w:kern w:val="0"/>
                <w:sz w:val="24"/>
              </w:rPr>
              <w:t>係數表</w:t>
            </w:r>
          </w:p>
        </w:tc>
      </w:tr>
      <w:tr w:rsidR="009E4F96" w:rsidRPr="00B65780" w14:paraId="113FF0D2" w14:textId="77777777">
        <w:trPr>
          <w:trHeight w:val="288"/>
          <w:jc w:val="center"/>
        </w:trPr>
        <w:tc>
          <w:tcPr>
            <w:tcW w:w="3379" w:type="dxa"/>
            <w:tcBorders>
              <w:bottom w:val="single" w:sz="6" w:space="0" w:color="auto"/>
            </w:tcBorders>
          </w:tcPr>
          <w:p w14:paraId="3F16E756" w14:textId="77777777" w:rsidR="005D59F6" w:rsidRPr="00B65780" w:rsidRDefault="005D59F6">
            <w:pPr>
              <w:pStyle w:val="a6"/>
              <w:spacing w:line="440" w:lineRule="exact"/>
              <w:jc w:val="center"/>
              <w:rPr>
                <w:rFonts w:ascii="Times New Roman" w:hAnsi="Times New Roman"/>
                <w:color w:val="000000" w:themeColor="text1"/>
                <w:sz w:val="24"/>
                <w:lang w:val="en-US" w:eastAsia="zh-TW"/>
              </w:rPr>
            </w:pPr>
            <w:r w:rsidRPr="00B65780">
              <w:rPr>
                <w:rFonts w:ascii="Times New Roman" w:hAnsi="Times New Roman"/>
                <w:color w:val="000000" w:themeColor="text1"/>
                <w:sz w:val="24"/>
                <w:lang w:val="en-US" w:eastAsia="zh-TW"/>
              </w:rPr>
              <w:t>Herfindahl Index</w:t>
            </w:r>
          </w:p>
        </w:tc>
        <w:tc>
          <w:tcPr>
            <w:tcW w:w="3641" w:type="dxa"/>
            <w:tcBorders>
              <w:bottom w:val="single" w:sz="6" w:space="0" w:color="auto"/>
            </w:tcBorders>
          </w:tcPr>
          <w:p w14:paraId="6CB5B079"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b/>
                <w:color w:val="000000" w:themeColor="text1"/>
                <w:kern w:val="0"/>
                <w:sz w:val="24"/>
              </w:rPr>
              <w:t>係數</w:t>
            </w:r>
          </w:p>
        </w:tc>
      </w:tr>
      <w:tr w:rsidR="009E4F96" w:rsidRPr="00B65780" w14:paraId="3F4E07F4" w14:textId="77777777" w:rsidTr="00B53093">
        <w:trPr>
          <w:trHeight w:val="283"/>
          <w:jc w:val="center"/>
        </w:trPr>
        <w:tc>
          <w:tcPr>
            <w:tcW w:w="3379" w:type="dxa"/>
            <w:tcBorders>
              <w:top w:val="single" w:sz="6" w:space="0" w:color="auto"/>
              <w:bottom w:val="dashSmallGap" w:sz="4" w:space="0" w:color="auto"/>
            </w:tcBorders>
            <w:vAlign w:val="center"/>
          </w:tcPr>
          <w:p w14:paraId="5D065A44" w14:textId="77777777" w:rsidR="00EF7BCB" w:rsidRPr="00B65780" w:rsidRDefault="00EF7BCB" w:rsidP="00EC27CD">
            <w:pPr>
              <w:jc w:val="center"/>
              <w:rPr>
                <w:rFonts w:eastAsia="新細明體"/>
                <w:color w:val="000000" w:themeColor="text1"/>
                <w:sz w:val="24"/>
              </w:rPr>
            </w:pPr>
            <w:r w:rsidRPr="00B65780">
              <w:rPr>
                <w:color w:val="000000" w:themeColor="text1"/>
                <w:sz w:val="24"/>
              </w:rPr>
              <w:t>1/7</w:t>
            </w:r>
            <w:r w:rsidRPr="00B65780">
              <w:rPr>
                <w:rFonts w:ascii="新細明體" w:eastAsia="新細明體" w:hAnsi="新細明體" w:cs="新細明體" w:hint="eastAsia"/>
                <w:color w:val="000000" w:themeColor="text1"/>
                <w:sz w:val="24"/>
              </w:rPr>
              <w:t>≦</w:t>
            </w:r>
            <w:r w:rsidRPr="00B65780">
              <w:rPr>
                <w:color w:val="000000" w:themeColor="text1"/>
                <w:sz w:val="24"/>
              </w:rPr>
              <w:t>H&lt;1/6</w:t>
            </w:r>
            <w:r w:rsidRPr="00B65780">
              <w:rPr>
                <w:color w:val="000000" w:themeColor="text1"/>
                <w:sz w:val="24"/>
              </w:rPr>
              <w:br/>
            </w:r>
            <w:r w:rsidRPr="00B65780">
              <w:rPr>
                <w:color w:val="000000" w:themeColor="text1"/>
                <w:sz w:val="24"/>
              </w:rPr>
              <w:t>或</w:t>
            </w:r>
            <w:r w:rsidRPr="00B65780">
              <w:rPr>
                <w:color w:val="000000" w:themeColor="text1"/>
                <w:sz w:val="24"/>
              </w:rPr>
              <w:t>H</w:t>
            </w:r>
            <w:r w:rsidRPr="00B65780">
              <w:rPr>
                <w:color w:val="000000" w:themeColor="text1"/>
                <w:sz w:val="24"/>
              </w:rPr>
              <w:t>＝</w:t>
            </w:r>
            <w:r w:rsidRPr="00B65780">
              <w:rPr>
                <w:color w:val="000000" w:themeColor="text1"/>
                <w:sz w:val="24"/>
              </w:rPr>
              <w:t>0</w:t>
            </w:r>
          </w:p>
        </w:tc>
        <w:tc>
          <w:tcPr>
            <w:tcW w:w="3641" w:type="dxa"/>
            <w:tcBorders>
              <w:top w:val="single" w:sz="6" w:space="0" w:color="auto"/>
              <w:bottom w:val="dashSmallGap" w:sz="4" w:space="0" w:color="auto"/>
            </w:tcBorders>
            <w:vAlign w:val="center"/>
          </w:tcPr>
          <w:p w14:paraId="57C1C276"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1.000 </w:t>
            </w:r>
          </w:p>
        </w:tc>
      </w:tr>
      <w:tr w:rsidR="009E4F96" w:rsidRPr="00B65780" w14:paraId="22DD9F55" w14:textId="77777777" w:rsidTr="00B53093">
        <w:trPr>
          <w:trHeight w:val="283"/>
          <w:jc w:val="center"/>
        </w:trPr>
        <w:tc>
          <w:tcPr>
            <w:tcW w:w="3379" w:type="dxa"/>
            <w:tcBorders>
              <w:top w:val="dashSmallGap" w:sz="4" w:space="0" w:color="auto"/>
              <w:bottom w:val="dashSmallGap" w:sz="4" w:space="0" w:color="auto"/>
            </w:tcBorders>
            <w:vAlign w:val="center"/>
          </w:tcPr>
          <w:p w14:paraId="2F93E260" w14:textId="77777777" w:rsidR="00EF7BCB" w:rsidRPr="00B65780" w:rsidRDefault="00EF7BCB" w:rsidP="00EC27CD">
            <w:pPr>
              <w:jc w:val="center"/>
              <w:rPr>
                <w:rFonts w:eastAsia="新細明體"/>
                <w:color w:val="000000" w:themeColor="text1"/>
                <w:sz w:val="24"/>
              </w:rPr>
            </w:pPr>
            <w:r w:rsidRPr="00B65780">
              <w:rPr>
                <w:color w:val="000000" w:themeColor="text1"/>
                <w:sz w:val="24"/>
              </w:rPr>
              <w:t>1/6</w:t>
            </w:r>
            <w:r w:rsidRPr="00B65780">
              <w:rPr>
                <w:rFonts w:ascii="新細明體" w:eastAsia="新細明體" w:hAnsi="新細明體" w:cs="新細明體" w:hint="eastAsia"/>
                <w:color w:val="000000" w:themeColor="text1"/>
                <w:sz w:val="24"/>
              </w:rPr>
              <w:t>≦</w:t>
            </w:r>
            <w:r w:rsidRPr="00B65780">
              <w:rPr>
                <w:color w:val="000000" w:themeColor="text1"/>
                <w:sz w:val="24"/>
              </w:rPr>
              <w:t>H&lt;1/5</w:t>
            </w:r>
          </w:p>
        </w:tc>
        <w:tc>
          <w:tcPr>
            <w:tcW w:w="3641" w:type="dxa"/>
            <w:tcBorders>
              <w:top w:val="dashSmallGap" w:sz="4" w:space="0" w:color="auto"/>
              <w:bottom w:val="dashSmallGap" w:sz="4" w:space="0" w:color="auto"/>
            </w:tcBorders>
            <w:vAlign w:val="center"/>
          </w:tcPr>
          <w:p w14:paraId="57604255"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1.015 </w:t>
            </w:r>
          </w:p>
        </w:tc>
      </w:tr>
      <w:tr w:rsidR="009E4F96" w:rsidRPr="00B65780" w14:paraId="0859E6BD" w14:textId="77777777" w:rsidTr="00B53093">
        <w:trPr>
          <w:trHeight w:val="283"/>
          <w:jc w:val="center"/>
        </w:trPr>
        <w:tc>
          <w:tcPr>
            <w:tcW w:w="3379" w:type="dxa"/>
            <w:tcBorders>
              <w:top w:val="dashSmallGap" w:sz="4" w:space="0" w:color="auto"/>
              <w:bottom w:val="dashSmallGap" w:sz="4" w:space="0" w:color="auto"/>
            </w:tcBorders>
            <w:vAlign w:val="center"/>
          </w:tcPr>
          <w:p w14:paraId="2B363B4C" w14:textId="77777777" w:rsidR="00EF7BCB" w:rsidRPr="00B65780" w:rsidRDefault="00EF7BCB" w:rsidP="00EC27CD">
            <w:pPr>
              <w:jc w:val="center"/>
              <w:rPr>
                <w:rFonts w:eastAsia="新細明體"/>
                <w:color w:val="000000" w:themeColor="text1"/>
                <w:sz w:val="24"/>
              </w:rPr>
            </w:pPr>
            <w:r w:rsidRPr="00B65780">
              <w:rPr>
                <w:color w:val="000000" w:themeColor="text1"/>
                <w:sz w:val="24"/>
              </w:rPr>
              <w:t>1/5</w:t>
            </w:r>
            <w:r w:rsidRPr="00B65780">
              <w:rPr>
                <w:rFonts w:ascii="新細明體" w:eastAsia="新細明體" w:hAnsi="新細明體" w:cs="新細明體" w:hint="eastAsia"/>
                <w:color w:val="000000" w:themeColor="text1"/>
                <w:sz w:val="24"/>
              </w:rPr>
              <w:t>≦</w:t>
            </w:r>
            <w:r w:rsidRPr="00B65780">
              <w:rPr>
                <w:color w:val="000000" w:themeColor="text1"/>
                <w:sz w:val="24"/>
              </w:rPr>
              <w:t>H&lt;1/4</w:t>
            </w:r>
          </w:p>
        </w:tc>
        <w:tc>
          <w:tcPr>
            <w:tcW w:w="3641" w:type="dxa"/>
            <w:tcBorders>
              <w:top w:val="dashSmallGap" w:sz="4" w:space="0" w:color="auto"/>
              <w:bottom w:val="dashSmallGap" w:sz="4" w:space="0" w:color="auto"/>
            </w:tcBorders>
            <w:vAlign w:val="center"/>
          </w:tcPr>
          <w:p w14:paraId="5A8DAE05"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1.020 </w:t>
            </w:r>
          </w:p>
        </w:tc>
      </w:tr>
      <w:tr w:rsidR="009E4F96" w:rsidRPr="00B65780" w14:paraId="29720869" w14:textId="77777777" w:rsidTr="00B53093">
        <w:trPr>
          <w:trHeight w:val="283"/>
          <w:jc w:val="center"/>
        </w:trPr>
        <w:tc>
          <w:tcPr>
            <w:tcW w:w="3379" w:type="dxa"/>
            <w:tcBorders>
              <w:top w:val="dashSmallGap" w:sz="4" w:space="0" w:color="auto"/>
              <w:bottom w:val="dashSmallGap" w:sz="4" w:space="0" w:color="auto"/>
            </w:tcBorders>
            <w:vAlign w:val="center"/>
          </w:tcPr>
          <w:p w14:paraId="7BF589DE" w14:textId="77777777" w:rsidR="00EF7BCB" w:rsidRPr="00B65780" w:rsidRDefault="00EF7BCB" w:rsidP="00EC27CD">
            <w:pPr>
              <w:jc w:val="center"/>
              <w:rPr>
                <w:rFonts w:eastAsia="新細明體"/>
                <w:color w:val="000000" w:themeColor="text1"/>
                <w:sz w:val="24"/>
              </w:rPr>
            </w:pPr>
            <w:r w:rsidRPr="00B65780">
              <w:rPr>
                <w:color w:val="000000" w:themeColor="text1"/>
                <w:sz w:val="24"/>
              </w:rPr>
              <w:t>1/4</w:t>
            </w:r>
            <w:r w:rsidRPr="00B65780">
              <w:rPr>
                <w:rFonts w:ascii="新細明體" w:eastAsia="新細明體" w:hAnsi="新細明體" w:cs="新細明體" w:hint="eastAsia"/>
                <w:color w:val="000000" w:themeColor="text1"/>
                <w:sz w:val="24"/>
              </w:rPr>
              <w:t>≦</w:t>
            </w:r>
            <w:r w:rsidRPr="00B65780">
              <w:rPr>
                <w:color w:val="000000" w:themeColor="text1"/>
                <w:sz w:val="24"/>
              </w:rPr>
              <w:t>H&lt;1/3</w:t>
            </w:r>
          </w:p>
        </w:tc>
        <w:tc>
          <w:tcPr>
            <w:tcW w:w="3641" w:type="dxa"/>
            <w:tcBorders>
              <w:top w:val="dashSmallGap" w:sz="4" w:space="0" w:color="auto"/>
              <w:bottom w:val="dashSmallGap" w:sz="4" w:space="0" w:color="auto"/>
            </w:tcBorders>
            <w:vAlign w:val="center"/>
          </w:tcPr>
          <w:p w14:paraId="15B7061B"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1.040 </w:t>
            </w:r>
          </w:p>
        </w:tc>
      </w:tr>
      <w:tr w:rsidR="009E4F96" w:rsidRPr="00B65780" w14:paraId="4FDC4F6D" w14:textId="77777777" w:rsidTr="00B53093">
        <w:trPr>
          <w:trHeight w:val="283"/>
          <w:jc w:val="center"/>
        </w:trPr>
        <w:tc>
          <w:tcPr>
            <w:tcW w:w="3379" w:type="dxa"/>
            <w:tcBorders>
              <w:top w:val="dashSmallGap" w:sz="4" w:space="0" w:color="auto"/>
              <w:bottom w:val="dashSmallGap" w:sz="4" w:space="0" w:color="auto"/>
            </w:tcBorders>
            <w:vAlign w:val="center"/>
          </w:tcPr>
          <w:p w14:paraId="16B96C61" w14:textId="77777777" w:rsidR="00EF7BCB" w:rsidRPr="00B65780" w:rsidRDefault="00EF7BCB" w:rsidP="00EC27CD">
            <w:pPr>
              <w:jc w:val="center"/>
              <w:rPr>
                <w:rFonts w:eastAsia="新細明體"/>
                <w:color w:val="000000" w:themeColor="text1"/>
                <w:sz w:val="24"/>
              </w:rPr>
            </w:pPr>
            <w:r w:rsidRPr="00B65780">
              <w:rPr>
                <w:color w:val="000000" w:themeColor="text1"/>
                <w:sz w:val="24"/>
              </w:rPr>
              <w:t>1/3</w:t>
            </w:r>
            <w:r w:rsidRPr="00B65780">
              <w:rPr>
                <w:rFonts w:ascii="新細明體" w:eastAsia="新細明體" w:hAnsi="新細明體" w:cs="新細明體" w:hint="eastAsia"/>
                <w:color w:val="000000" w:themeColor="text1"/>
                <w:sz w:val="24"/>
              </w:rPr>
              <w:t>≦</w:t>
            </w:r>
            <w:r w:rsidRPr="00B65780">
              <w:rPr>
                <w:color w:val="000000" w:themeColor="text1"/>
                <w:sz w:val="24"/>
              </w:rPr>
              <w:t>H&lt;1/2</w:t>
            </w:r>
          </w:p>
        </w:tc>
        <w:tc>
          <w:tcPr>
            <w:tcW w:w="3641" w:type="dxa"/>
            <w:tcBorders>
              <w:top w:val="dashSmallGap" w:sz="4" w:space="0" w:color="auto"/>
              <w:bottom w:val="dashSmallGap" w:sz="4" w:space="0" w:color="auto"/>
            </w:tcBorders>
            <w:vAlign w:val="center"/>
          </w:tcPr>
          <w:p w14:paraId="627F7C9C"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1.080 </w:t>
            </w:r>
          </w:p>
        </w:tc>
      </w:tr>
      <w:tr w:rsidR="00EF7BCB" w:rsidRPr="00B65780" w14:paraId="47033C4A" w14:textId="77777777" w:rsidTr="00B53093">
        <w:trPr>
          <w:trHeight w:val="288"/>
          <w:jc w:val="center"/>
        </w:trPr>
        <w:tc>
          <w:tcPr>
            <w:tcW w:w="3379" w:type="dxa"/>
            <w:tcBorders>
              <w:top w:val="dashSmallGap" w:sz="4" w:space="0" w:color="auto"/>
              <w:bottom w:val="threeDEmboss" w:sz="24" w:space="0" w:color="auto"/>
            </w:tcBorders>
            <w:vAlign w:val="center"/>
          </w:tcPr>
          <w:p w14:paraId="51DFF1DF" w14:textId="77777777" w:rsidR="00EF7BCB" w:rsidRPr="00B65780" w:rsidRDefault="00EF7BCB" w:rsidP="00EC27CD">
            <w:pPr>
              <w:jc w:val="center"/>
              <w:rPr>
                <w:rFonts w:eastAsia="新細明體"/>
                <w:color w:val="000000" w:themeColor="text1"/>
                <w:sz w:val="24"/>
              </w:rPr>
            </w:pPr>
            <w:r w:rsidRPr="00B65780">
              <w:rPr>
                <w:color w:val="000000" w:themeColor="text1"/>
                <w:sz w:val="24"/>
              </w:rPr>
              <w:t>1/2</w:t>
            </w:r>
            <w:r w:rsidRPr="00B65780">
              <w:rPr>
                <w:rFonts w:ascii="新細明體" w:eastAsia="新細明體" w:hAnsi="新細明體" w:cs="新細明體" w:hint="eastAsia"/>
                <w:color w:val="000000" w:themeColor="text1"/>
                <w:sz w:val="24"/>
              </w:rPr>
              <w:t>≦</w:t>
            </w:r>
            <w:r w:rsidRPr="00B65780">
              <w:rPr>
                <w:color w:val="000000" w:themeColor="text1"/>
                <w:sz w:val="24"/>
              </w:rPr>
              <w:t>H&lt; 1</w:t>
            </w:r>
          </w:p>
        </w:tc>
        <w:tc>
          <w:tcPr>
            <w:tcW w:w="3641" w:type="dxa"/>
            <w:tcBorders>
              <w:top w:val="dashSmallGap" w:sz="4" w:space="0" w:color="auto"/>
              <w:bottom w:val="threeDEmboss" w:sz="24" w:space="0" w:color="auto"/>
            </w:tcBorders>
            <w:vAlign w:val="center"/>
          </w:tcPr>
          <w:p w14:paraId="174ED9B9" w14:textId="77777777" w:rsidR="00EF7BCB" w:rsidRPr="00B65780" w:rsidRDefault="00EF7BCB" w:rsidP="00EC27CD">
            <w:pPr>
              <w:jc w:val="center"/>
              <w:rPr>
                <w:rFonts w:eastAsia="新細明體"/>
                <w:color w:val="000000" w:themeColor="text1"/>
                <w:sz w:val="24"/>
              </w:rPr>
            </w:pPr>
            <w:r w:rsidRPr="00B65780">
              <w:rPr>
                <w:color w:val="000000" w:themeColor="text1"/>
                <w:sz w:val="24"/>
              </w:rPr>
              <w:t xml:space="preserve">1.160 </w:t>
            </w:r>
          </w:p>
        </w:tc>
      </w:tr>
    </w:tbl>
    <w:p w14:paraId="622CB18E" w14:textId="77777777" w:rsidR="005D59F6" w:rsidRPr="00B65780" w:rsidRDefault="005D59F6">
      <w:pPr>
        <w:pStyle w:val="Layer30"/>
        <w:spacing w:line="440" w:lineRule="exact"/>
        <w:ind w:left="975"/>
        <w:rPr>
          <w:color w:val="000000" w:themeColor="text1"/>
        </w:rPr>
      </w:pPr>
    </w:p>
    <w:p w14:paraId="67A48A25" w14:textId="77777777" w:rsidR="005D59F6" w:rsidRPr="00B65780" w:rsidRDefault="005D59F6">
      <w:pPr>
        <w:pStyle w:val="Layer30"/>
        <w:spacing w:line="440" w:lineRule="exact"/>
        <w:ind w:left="975"/>
        <w:rPr>
          <w:color w:val="000000" w:themeColor="text1"/>
        </w:rPr>
      </w:pPr>
      <w:r w:rsidRPr="00B65780">
        <w:rPr>
          <w:color w:val="000000" w:themeColor="text1"/>
        </w:rPr>
        <w:t>國內資產之風險資本額為：</w:t>
      </w:r>
    </w:p>
    <w:p w14:paraId="2E54AD6C" w14:textId="77777777" w:rsidR="005D59F6" w:rsidRPr="00B65780" w:rsidRDefault="005B3B92">
      <w:pPr>
        <w:pStyle w:val="Layer30"/>
        <w:autoSpaceDN w:val="0"/>
        <w:spacing w:line="440" w:lineRule="exact"/>
        <w:ind w:left="975"/>
        <w:rPr>
          <w:color w:val="000000" w:themeColor="text1"/>
        </w:rPr>
      </w:pPr>
      <w:r w:rsidRPr="00B65780">
        <w:rPr>
          <w:color w:val="000000" w:themeColor="text1"/>
        </w:rPr>
        <w:t>表</w:t>
      </w:r>
      <w:r w:rsidRPr="00B65780">
        <w:rPr>
          <w:color w:val="000000" w:themeColor="text1"/>
        </w:rPr>
        <w:t xml:space="preserve">30-3 </w:t>
      </w:r>
      <w:r w:rsidR="005D59F6" w:rsidRPr="00B65780">
        <w:rPr>
          <w:color w:val="000000" w:themeColor="text1"/>
        </w:rPr>
        <w:t>[</w:t>
      </w:r>
      <w:r w:rsidR="00D6346A" w:rsidRPr="00B65780">
        <w:rPr>
          <w:color w:val="000000" w:themeColor="text1"/>
        </w:rPr>
        <w:t>1.2</w:t>
      </w:r>
      <w:r w:rsidR="00D6346A" w:rsidRPr="00B65780">
        <w:rPr>
          <w:color w:val="000000" w:themeColor="text1"/>
        </w:rPr>
        <w:t>＋</w:t>
      </w:r>
      <w:r w:rsidR="00D6346A" w:rsidRPr="00B65780">
        <w:rPr>
          <w:color w:val="000000" w:themeColor="text1"/>
        </w:rPr>
        <w:t>1.3</w:t>
      </w:r>
      <w:r w:rsidR="00D6346A" w:rsidRPr="00B65780">
        <w:rPr>
          <w:color w:val="000000" w:themeColor="text1"/>
        </w:rPr>
        <w:t>＋</w:t>
      </w:r>
      <w:r w:rsidR="00D6346A" w:rsidRPr="00B65780">
        <w:rPr>
          <w:color w:val="000000" w:themeColor="text1"/>
        </w:rPr>
        <w:t>1.4</w:t>
      </w:r>
      <w:r w:rsidR="005D59F6" w:rsidRPr="00B65780">
        <w:rPr>
          <w:color w:val="000000" w:themeColor="text1"/>
        </w:rPr>
        <w:t>]</w:t>
      </w:r>
      <w:r w:rsidR="005D59F6" w:rsidRPr="00B65780">
        <w:rPr>
          <w:color w:val="000000" w:themeColor="text1"/>
        </w:rPr>
        <w:t>之風險資本額＊依上表查得之係數</w:t>
      </w:r>
    </w:p>
    <w:p w14:paraId="018DC501" w14:textId="77777777" w:rsidR="005D59F6" w:rsidRPr="00B65780" w:rsidRDefault="005D59F6">
      <w:pPr>
        <w:pStyle w:val="Layer30"/>
        <w:spacing w:line="440" w:lineRule="exact"/>
        <w:ind w:left="975"/>
        <w:rPr>
          <w:color w:val="000000" w:themeColor="text1"/>
        </w:rPr>
      </w:pPr>
      <w:r w:rsidRPr="00B65780">
        <w:rPr>
          <w:color w:val="000000" w:themeColor="text1"/>
        </w:rPr>
        <w:t>國外資產之風險資本額為：</w:t>
      </w:r>
    </w:p>
    <w:p w14:paraId="36CB76C1" w14:textId="785F2DCC" w:rsidR="005D59F6" w:rsidRDefault="005B3B92">
      <w:pPr>
        <w:pStyle w:val="Layer30"/>
        <w:autoSpaceDN w:val="0"/>
        <w:spacing w:line="440" w:lineRule="exact"/>
        <w:ind w:left="975"/>
        <w:rPr>
          <w:color w:val="000000" w:themeColor="text1"/>
        </w:rPr>
      </w:pPr>
      <w:r w:rsidRPr="00B65780">
        <w:rPr>
          <w:color w:val="000000" w:themeColor="text1"/>
        </w:rPr>
        <w:t>表</w:t>
      </w:r>
      <w:r w:rsidRPr="00B65780">
        <w:rPr>
          <w:color w:val="000000" w:themeColor="text1"/>
        </w:rPr>
        <w:t xml:space="preserve">30-3 </w:t>
      </w:r>
      <w:r w:rsidR="005D59F6" w:rsidRPr="00B65780">
        <w:rPr>
          <w:color w:val="000000" w:themeColor="text1"/>
        </w:rPr>
        <w:t>[</w:t>
      </w:r>
      <w:r w:rsidR="00D6346A" w:rsidRPr="00B65780">
        <w:rPr>
          <w:color w:val="000000" w:themeColor="text1"/>
        </w:rPr>
        <w:t>公債、公司債及金融資產受益證券、股票、</w:t>
      </w:r>
      <w:r w:rsidR="00D6346A" w:rsidRPr="00B65780">
        <w:rPr>
          <w:color w:val="000000" w:themeColor="text1"/>
        </w:rPr>
        <w:t>ETF</w:t>
      </w:r>
      <w:r w:rsidR="00D6346A" w:rsidRPr="00B65780">
        <w:rPr>
          <w:color w:val="000000" w:themeColor="text1"/>
        </w:rPr>
        <w:t>、受益憑證及信託資金、不動產投資信託基金、不動產、放款</w:t>
      </w:r>
      <w:r w:rsidR="005D59F6" w:rsidRPr="00B65780">
        <w:rPr>
          <w:color w:val="000000" w:themeColor="text1"/>
        </w:rPr>
        <w:t>]</w:t>
      </w:r>
      <w:r w:rsidR="005D59F6" w:rsidRPr="00B65780">
        <w:rPr>
          <w:color w:val="000000" w:themeColor="text1"/>
        </w:rPr>
        <w:t>之風險資本額＊依上表查得之係數。</w:t>
      </w:r>
    </w:p>
    <w:p w14:paraId="766CF2A7" w14:textId="229451CC" w:rsidR="00D74D7B" w:rsidRDefault="00D74D7B">
      <w:pPr>
        <w:widowControl/>
        <w:rPr>
          <w:color w:val="000000" w:themeColor="text1"/>
          <w:sz w:val="24"/>
        </w:rPr>
      </w:pPr>
      <w:r>
        <w:rPr>
          <w:color w:val="000000" w:themeColor="text1"/>
        </w:rPr>
        <w:br w:type="page"/>
      </w:r>
    </w:p>
    <w:p w14:paraId="36979737" w14:textId="5E6589AA" w:rsidR="005D59F6" w:rsidRPr="00B65780" w:rsidRDefault="005D59F6">
      <w:pPr>
        <w:pStyle w:val="1"/>
        <w:spacing w:afterLines="0" w:after="0" w:line="440" w:lineRule="exact"/>
        <w:rPr>
          <w:color w:val="000000" w:themeColor="text1"/>
          <w:szCs w:val="40"/>
        </w:rPr>
      </w:pPr>
      <w:bookmarkStart w:id="390" w:name="_Toc172640048"/>
      <w:r w:rsidRPr="00B65780">
        <w:rPr>
          <w:color w:val="000000" w:themeColor="text1"/>
          <w:szCs w:val="40"/>
        </w:rPr>
        <w:lastRenderedPageBreak/>
        <w:t>表</w:t>
      </w:r>
      <w:r w:rsidRPr="00B65780">
        <w:rPr>
          <w:color w:val="000000" w:themeColor="text1"/>
          <w:szCs w:val="40"/>
        </w:rPr>
        <w:t>30-11</w:t>
      </w:r>
      <w:r w:rsidRPr="00B65780">
        <w:rPr>
          <w:color w:val="000000" w:themeColor="text1"/>
          <w:szCs w:val="40"/>
        </w:rPr>
        <w:t>：核保風險之損失及業務集中調整係數試算表</w:t>
      </w:r>
      <w:bookmarkEnd w:id="390"/>
    </w:p>
    <w:p w14:paraId="7090FAC2"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為考量各公司準備金風險及保費風險是否太過集中之調整因子，本報告使用</w:t>
      </w:r>
      <w:r w:rsidRPr="00B65780">
        <w:rPr>
          <w:color w:val="000000" w:themeColor="text1"/>
          <w:sz w:val="24"/>
        </w:rPr>
        <w:t>Herfindahl Index</w:t>
      </w:r>
      <w:r w:rsidRPr="00B65780">
        <w:rPr>
          <w:color w:val="000000" w:themeColor="text1"/>
          <w:sz w:val="24"/>
        </w:rPr>
        <w:t>所給定之係數分別調整計算準備金風險及保費風險之風險資本額。</w:t>
      </w:r>
    </w:p>
    <w:p w14:paraId="04F0E642"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一、損失集中調整係數（</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.3</w:t>
      </w:r>
      <w:r w:rsidRPr="00B65780">
        <w:rPr>
          <w:color w:val="000000" w:themeColor="text1"/>
          <w:sz w:val="24"/>
        </w:rPr>
        <w:t>）</w:t>
      </w:r>
    </w:p>
    <w:p w14:paraId="28BE162B"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Herfindahl Index</w:t>
      </w:r>
      <w:r w:rsidRPr="00B65780">
        <w:rPr>
          <w:color w:val="000000" w:themeColor="text1"/>
          <w:sz w:val="24"/>
        </w:rPr>
        <w:t>是三十險種個別「自留賠款準備金」佔總自留賠款準備金比例之平方值予以加總，計算方式如下：</w:t>
      </w:r>
      <w:r w:rsidRPr="00B65780">
        <w:rPr>
          <w:color w:val="000000" w:themeColor="text1"/>
          <w:sz w:val="24"/>
        </w:rPr>
        <w:t xml:space="preserve"> </w:t>
      </w:r>
    </w:p>
    <w:p w14:paraId="1F653F32" w14:textId="77777777" w:rsidR="005D59F6" w:rsidRPr="00B65780" w:rsidRDefault="0061009D">
      <w:pPr>
        <w:pStyle w:val="Layer30"/>
        <w:spacing w:line="440" w:lineRule="exact"/>
        <w:ind w:left="975"/>
        <w:rPr>
          <w:color w:val="000000" w:themeColor="text1"/>
        </w:rPr>
      </w:pPr>
      <w:r>
        <w:rPr>
          <w:color w:val="000000" w:themeColor="text1"/>
        </w:rPr>
        <w:pict w14:anchorId="731785D9">
          <v:shape id="_x0000_s2203" type="#_x0000_t75" style="position:absolute;left:0;text-align:left;margin-left:274.7pt;margin-top:9pt;width:54pt;height:34pt;z-index:-251653632;mso-wrap-edited:f" wrapcoords="-300 0 -300 21120 21600 21120 21600 0 -300 0" o:allowoverlap="f" filled="t">
            <v:imagedata r:id="rId12" o:title=""/>
            <w10:wrap type="tight"/>
          </v:shape>
        </w:pict>
      </w:r>
    </w:p>
    <w:p w14:paraId="0A363743" w14:textId="77777777" w:rsidR="005D59F6" w:rsidRPr="00B65780" w:rsidRDefault="005D59F6">
      <w:pPr>
        <w:pStyle w:val="Layer30"/>
        <w:spacing w:line="440" w:lineRule="exact"/>
        <w:ind w:left="975" w:firstLineChars="1000" w:firstLine="2400"/>
        <w:rPr>
          <w:color w:val="000000" w:themeColor="text1"/>
        </w:rPr>
      </w:pPr>
      <w:r w:rsidRPr="00B65780">
        <w:rPr>
          <w:color w:val="000000" w:themeColor="text1"/>
        </w:rPr>
        <w:t>Herfindahl Index</w:t>
      </w:r>
      <w:r w:rsidRPr="00B65780">
        <w:rPr>
          <w:color w:val="000000" w:themeColor="text1"/>
        </w:rPr>
        <w:t>：</w:t>
      </w:r>
    </w:p>
    <w:p w14:paraId="5CF2AD80" w14:textId="77777777" w:rsidR="005D59F6" w:rsidRPr="00B65780" w:rsidRDefault="005D59F6">
      <w:pPr>
        <w:pStyle w:val="Layer30"/>
        <w:spacing w:line="440" w:lineRule="exact"/>
        <w:ind w:left="975"/>
        <w:rPr>
          <w:color w:val="000000" w:themeColor="text1"/>
        </w:rPr>
      </w:pPr>
    </w:p>
    <w:p w14:paraId="64F6EF20"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其中</w:t>
      </w:r>
      <w:r w:rsidRPr="00B65780">
        <w:rPr>
          <w:color w:val="000000" w:themeColor="text1"/>
          <w:sz w:val="24"/>
        </w:rPr>
        <w:t>Zi</w:t>
      </w:r>
      <w:r w:rsidRPr="00B65780">
        <w:rPr>
          <w:color w:val="000000" w:themeColor="text1"/>
          <w:sz w:val="24"/>
        </w:rPr>
        <w:t>為三十險種個別「自留賠款準備金」佔總自留賠款準備金比例。依據上述計算方式所得之值對照下列「</w:t>
      </w:r>
      <w:r w:rsidRPr="00B65780">
        <w:rPr>
          <w:color w:val="000000" w:themeColor="text1"/>
          <w:sz w:val="24"/>
        </w:rPr>
        <w:t>Herfindahl Index</w:t>
      </w:r>
      <w:r w:rsidRPr="00B65780">
        <w:rPr>
          <w:color w:val="000000" w:themeColor="text1"/>
          <w:sz w:val="24"/>
        </w:rPr>
        <w:t>係數表」查得係數，即為準備金風險之損失集中調整係數。</w:t>
      </w:r>
    </w:p>
    <w:p w14:paraId="7040807B"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二、業務集中調整係數（</w:t>
      </w:r>
      <w:r w:rsidRPr="00B65780">
        <w:rPr>
          <w:color w:val="000000" w:themeColor="text1"/>
          <w:sz w:val="24"/>
        </w:rPr>
        <w:t>3b.3</w:t>
      </w:r>
      <w:r w:rsidRPr="00B65780">
        <w:rPr>
          <w:color w:val="000000" w:themeColor="text1"/>
          <w:sz w:val="24"/>
        </w:rPr>
        <w:t>）</w:t>
      </w:r>
    </w:p>
    <w:p w14:paraId="758DD110"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Herfindahl Index</w:t>
      </w:r>
      <w:r w:rsidRPr="00B65780">
        <w:rPr>
          <w:color w:val="000000" w:themeColor="text1"/>
          <w:sz w:val="24"/>
        </w:rPr>
        <w:t>是三十險種個別「自留保費」佔總自留保費比例之平方值予以加總，計算方式如下：</w:t>
      </w:r>
      <w:r w:rsidRPr="00B65780">
        <w:rPr>
          <w:color w:val="000000" w:themeColor="text1"/>
          <w:sz w:val="24"/>
        </w:rPr>
        <w:t xml:space="preserve"> </w:t>
      </w:r>
    </w:p>
    <w:p w14:paraId="5C9A3FAF" w14:textId="77777777" w:rsidR="005D59F6" w:rsidRPr="00B65780" w:rsidRDefault="0061009D">
      <w:pPr>
        <w:pStyle w:val="Layer30"/>
        <w:spacing w:line="440" w:lineRule="exact"/>
        <w:ind w:left="975"/>
        <w:rPr>
          <w:color w:val="000000" w:themeColor="text1"/>
        </w:rPr>
      </w:pPr>
      <w:r>
        <w:rPr>
          <w:color w:val="000000" w:themeColor="text1"/>
        </w:rPr>
        <w:pict w14:anchorId="6876DA14">
          <v:shape id="_x0000_s2204" type="#_x0000_t75" style="position:absolute;left:0;text-align:left;margin-left:274.7pt;margin-top:9pt;width:54pt;height:34pt;z-index:-251652608;mso-wrap-edited:f" wrapcoords="-300 0 -300 21120 21600 21120 21600 0 -300 0" o:allowoverlap="f" filled="t">
            <v:imagedata r:id="rId12" o:title=""/>
            <w10:wrap type="tight"/>
          </v:shape>
        </w:pict>
      </w:r>
    </w:p>
    <w:p w14:paraId="2489F391" w14:textId="77777777" w:rsidR="005D59F6" w:rsidRPr="00B65780" w:rsidRDefault="005D59F6">
      <w:pPr>
        <w:pStyle w:val="Layer30"/>
        <w:spacing w:line="440" w:lineRule="exact"/>
        <w:ind w:left="975" w:firstLineChars="1000" w:firstLine="2400"/>
        <w:rPr>
          <w:color w:val="000000" w:themeColor="text1"/>
        </w:rPr>
      </w:pPr>
      <w:r w:rsidRPr="00B65780">
        <w:rPr>
          <w:color w:val="000000" w:themeColor="text1"/>
        </w:rPr>
        <w:t>Herfindahl Index</w:t>
      </w:r>
      <w:r w:rsidRPr="00B65780">
        <w:rPr>
          <w:color w:val="000000" w:themeColor="text1"/>
        </w:rPr>
        <w:t>：</w:t>
      </w:r>
    </w:p>
    <w:p w14:paraId="5B51D718" w14:textId="77777777" w:rsidR="005D59F6" w:rsidRPr="00B65780" w:rsidRDefault="005D59F6">
      <w:pPr>
        <w:pStyle w:val="Layer30"/>
        <w:spacing w:line="440" w:lineRule="exact"/>
        <w:ind w:left="975"/>
        <w:rPr>
          <w:color w:val="000000" w:themeColor="text1"/>
        </w:rPr>
      </w:pPr>
    </w:p>
    <w:p w14:paraId="6DB59041"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其中</w:t>
      </w:r>
      <w:r w:rsidRPr="00B65780">
        <w:rPr>
          <w:color w:val="000000" w:themeColor="text1"/>
          <w:sz w:val="24"/>
        </w:rPr>
        <w:t>Zi</w:t>
      </w:r>
      <w:r w:rsidRPr="00B65780">
        <w:rPr>
          <w:color w:val="000000" w:themeColor="text1"/>
          <w:sz w:val="24"/>
        </w:rPr>
        <w:t>為三十險種個別「自留保費」佔總自留保費比例。依據上述計算方式所得之值對照下列「</w:t>
      </w:r>
      <w:r w:rsidRPr="00B65780">
        <w:rPr>
          <w:color w:val="000000" w:themeColor="text1"/>
          <w:sz w:val="24"/>
        </w:rPr>
        <w:t>Herfindahl Index</w:t>
      </w:r>
      <w:r w:rsidRPr="00B65780">
        <w:rPr>
          <w:color w:val="000000" w:themeColor="text1"/>
          <w:sz w:val="24"/>
        </w:rPr>
        <w:t>係數表」查得係數，即為保費風險之業務集中調整係數。</w:t>
      </w:r>
    </w:p>
    <w:p w14:paraId="696BF3F7"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三、</w:t>
      </w:r>
      <w:r w:rsidRPr="00B65780">
        <w:rPr>
          <w:color w:val="000000" w:themeColor="text1"/>
          <w:sz w:val="24"/>
        </w:rPr>
        <w:t xml:space="preserve">Herfindahl Index </w:t>
      </w:r>
      <w:r w:rsidRPr="00B65780">
        <w:rPr>
          <w:color w:val="000000" w:themeColor="text1"/>
          <w:sz w:val="24"/>
        </w:rPr>
        <w:t>係數表</w:t>
      </w:r>
    </w:p>
    <w:tbl>
      <w:tblPr>
        <w:tblW w:w="0" w:type="auto"/>
        <w:jc w:val="center"/>
        <w:tblBorders>
          <w:top w:val="threeDEngrave" w:sz="24" w:space="0" w:color="auto"/>
          <w:left w:val="threeDEngrave" w:sz="24" w:space="0" w:color="auto"/>
          <w:bottom w:val="threeDEngrave" w:sz="24" w:space="0" w:color="auto"/>
          <w:right w:val="threeDEngrave" w:sz="24"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379"/>
        <w:gridCol w:w="3641"/>
      </w:tblGrid>
      <w:tr w:rsidR="009E4F96" w:rsidRPr="00B65780" w14:paraId="28EEBE70" w14:textId="77777777">
        <w:trPr>
          <w:trHeight w:val="288"/>
          <w:jc w:val="center"/>
        </w:trPr>
        <w:tc>
          <w:tcPr>
            <w:tcW w:w="7020" w:type="dxa"/>
            <w:gridSpan w:val="2"/>
          </w:tcPr>
          <w:p w14:paraId="6D7B295D"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color w:val="000000" w:themeColor="text1"/>
                <w:sz w:val="24"/>
              </w:rPr>
              <w:br w:type="page"/>
            </w:r>
            <w:r w:rsidRPr="00B65780">
              <w:rPr>
                <w:b/>
                <w:color w:val="000000" w:themeColor="text1"/>
                <w:kern w:val="0"/>
                <w:sz w:val="24"/>
              </w:rPr>
              <w:t>Herfindahl Index</w:t>
            </w:r>
            <w:r w:rsidRPr="00B65780">
              <w:rPr>
                <w:b/>
                <w:color w:val="000000" w:themeColor="text1"/>
                <w:kern w:val="0"/>
                <w:sz w:val="24"/>
              </w:rPr>
              <w:t>係數表</w:t>
            </w:r>
          </w:p>
        </w:tc>
      </w:tr>
      <w:tr w:rsidR="009E4F96" w:rsidRPr="00B65780" w14:paraId="1D96934B" w14:textId="77777777">
        <w:trPr>
          <w:trHeight w:val="288"/>
          <w:jc w:val="center"/>
        </w:trPr>
        <w:tc>
          <w:tcPr>
            <w:tcW w:w="3379" w:type="dxa"/>
            <w:tcBorders>
              <w:bottom w:val="single" w:sz="6" w:space="0" w:color="auto"/>
            </w:tcBorders>
          </w:tcPr>
          <w:p w14:paraId="6A0C86A8" w14:textId="77777777" w:rsidR="005D59F6" w:rsidRPr="00B65780" w:rsidRDefault="005D59F6">
            <w:pPr>
              <w:pStyle w:val="2"/>
              <w:spacing w:line="440" w:lineRule="exact"/>
              <w:rPr>
                <w:color w:val="000000" w:themeColor="text1"/>
                <w:sz w:val="24"/>
              </w:rPr>
            </w:pPr>
            <w:r w:rsidRPr="00B65780">
              <w:rPr>
                <w:color w:val="000000" w:themeColor="text1"/>
                <w:sz w:val="24"/>
              </w:rPr>
              <w:t>Herfindahl Index</w:t>
            </w:r>
          </w:p>
        </w:tc>
        <w:tc>
          <w:tcPr>
            <w:tcW w:w="3641" w:type="dxa"/>
            <w:tcBorders>
              <w:bottom w:val="single" w:sz="6" w:space="0" w:color="auto"/>
            </w:tcBorders>
          </w:tcPr>
          <w:p w14:paraId="7D96CF2B" w14:textId="77777777" w:rsidR="005D59F6" w:rsidRPr="00B65780" w:rsidRDefault="005D59F6">
            <w:pPr>
              <w:autoSpaceDE w:val="0"/>
              <w:autoSpaceDN w:val="0"/>
              <w:adjustRightInd w:val="0"/>
              <w:spacing w:line="440" w:lineRule="exact"/>
              <w:jc w:val="center"/>
              <w:rPr>
                <w:b/>
                <w:color w:val="000000" w:themeColor="text1"/>
                <w:kern w:val="0"/>
                <w:sz w:val="24"/>
              </w:rPr>
            </w:pPr>
            <w:r w:rsidRPr="00B65780">
              <w:rPr>
                <w:b/>
                <w:color w:val="000000" w:themeColor="text1"/>
                <w:kern w:val="0"/>
                <w:sz w:val="24"/>
              </w:rPr>
              <w:t>係數</w:t>
            </w:r>
          </w:p>
        </w:tc>
      </w:tr>
      <w:tr w:rsidR="009E4F96" w:rsidRPr="00B65780" w14:paraId="4351662A" w14:textId="77777777">
        <w:trPr>
          <w:trHeight w:val="283"/>
          <w:jc w:val="center"/>
        </w:trPr>
        <w:tc>
          <w:tcPr>
            <w:tcW w:w="3379" w:type="dxa"/>
            <w:tcBorders>
              <w:top w:val="single" w:sz="6" w:space="0" w:color="auto"/>
              <w:bottom w:val="dashSmallGap" w:sz="4" w:space="0" w:color="auto"/>
            </w:tcBorders>
          </w:tcPr>
          <w:p w14:paraId="349D62AA"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1/30</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H&lt;1/25</w:t>
            </w:r>
          </w:p>
        </w:tc>
        <w:tc>
          <w:tcPr>
            <w:tcW w:w="3641" w:type="dxa"/>
            <w:tcBorders>
              <w:top w:val="single" w:sz="6" w:space="0" w:color="auto"/>
              <w:bottom w:val="dashSmallGap" w:sz="4" w:space="0" w:color="auto"/>
            </w:tcBorders>
          </w:tcPr>
          <w:p w14:paraId="14DED300"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0.75</w:t>
            </w:r>
          </w:p>
        </w:tc>
      </w:tr>
      <w:tr w:rsidR="009E4F96" w:rsidRPr="00B65780" w14:paraId="02822F9E" w14:textId="77777777">
        <w:trPr>
          <w:trHeight w:val="283"/>
          <w:jc w:val="center"/>
        </w:trPr>
        <w:tc>
          <w:tcPr>
            <w:tcW w:w="3379" w:type="dxa"/>
            <w:tcBorders>
              <w:top w:val="dashSmallGap" w:sz="4" w:space="0" w:color="auto"/>
              <w:bottom w:val="dashSmallGap" w:sz="4" w:space="0" w:color="auto"/>
            </w:tcBorders>
          </w:tcPr>
          <w:p w14:paraId="24C937D2"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1/25</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H&lt;1/20</w:t>
            </w:r>
          </w:p>
        </w:tc>
        <w:tc>
          <w:tcPr>
            <w:tcW w:w="3641" w:type="dxa"/>
            <w:tcBorders>
              <w:top w:val="dashSmallGap" w:sz="4" w:space="0" w:color="auto"/>
              <w:bottom w:val="dashSmallGap" w:sz="4" w:space="0" w:color="auto"/>
            </w:tcBorders>
          </w:tcPr>
          <w:p w14:paraId="566F2F9B"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0.80</w:t>
            </w:r>
          </w:p>
        </w:tc>
      </w:tr>
      <w:tr w:rsidR="009E4F96" w:rsidRPr="00B65780" w14:paraId="124F2D43" w14:textId="77777777">
        <w:trPr>
          <w:trHeight w:val="283"/>
          <w:jc w:val="center"/>
        </w:trPr>
        <w:tc>
          <w:tcPr>
            <w:tcW w:w="3379" w:type="dxa"/>
            <w:tcBorders>
              <w:top w:val="dashSmallGap" w:sz="4" w:space="0" w:color="auto"/>
              <w:bottom w:val="dashSmallGap" w:sz="4" w:space="0" w:color="auto"/>
            </w:tcBorders>
          </w:tcPr>
          <w:p w14:paraId="57697FDD"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1/20</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H&lt;1/15</w:t>
            </w:r>
          </w:p>
        </w:tc>
        <w:tc>
          <w:tcPr>
            <w:tcW w:w="3641" w:type="dxa"/>
            <w:tcBorders>
              <w:top w:val="dashSmallGap" w:sz="4" w:space="0" w:color="auto"/>
              <w:bottom w:val="dashSmallGap" w:sz="4" w:space="0" w:color="auto"/>
            </w:tcBorders>
          </w:tcPr>
          <w:p w14:paraId="055B155C"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0.85</w:t>
            </w:r>
          </w:p>
        </w:tc>
      </w:tr>
      <w:tr w:rsidR="009E4F96" w:rsidRPr="00B65780" w14:paraId="11C2BAAA" w14:textId="77777777">
        <w:trPr>
          <w:trHeight w:val="283"/>
          <w:jc w:val="center"/>
        </w:trPr>
        <w:tc>
          <w:tcPr>
            <w:tcW w:w="3379" w:type="dxa"/>
            <w:tcBorders>
              <w:top w:val="dashSmallGap" w:sz="4" w:space="0" w:color="auto"/>
              <w:bottom w:val="dashSmallGap" w:sz="4" w:space="0" w:color="auto"/>
            </w:tcBorders>
          </w:tcPr>
          <w:p w14:paraId="028817B8"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1/15</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H&lt;1/10</w:t>
            </w:r>
          </w:p>
        </w:tc>
        <w:tc>
          <w:tcPr>
            <w:tcW w:w="3641" w:type="dxa"/>
            <w:tcBorders>
              <w:top w:val="dashSmallGap" w:sz="4" w:space="0" w:color="auto"/>
              <w:bottom w:val="dashSmallGap" w:sz="4" w:space="0" w:color="auto"/>
            </w:tcBorders>
          </w:tcPr>
          <w:p w14:paraId="3A02A00C"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0.90</w:t>
            </w:r>
          </w:p>
        </w:tc>
      </w:tr>
      <w:tr w:rsidR="009E4F96" w:rsidRPr="00B65780" w14:paraId="5C64AFF4" w14:textId="77777777">
        <w:trPr>
          <w:trHeight w:val="283"/>
          <w:jc w:val="center"/>
        </w:trPr>
        <w:tc>
          <w:tcPr>
            <w:tcW w:w="3379" w:type="dxa"/>
            <w:tcBorders>
              <w:top w:val="dashSmallGap" w:sz="4" w:space="0" w:color="auto"/>
              <w:bottom w:val="dashSmallGap" w:sz="4" w:space="0" w:color="auto"/>
            </w:tcBorders>
          </w:tcPr>
          <w:p w14:paraId="767FCF1E"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1/10</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H&lt;1/5</w:t>
            </w:r>
          </w:p>
        </w:tc>
        <w:tc>
          <w:tcPr>
            <w:tcW w:w="3641" w:type="dxa"/>
            <w:tcBorders>
              <w:top w:val="dashSmallGap" w:sz="4" w:space="0" w:color="auto"/>
              <w:bottom w:val="dashSmallGap" w:sz="4" w:space="0" w:color="auto"/>
            </w:tcBorders>
          </w:tcPr>
          <w:p w14:paraId="2039970E"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0.95</w:t>
            </w:r>
          </w:p>
        </w:tc>
      </w:tr>
      <w:tr w:rsidR="005D59F6" w:rsidRPr="00B65780" w14:paraId="14201820" w14:textId="77777777">
        <w:trPr>
          <w:trHeight w:val="288"/>
          <w:jc w:val="center"/>
        </w:trPr>
        <w:tc>
          <w:tcPr>
            <w:tcW w:w="3379" w:type="dxa"/>
            <w:tcBorders>
              <w:top w:val="dashSmallGap" w:sz="4" w:space="0" w:color="auto"/>
              <w:bottom w:val="threeDEngrave" w:sz="24" w:space="0" w:color="auto"/>
            </w:tcBorders>
          </w:tcPr>
          <w:p w14:paraId="1DBF0281"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1/5</w:t>
            </w:r>
            <w:r w:rsidRPr="00B65780">
              <w:rPr>
                <w:rFonts w:ascii="新細明體" w:eastAsia="新細明體" w:hAnsi="新細明體" w:cs="新細明體" w:hint="eastAsia"/>
                <w:color w:val="000000" w:themeColor="text1"/>
                <w:kern w:val="0"/>
                <w:sz w:val="24"/>
              </w:rPr>
              <w:t>≦</w:t>
            </w:r>
            <w:r w:rsidRPr="00B65780">
              <w:rPr>
                <w:color w:val="000000" w:themeColor="text1"/>
                <w:kern w:val="0"/>
                <w:sz w:val="24"/>
              </w:rPr>
              <w:t>H&lt; 1</w:t>
            </w:r>
          </w:p>
        </w:tc>
        <w:tc>
          <w:tcPr>
            <w:tcW w:w="3641" w:type="dxa"/>
            <w:tcBorders>
              <w:top w:val="dashSmallGap" w:sz="4" w:space="0" w:color="auto"/>
              <w:bottom w:val="threeDEngrave" w:sz="24" w:space="0" w:color="auto"/>
            </w:tcBorders>
          </w:tcPr>
          <w:p w14:paraId="43CFC0B1" w14:textId="77777777" w:rsidR="005D59F6" w:rsidRPr="00B65780" w:rsidRDefault="005D59F6">
            <w:pPr>
              <w:autoSpaceDE w:val="0"/>
              <w:autoSpaceDN w:val="0"/>
              <w:adjustRightInd w:val="0"/>
              <w:spacing w:line="440" w:lineRule="exact"/>
              <w:jc w:val="center"/>
              <w:rPr>
                <w:color w:val="000000" w:themeColor="text1"/>
                <w:kern w:val="0"/>
                <w:sz w:val="24"/>
              </w:rPr>
            </w:pPr>
            <w:r w:rsidRPr="00B65780">
              <w:rPr>
                <w:color w:val="000000" w:themeColor="text1"/>
                <w:kern w:val="0"/>
                <w:sz w:val="24"/>
              </w:rPr>
              <w:t>1.00</w:t>
            </w:r>
          </w:p>
        </w:tc>
      </w:tr>
    </w:tbl>
    <w:p w14:paraId="2E4A4497" w14:textId="77777777" w:rsidR="005D59F6" w:rsidRPr="00B65780" w:rsidRDefault="005D59F6">
      <w:pPr>
        <w:spacing w:line="440" w:lineRule="exact"/>
        <w:ind w:leftChars="137" w:left="357" w:hanging="1"/>
        <w:jc w:val="both"/>
        <w:rPr>
          <w:color w:val="000000" w:themeColor="text1"/>
          <w:sz w:val="24"/>
        </w:rPr>
      </w:pPr>
    </w:p>
    <w:p w14:paraId="72361AD6" w14:textId="24F86092" w:rsidR="005D59F6" w:rsidRPr="00B65780" w:rsidRDefault="005D59F6">
      <w:pPr>
        <w:pStyle w:val="1"/>
        <w:spacing w:afterLines="0" w:after="0" w:line="440" w:lineRule="exact"/>
        <w:rPr>
          <w:color w:val="000000" w:themeColor="text1"/>
          <w:szCs w:val="40"/>
        </w:rPr>
      </w:pPr>
      <w:bookmarkStart w:id="391" w:name="_Toc172640049"/>
      <w:r w:rsidRPr="00B65780">
        <w:rPr>
          <w:color w:val="000000" w:themeColor="text1"/>
          <w:szCs w:val="40"/>
        </w:rPr>
        <w:lastRenderedPageBreak/>
        <w:t>表</w:t>
      </w:r>
      <w:r w:rsidRPr="00B65780">
        <w:rPr>
          <w:color w:val="000000" w:themeColor="text1"/>
          <w:szCs w:val="40"/>
        </w:rPr>
        <w:t>30-12</w:t>
      </w:r>
      <w:r w:rsidRPr="00B65780">
        <w:rPr>
          <w:color w:val="000000" w:themeColor="text1"/>
          <w:szCs w:val="40"/>
        </w:rPr>
        <w:t>：核保風險之成長風險係數試算表</w:t>
      </w:r>
      <w:bookmarkEnd w:id="391"/>
    </w:p>
    <w:p w14:paraId="20B0769C" w14:textId="77777777" w:rsidR="005D59F6" w:rsidRPr="00B65780" w:rsidRDefault="005D59F6">
      <w:pPr>
        <w:pStyle w:val="Layer1"/>
        <w:spacing w:line="440" w:lineRule="exact"/>
        <w:jc w:val="left"/>
        <w:rPr>
          <w:color w:val="000000" w:themeColor="text1"/>
          <w:sz w:val="24"/>
        </w:rPr>
      </w:pPr>
      <w:r w:rsidRPr="00B65780">
        <w:rPr>
          <w:color w:val="000000" w:themeColor="text1"/>
          <w:sz w:val="24"/>
        </w:rPr>
        <w:t>為考量各公司準備金風險及保費風險因業務快速成長之調整因子，本報告依據過去三年內的平均保費成長率分別計算自留賠款準備金及自留保費之成長風險係數，以分別調整計算準備金風險及保費風險之風險資本額。</w:t>
      </w:r>
    </w:p>
    <w:p w14:paraId="2CC303AF" w14:textId="77777777" w:rsidR="005D59F6" w:rsidRPr="00B65780" w:rsidRDefault="005D59F6">
      <w:pPr>
        <w:pStyle w:val="Layer1"/>
        <w:spacing w:line="440" w:lineRule="exact"/>
        <w:rPr>
          <w:color w:val="000000" w:themeColor="text1"/>
          <w:sz w:val="24"/>
        </w:rPr>
      </w:pPr>
    </w:p>
    <w:p w14:paraId="50710F37"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一、自留賠款準備金之成長風險</w:t>
      </w:r>
      <w:r w:rsidR="00004DDA" w:rsidRPr="00B65780">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3"/>
          <w:attr w:name="UnitName" w:val="a"/>
        </w:smartTagPr>
        <w:r w:rsidRPr="00B65780">
          <w:rPr>
            <w:color w:val="000000" w:themeColor="text1"/>
            <w:sz w:val="24"/>
          </w:rPr>
          <w:t>3a</w:t>
        </w:r>
      </w:smartTag>
      <w:r w:rsidRPr="00B65780">
        <w:rPr>
          <w:color w:val="000000" w:themeColor="text1"/>
          <w:sz w:val="24"/>
        </w:rPr>
        <w:t>.4</w:t>
      </w:r>
      <w:r w:rsidR="00004DDA" w:rsidRPr="00B65780">
        <w:rPr>
          <w:color w:val="000000" w:themeColor="text1"/>
          <w:sz w:val="24"/>
        </w:rPr>
        <w:t>)</w:t>
      </w:r>
    </w:p>
    <w:p w14:paraId="1C618521" w14:textId="77777777" w:rsidR="005D59F6" w:rsidRPr="00B65780" w:rsidRDefault="005D59F6">
      <w:pPr>
        <w:pStyle w:val="Layer1"/>
        <w:spacing w:line="440" w:lineRule="exact"/>
        <w:rPr>
          <w:color w:val="000000" w:themeColor="text1"/>
          <w:sz w:val="24"/>
        </w:rPr>
      </w:pPr>
      <w:r w:rsidRPr="00B65780">
        <w:rPr>
          <w:color w:val="000000" w:themeColor="text1"/>
          <w:sz w:val="24"/>
        </w:rPr>
        <w:t>為考量各公司總保費過去三年成長率平均值超過</w:t>
      </w:r>
      <w:r w:rsidRPr="00B65780">
        <w:rPr>
          <w:color w:val="000000" w:themeColor="text1"/>
          <w:sz w:val="24"/>
        </w:rPr>
        <w:t>10%</w:t>
      </w:r>
      <w:r w:rsidRPr="00B65780">
        <w:rPr>
          <w:color w:val="000000" w:themeColor="text1"/>
          <w:sz w:val="24"/>
        </w:rPr>
        <w:t>以上時所需增加之風險資本額。過度成長率之衡量係以</w:t>
      </w:r>
      <w:r w:rsidRPr="00B65780">
        <w:rPr>
          <w:color w:val="000000" w:themeColor="text1"/>
          <w:sz w:val="24"/>
        </w:rPr>
        <w:t>(</w:t>
      </w:r>
      <w:r w:rsidRPr="00B65780">
        <w:rPr>
          <w:color w:val="000000" w:themeColor="text1"/>
          <w:sz w:val="24"/>
        </w:rPr>
        <w:t>總保費收入之過去三年內的平均保費成長率－</w:t>
      </w:r>
      <w:r w:rsidRPr="00B65780">
        <w:rPr>
          <w:color w:val="000000" w:themeColor="text1"/>
          <w:sz w:val="24"/>
        </w:rPr>
        <w:t>10%)</w:t>
      </w:r>
      <w:r w:rsidRPr="00B65780">
        <w:rPr>
          <w:color w:val="000000" w:themeColor="text1"/>
          <w:sz w:val="24"/>
        </w:rPr>
        <w:t>為計算基礎，其中總保費收入為直接簽單保費加上再保費收入。過度成長率之上限為</w:t>
      </w:r>
      <w:r w:rsidRPr="00B65780">
        <w:rPr>
          <w:color w:val="000000" w:themeColor="text1"/>
          <w:sz w:val="24"/>
        </w:rPr>
        <w:t>30%</w:t>
      </w:r>
      <w:r w:rsidRPr="00B65780">
        <w:rPr>
          <w:color w:val="000000" w:themeColor="text1"/>
          <w:sz w:val="24"/>
        </w:rPr>
        <w:t>，下限為</w:t>
      </w:r>
      <w:r w:rsidRPr="00B65780">
        <w:rPr>
          <w:color w:val="000000" w:themeColor="text1"/>
          <w:sz w:val="24"/>
        </w:rPr>
        <w:t>0%</w:t>
      </w:r>
      <w:r w:rsidRPr="00B65780">
        <w:rPr>
          <w:color w:val="000000" w:themeColor="text1"/>
          <w:sz w:val="24"/>
        </w:rPr>
        <w:t>，自留賠款準備金之成長風險係數＝過度成長率</w:t>
      </w:r>
      <w:r w:rsidRPr="00B65780">
        <w:rPr>
          <w:color w:val="000000" w:themeColor="text1"/>
          <w:sz w:val="24"/>
        </w:rPr>
        <w:t>×45%</w:t>
      </w:r>
      <w:r w:rsidRPr="00B65780">
        <w:rPr>
          <w:color w:val="000000" w:themeColor="text1"/>
          <w:sz w:val="24"/>
        </w:rPr>
        <w:t>。</w:t>
      </w:r>
    </w:p>
    <w:p w14:paraId="643CF5CA" w14:textId="77777777" w:rsidR="005D59F6" w:rsidRPr="00B65780" w:rsidRDefault="005D59F6">
      <w:pPr>
        <w:pStyle w:val="Layer1"/>
        <w:spacing w:line="440" w:lineRule="exact"/>
        <w:rPr>
          <w:color w:val="000000" w:themeColor="text1"/>
          <w:sz w:val="24"/>
        </w:rPr>
      </w:pPr>
    </w:p>
    <w:p w14:paraId="11AE2612" w14:textId="77777777" w:rsidR="005D59F6" w:rsidRPr="00B65780" w:rsidRDefault="005D59F6">
      <w:pPr>
        <w:pStyle w:val="Layer1"/>
        <w:spacing w:line="440" w:lineRule="exact"/>
        <w:ind w:firstLineChars="0" w:firstLine="0"/>
        <w:jc w:val="left"/>
        <w:rPr>
          <w:color w:val="000000" w:themeColor="text1"/>
          <w:sz w:val="24"/>
        </w:rPr>
      </w:pPr>
      <w:r w:rsidRPr="00B65780">
        <w:rPr>
          <w:color w:val="000000" w:themeColor="text1"/>
          <w:sz w:val="24"/>
        </w:rPr>
        <w:t>二、自留保費之成長風險</w:t>
      </w:r>
      <w:r w:rsidR="00004DDA" w:rsidRPr="00B65780">
        <w:rPr>
          <w:color w:val="000000" w:themeColor="text1"/>
          <w:sz w:val="24"/>
        </w:rPr>
        <w:t>(</w:t>
      </w:r>
      <w:r w:rsidRPr="00B65780">
        <w:rPr>
          <w:color w:val="000000" w:themeColor="text1"/>
          <w:sz w:val="24"/>
        </w:rPr>
        <w:t>3b.4</w:t>
      </w:r>
      <w:r w:rsidR="00004DDA" w:rsidRPr="00B65780">
        <w:rPr>
          <w:color w:val="000000" w:themeColor="text1"/>
          <w:sz w:val="24"/>
        </w:rPr>
        <w:t>)</w:t>
      </w:r>
    </w:p>
    <w:p w14:paraId="60F7324A" w14:textId="77777777" w:rsidR="005D59F6" w:rsidRPr="00B65780" w:rsidRDefault="005D59F6">
      <w:pPr>
        <w:pStyle w:val="Layer1"/>
        <w:spacing w:line="440" w:lineRule="exact"/>
        <w:rPr>
          <w:color w:val="000000" w:themeColor="text1"/>
          <w:sz w:val="24"/>
        </w:rPr>
      </w:pPr>
      <w:r w:rsidRPr="00B65780">
        <w:rPr>
          <w:color w:val="000000" w:themeColor="text1"/>
          <w:sz w:val="24"/>
        </w:rPr>
        <w:t>為考量各公司總保費過去三年成長率平均值超過</w:t>
      </w:r>
      <w:r w:rsidRPr="00B65780">
        <w:rPr>
          <w:color w:val="000000" w:themeColor="text1"/>
          <w:sz w:val="24"/>
        </w:rPr>
        <w:t>10%</w:t>
      </w:r>
      <w:r w:rsidRPr="00B65780">
        <w:rPr>
          <w:color w:val="000000" w:themeColor="text1"/>
          <w:sz w:val="24"/>
        </w:rPr>
        <w:t>以上時所需增加之風險資本額。過度成長率之衡量係以</w:t>
      </w:r>
      <w:r w:rsidRPr="00B65780">
        <w:rPr>
          <w:color w:val="000000" w:themeColor="text1"/>
          <w:sz w:val="24"/>
        </w:rPr>
        <w:t>(</w:t>
      </w:r>
      <w:r w:rsidRPr="00B65780">
        <w:rPr>
          <w:color w:val="000000" w:themeColor="text1"/>
          <w:sz w:val="24"/>
        </w:rPr>
        <w:t>總保費收入之過去三年內的平均保費成長率－</w:t>
      </w:r>
      <w:r w:rsidRPr="00B65780">
        <w:rPr>
          <w:color w:val="000000" w:themeColor="text1"/>
          <w:sz w:val="24"/>
        </w:rPr>
        <w:t>10%)</w:t>
      </w:r>
      <w:r w:rsidRPr="00B65780">
        <w:rPr>
          <w:color w:val="000000" w:themeColor="text1"/>
          <w:sz w:val="24"/>
        </w:rPr>
        <w:t>為計算基礎，其中總保費收入為直接簽單保費加上再保費收入。過度成長率之上限為</w:t>
      </w:r>
      <w:r w:rsidRPr="00B65780">
        <w:rPr>
          <w:color w:val="000000" w:themeColor="text1"/>
          <w:sz w:val="24"/>
        </w:rPr>
        <w:t>30%</w:t>
      </w:r>
      <w:r w:rsidRPr="00B65780">
        <w:rPr>
          <w:color w:val="000000" w:themeColor="text1"/>
          <w:sz w:val="24"/>
        </w:rPr>
        <w:t>，下限為</w:t>
      </w:r>
      <w:r w:rsidRPr="00B65780">
        <w:rPr>
          <w:color w:val="000000" w:themeColor="text1"/>
          <w:sz w:val="24"/>
        </w:rPr>
        <w:t>0%</w:t>
      </w:r>
      <w:r w:rsidRPr="00B65780">
        <w:rPr>
          <w:color w:val="000000" w:themeColor="text1"/>
          <w:sz w:val="24"/>
        </w:rPr>
        <w:t>，自留保費之成長風險係數＝過度成長率</w:t>
      </w:r>
      <w:r w:rsidRPr="00B65780">
        <w:rPr>
          <w:color w:val="000000" w:themeColor="text1"/>
          <w:sz w:val="24"/>
        </w:rPr>
        <w:t>×22.5%</w:t>
      </w:r>
      <w:r w:rsidRPr="00B65780">
        <w:rPr>
          <w:color w:val="000000" w:themeColor="text1"/>
          <w:sz w:val="24"/>
        </w:rPr>
        <w:t>。</w:t>
      </w:r>
    </w:p>
    <w:p w14:paraId="0651321A" w14:textId="214BFDF1" w:rsidR="00D74D7B" w:rsidRDefault="00D74D7B">
      <w:pPr>
        <w:widowControl/>
        <w:rPr>
          <w:color w:val="000000" w:themeColor="text1"/>
          <w:sz w:val="24"/>
        </w:rPr>
      </w:pPr>
      <w:r>
        <w:rPr>
          <w:color w:val="000000" w:themeColor="text1"/>
          <w:sz w:val="24"/>
        </w:rPr>
        <w:br w:type="page"/>
      </w:r>
    </w:p>
    <w:p w14:paraId="73FBD487" w14:textId="679D86DF" w:rsidR="005D59F6" w:rsidRPr="00B65780" w:rsidRDefault="005D59F6">
      <w:pPr>
        <w:pStyle w:val="1"/>
        <w:spacing w:afterLines="0" w:after="0" w:line="440" w:lineRule="exact"/>
        <w:rPr>
          <w:color w:val="000000" w:themeColor="text1"/>
          <w:szCs w:val="40"/>
        </w:rPr>
      </w:pPr>
      <w:bookmarkStart w:id="392" w:name="_Toc172640050"/>
      <w:r w:rsidRPr="00B65780">
        <w:rPr>
          <w:color w:val="000000" w:themeColor="text1"/>
          <w:szCs w:val="40"/>
        </w:rPr>
        <w:lastRenderedPageBreak/>
        <w:t>表</w:t>
      </w:r>
      <w:r w:rsidRPr="00B65780">
        <w:rPr>
          <w:color w:val="000000" w:themeColor="text1"/>
          <w:szCs w:val="40"/>
        </w:rPr>
        <w:t>30-13</w:t>
      </w:r>
      <w:r w:rsidRPr="00B65780">
        <w:rPr>
          <w:color w:val="000000" w:themeColor="text1"/>
          <w:szCs w:val="40"/>
        </w:rPr>
        <w:t>：投資資產信用評等資訊表</w:t>
      </w:r>
      <w:bookmarkEnd w:id="392"/>
    </w:p>
    <w:p w14:paraId="1F152B04" w14:textId="77777777" w:rsidR="005D59F6" w:rsidRPr="00B65780" w:rsidRDefault="005D59F6">
      <w:pPr>
        <w:spacing w:line="440" w:lineRule="exact"/>
        <w:ind w:firstLine="480"/>
        <w:jc w:val="both"/>
        <w:rPr>
          <w:color w:val="000000" w:themeColor="text1"/>
          <w:sz w:val="24"/>
        </w:rPr>
      </w:pPr>
      <w:r w:rsidRPr="00B65780">
        <w:rPr>
          <w:color w:val="000000" w:themeColor="text1"/>
          <w:sz w:val="24"/>
        </w:rPr>
        <w:t>為填報表</w:t>
      </w:r>
      <w:r w:rsidRPr="00B65780">
        <w:rPr>
          <w:color w:val="000000" w:themeColor="text1"/>
          <w:sz w:val="24"/>
        </w:rPr>
        <w:t>30-9</w:t>
      </w:r>
      <w:r w:rsidRPr="00B65780">
        <w:rPr>
          <w:color w:val="000000" w:themeColor="text1"/>
          <w:sz w:val="24"/>
        </w:rPr>
        <w:t>信用評等資訊調整表，保險業者應提供相關投資資產資訊，填報方式如下：</w:t>
      </w:r>
    </w:p>
    <w:p w14:paraId="0A20088E" w14:textId="77777777" w:rsidR="005D59F6" w:rsidRPr="00B65780" w:rsidRDefault="005D59F6">
      <w:pPr>
        <w:spacing w:line="440" w:lineRule="exact"/>
        <w:jc w:val="both"/>
        <w:rPr>
          <w:color w:val="000000" w:themeColor="text1"/>
          <w:sz w:val="24"/>
        </w:rPr>
      </w:pPr>
      <w:r w:rsidRPr="00B65780">
        <w:rPr>
          <w:color w:val="000000" w:themeColor="text1"/>
          <w:sz w:val="24"/>
        </w:rPr>
        <w:t>一、保險業風險資本額制度調整項目：</w:t>
      </w:r>
    </w:p>
    <w:p w14:paraId="09F4E9BC" w14:textId="77777777" w:rsidR="005D59F6" w:rsidRPr="00B65780" w:rsidRDefault="005D59F6">
      <w:pPr>
        <w:spacing w:line="440" w:lineRule="exact"/>
        <w:ind w:left="480" w:hangingChars="200" w:hanging="480"/>
        <w:jc w:val="both"/>
        <w:rPr>
          <w:color w:val="000000" w:themeColor="text1"/>
          <w:sz w:val="24"/>
        </w:rPr>
      </w:pPr>
      <w:r w:rsidRPr="00B65780">
        <w:rPr>
          <w:color w:val="000000" w:themeColor="text1"/>
          <w:sz w:val="24"/>
        </w:rPr>
        <w:t xml:space="preserve">    </w:t>
      </w:r>
      <w:r w:rsidRPr="00B65780">
        <w:rPr>
          <w:color w:val="000000" w:themeColor="text1"/>
          <w:sz w:val="24"/>
        </w:rPr>
        <w:t>目前保險業風險資本額制度考量納入信用評等額外資訊以作為係數扣減之風險項目如下：</w:t>
      </w:r>
    </w:p>
    <w:p w14:paraId="13B782FA" w14:textId="77777777" w:rsidR="005D59F6" w:rsidRPr="00B65780" w:rsidRDefault="005D59F6">
      <w:pPr>
        <w:spacing w:line="440" w:lineRule="exact"/>
        <w:ind w:left="480"/>
        <w:jc w:val="both"/>
        <w:rPr>
          <w:color w:val="000000" w:themeColor="text1"/>
          <w:sz w:val="24"/>
        </w:rPr>
      </w:pPr>
      <w:r w:rsidRPr="00B65780">
        <w:rPr>
          <w:color w:val="000000" w:themeColor="text1"/>
          <w:sz w:val="24"/>
        </w:rPr>
        <w:t>（一）資產風險－關係人風險：</w:t>
      </w:r>
    </w:p>
    <w:p w14:paraId="022874B6"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0.1.3</w:t>
        </w:r>
      </w:smartTag>
      <w:r w:rsidRPr="00B65780">
        <w:rPr>
          <w:color w:val="000000" w:themeColor="text1"/>
          <w:sz w:val="24"/>
        </w:rPr>
        <w:t xml:space="preserve">.1 </w:t>
      </w:r>
      <w:r w:rsidRPr="00B65780">
        <w:rPr>
          <w:color w:val="000000" w:themeColor="text1"/>
          <w:sz w:val="24"/>
        </w:rPr>
        <w:t>投資具控制與從屬關係之關係人存款</w:t>
      </w:r>
    </w:p>
    <w:p w14:paraId="65120CF5"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0.1.3</w:t>
        </w:r>
      </w:smartTag>
      <w:r w:rsidRPr="00B65780">
        <w:rPr>
          <w:color w:val="000000" w:themeColor="text1"/>
          <w:sz w:val="24"/>
        </w:rPr>
        <w:t xml:space="preserve">.3 </w:t>
      </w:r>
      <w:r w:rsidRPr="00B65780">
        <w:rPr>
          <w:color w:val="000000" w:themeColor="text1"/>
          <w:sz w:val="24"/>
        </w:rPr>
        <w:t>投資具控制與從屬關係之關係人受益憑證</w:t>
      </w:r>
    </w:p>
    <w:p w14:paraId="0087FE9C"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0.2.1</w:t>
        </w:r>
      </w:smartTag>
      <w:r w:rsidRPr="00B65780">
        <w:rPr>
          <w:color w:val="000000" w:themeColor="text1"/>
          <w:sz w:val="24"/>
        </w:rPr>
        <w:t xml:space="preserve"> </w:t>
      </w:r>
      <w:r w:rsidRPr="00B65780">
        <w:rPr>
          <w:color w:val="000000" w:themeColor="text1"/>
          <w:sz w:val="24"/>
        </w:rPr>
        <w:t>非控制與從屬關係之關係人存款</w:t>
      </w:r>
    </w:p>
    <w:p w14:paraId="7C3F447D" w14:textId="77777777" w:rsidR="005D59F6" w:rsidRPr="00B65780" w:rsidRDefault="005D59F6">
      <w:pPr>
        <w:spacing w:line="440" w:lineRule="exact"/>
        <w:ind w:left="1200"/>
        <w:jc w:val="both"/>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0.2.4</w:t>
        </w:r>
      </w:smartTag>
      <w:r w:rsidRPr="00B65780">
        <w:rPr>
          <w:color w:val="000000" w:themeColor="text1"/>
          <w:sz w:val="24"/>
        </w:rPr>
        <w:t xml:space="preserve"> </w:t>
      </w:r>
      <w:r w:rsidRPr="00B65780">
        <w:rPr>
          <w:color w:val="000000" w:themeColor="text1"/>
          <w:sz w:val="24"/>
        </w:rPr>
        <w:t>非控制與從屬關係之關係人受益憑證</w:t>
      </w:r>
    </w:p>
    <w:p w14:paraId="22337ADB" w14:textId="77777777" w:rsidR="005D59F6" w:rsidRPr="00B65780" w:rsidRDefault="005D59F6">
      <w:pPr>
        <w:spacing w:line="440" w:lineRule="exact"/>
        <w:ind w:left="480"/>
        <w:jc w:val="both"/>
        <w:rPr>
          <w:color w:val="000000" w:themeColor="text1"/>
          <w:sz w:val="24"/>
        </w:rPr>
      </w:pPr>
      <w:r w:rsidRPr="00B65780">
        <w:rPr>
          <w:color w:val="000000" w:themeColor="text1"/>
          <w:sz w:val="24"/>
        </w:rPr>
        <w:t>（二）資產風險－非關係人風險：</w:t>
      </w:r>
    </w:p>
    <w:p w14:paraId="2BFCE3EC" w14:textId="77777777" w:rsidR="005D59F6" w:rsidRPr="00B65780" w:rsidRDefault="005D59F6">
      <w:pPr>
        <w:spacing w:line="440" w:lineRule="exact"/>
        <w:ind w:left="720" w:firstLine="48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1.2.4</w:t>
        </w:r>
      </w:smartTag>
      <w:r w:rsidRPr="00B65780">
        <w:rPr>
          <w:color w:val="000000" w:themeColor="text1"/>
          <w:sz w:val="24"/>
        </w:rPr>
        <w:t xml:space="preserve">.1 </w:t>
      </w:r>
      <w:r w:rsidRPr="00B65780">
        <w:rPr>
          <w:color w:val="000000" w:themeColor="text1"/>
          <w:sz w:val="24"/>
        </w:rPr>
        <w:t>股票型共同基金</w:t>
      </w:r>
    </w:p>
    <w:p w14:paraId="1FC0AFB3" w14:textId="77777777" w:rsidR="005D59F6" w:rsidRPr="00B65780" w:rsidRDefault="005D59F6">
      <w:pPr>
        <w:spacing w:line="440" w:lineRule="exact"/>
        <w:ind w:left="120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1.2.4</w:t>
        </w:r>
      </w:smartTag>
      <w:r w:rsidRPr="00B65780">
        <w:rPr>
          <w:color w:val="000000" w:themeColor="text1"/>
          <w:sz w:val="24"/>
        </w:rPr>
        <w:t xml:space="preserve">.2 </w:t>
      </w:r>
      <w:r w:rsidRPr="00B65780">
        <w:rPr>
          <w:color w:val="000000" w:themeColor="text1"/>
          <w:sz w:val="24"/>
        </w:rPr>
        <w:t>債券型共同基金</w:t>
      </w:r>
    </w:p>
    <w:p w14:paraId="3E212D22" w14:textId="77777777" w:rsidR="005D59F6" w:rsidRPr="00B65780" w:rsidRDefault="005D59F6">
      <w:pPr>
        <w:spacing w:line="440" w:lineRule="exact"/>
        <w:ind w:left="1200"/>
        <w:rPr>
          <w:color w:val="000000" w:themeColor="text1"/>
          <w:sz w:val="24"/>
        </w:rPr>
      </w:pPr>
      <w:smartTag w:uri="urn:schemas-microsoft-com:office:smarttags" w:element="chsdate">
        <w:smartTagPr>
          <w:attr w:name="IsROCDate" w:val="False"/>
          <w:attr w:name="IsLunarDate" w:val="False"/>
          <w:attr w:name="Day" w:val="30"/>
          <w:attr w:name="Month" w:val="12"/>
          <w:attr w:name="Year" w:val="1899"/>
        </w:smartTagPr>
        <w:r w:rsidRPr="00B65780">
          <w:rPr>
            <w:color w:val="000000" w:themeColor="text1"/>
            <w:sz w:val="24"/>
          </w:rPr>
          <w:t>1.2.4</w:t>
        </w:r>
      </w:smartTag>
      <w:r w:rsidRPr="00B65780">
        <w:rPr>
          <w:color w:val="000000" w:themeColor="text1"/>
          <w:sz w:val="24"/>
        </w:rPr>
        <w:t xml:space="preserve">.3 </w:t>
      </w:r>
      <w:r w:rsidRPr="00B65780">
        <w:rPr>
          <w:color w:val="000000" w:themeColor="text1"/>
          <w:sz w:val="24"/>
        </w:rPr>
        <w:t>平衡型共同基金</w:t>
      </w:r>
      <w:r w:rsidR="00431B16" w:rsidRPr="00B65780">
        <w:rPr>
          <w:color w:val="000000" w:themeColor="text1"/>
          <w:sz w:val="24"/>
        </w:rPr>
        <w:t>及多重資產型基金</w:t>
      </w:r>
    </w:p>
    <w:p w14:paraId="19CD59A8" w14:textId="77777777" w:rsidR="005D59F6" w:rsidRPr="00B65780" w:rsidRDefault="005D59F6">
      <w:pPr>
        <w:spacing w:line="440" w:lineRule="exact"/>
        <w:ind w:left="1200"/>
        <w:rPr>
          <w:color w:val="000000" w:themeColor="text1"/>
          <w:sz w:val="24"/>
        </w:rPr>
      </w:pPr>
    </w:p>
    <w:p w14:paraId="75F52F82" w14:textId="77777777" w:rsidR="005D59F6" w:rsidRPr="00B65780" w:rsidRDefault="005D59F6">
      <w:pPr>
        <w:spacing w:line="440" w:lineRule="exact"/>
        <w:rPr>
          <w:color w:val="000000" w:themeColor="text1"/>
          <w:sz w:val="24"/>
        </w:rPr>
      </w:pPr>
      <w:r w:rsidRPr="00B65780">
        <w:rPr>
          <w:color w:val="000000" w:themeColor="text1"/>
          <w:sz w:val="24"/>
        </w:rPr>
        <w:t>二、信用評等機構：</w:t>
      </w:r>
    </w:p>
    <w:p w14:paraId="5A2C983E"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 xml:space="preserve">Fitch </w:t>
      </w:r>
      <w:r w:rsidRPr="00B65780">
        <w:rPr>
          <w:color w:val="000000" w:themeColor="text1"/>
          <w:sz w:val="24"/>
        </w:rPr>
        <w:t>公司</w:t>
      </w:r>
      <w:r w:rsidR="00432953" w:rsidRPr="00B65780">
        <w:rPr>
          <w:color w:val="000000" w:themeColor="text1"/>
          <w:sz w:val="24"/>
        </w:rPr>
        <w:t>、</w:t>
      </w:r>
      <w:r w:rsidR="00432953" w:rsidRPr="00B65780">
        <w:rPr>
          <w:color w:val="000000" w:themeColor="text1"/>
          <w:sz w:val="24"/>
        </w:rPr>
        <w:t>KBRA</w:t>
      </w:r>
      <w:r w:rsidR="00432953" w:rsidRPr="00B65780">
        <w:rPr>
          <w:color w:val="000000" w:themeColor="text1"/>
          <w:sz w:val="24"/>
        </w:rPr>
        <w:t>公司</w:t>
      </w:r>
      <w:r w:rsidRPr="00B65780">
        <w:rPr>
          <w:color w:val="000000" w:themeColor="text1"/>
          <w:sz w:val="24"/>
        </w:rPr>
        <w:t>及中華信用評等公司之長期債信評等資訊。</w:t>
      </w:r>
    </w:p>
    <w:p w14:paraId="7BD972D6" w14:textId="77777777" w:rsidR="005D59F6" w:rsidRPr="00B65780" w:rsidRDefault="005D59F6">
      <w:pPr>
        <w:spacing w:line="440" w:lineRule="exact"/>
        <w:ind w:left="480" w:hangingChars="200" w:hanging="480"/>
        <w:rPr>
          <w:color w:val="000000" w:themeColor="text1"/>
          <w:sz w:val="24"/>
        </w:rPr>
      </w:pPr>
    </w:p>
    <w:p w14:paraId="601786A8"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三、信用評等標準：</w:t>
      </w:r>
    </w:p>
    <w:p w14:paraId="0195D23F"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 xml:space="preserve">    Standard </w:t>
      </w:r>
      <w:r w:rsidRPr="00B65780">
        <w:rPr>
          <w:color w:val="000000" w:themeColor="text1"/>
          <w:sz w:val="24"/>
        </w:rPr>
        <w:t>＆</w:t>
      </w:r>
      <w:r w:rsidRPr="00B65780">
        <w:rPr>
          <w:color w:val="000000" w:themeColor="text1"/>
          <w:sz w:val="24"/>
        </w:rPr>
        <w:t xml:space="preserve"> Poor’s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A.M. Best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Moody’s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Pr="00B65780">
        <w:rPr>
          <w:color w:val="000000" w:themeColor="text1"/>
          <w:sz w:val="24"/>
        </w:rPr>
        <w:t xml:space="preserve">Fitch </w:t>
      </w:r>
      <w:r w:rsidRPr="00B65780">
        <w:rPr>
          <w:color w:val="000000" w:themeColor="text1"/>
          <w:sz w:val="24"/>
        </w:rPr>
        <w:t>公司</w:t>
      </w:r>
      <w:r w:rsidRPr="00B65780">
        <w:rPr>
          <w:color w:val="000000" w:themeColor="text1"/>
          <w:sz w:val="24"/>
        </w:rPr>
        <w:t>A</w:t>
      </w:r>
      <w:r w:rsidRPr="00B65780">
        <w:rPr>
          <w:color w:val="000000" w:themeColor="text1"/>
          <w:sz w:val="24"/>
        </w:rPr>
        <w:t>等級以上者</w:t>
      </w:r>
      <w:r w:rsidR="00432953" w:rsidRPr="00B65780">
        <w:rPr>
          <w:color w:val="000000" w:themeColor="text1"/>
          <w:sz w:val="24"/>
        </w:rPr>
        <w:t>；</w:t>
      </w:r>
      <w:r w:rsidR="00432953" w:rsidRPr="00B65780">
        <w:rPr>
          <w:color w:val="000000" w:themeColor="text1"/>
          <w:sz w:val="24"/>
        </w:rPr>
        <w:t>K</w:t>
      </w:r>
      <w:r w:rsidR="002826D5" w:rsidRPr="00B65780">
        <w:rPr>
          <w:color w:val="000000" w:themeColor="text1"/>
          <w:sz w:val="24"/>
        </w:rPr>
        <w:t>BRA</w:t>
      </w:r>
      <w:r w:rsidR="00432953" w:rsidRPr="00B65780">
        <w:rPr>
          <w:color w:val="000000" w:themeColor="text1"/>
          <w:sz w:val="24"/>
        </w:rPr>
        <w:t>公司</w:t>
      </w:r>
      <w:r w:rsidR="00432953" w:rsidRPr="00B65780">
        <w:rPr>
          <w:color w:val="000000" w:themeColor="text1"/>
          <w:sz w:val="24"/>
        </w:rPr>
        <w:t>A</w:t>
      </w:r>
      <w:r w:rsidR="00432953" w:rsidRPr="00B65780">
        <w:rPr>
          <w:color w:val="000000" w:themeColor="text1"/>
          <w:sz w:val="24"/>
        </w:rPr>
        <w:t>等級以上者</w:t>
      </w:r>
      <w:r w:rsidRPr="00B65780">
        <w:rPr>
          <w:color w:val="000000" w:themeColor="text1"/>
          <w:sz w:val="24"/>
        </w:rPr>
        <w:t>及中華信用評等公司</w:t>
      </w:r>
      <w:r w:rsidRPr="00B65780">
        <w:rPr>
          <w:color w:val="000000" w:themeColor="text1"/>
          <w:sz w:val="24"/>
        </w:rPr>
        <w:t>twAA</w:t>
      </w:r>
      <w:r w:rsidRPr="00B65780">
        <w:rPr>
          <w:color w:val="000000" w:themeColor="text1"/>
          <w:sz w:val="24"/>
        </w:rPr>
        <w:t>等級以上者。</w:t>
      </w:r>
    </w:p>
    <w:p w14:paraId="6BAF6DFC" w14:textId="77777777" w:rsidR="005D59F6" w:rsidRPr="00B65780" w:rsidRDefault="005D59F6">
      <w:pPr>
        <w:spacing w:line="440" w:lineRule="exact"/>
        <w:rPr>
          <w:color w:val="000000" w:themeColor="text1"/>
          <w:sz w:val="24"/>
        </w:rPr>
      </w:pPr>
    </w:p>
    <w:p w14:paraId="441B581B"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四、填報欄位</w:t>
      </w:r>
    </w:p>
    <w:p w14:paraId="680FD70D" w14:textId="77777777" w:rsidR="005D59F6" w:rsidRPr="00B65780" w:rsidRDefault="005D59F6">
      <w:pPr>
        <w:spacing w:line="440" w:lineRule="exact"/>
        <w:ind w:left="480" w:hangingChars="200" w:hanging="480"/>
        <w:rPr>
          <w:color w:val="000000" w:themeColor="text1"/>
          <w:sz w:val="24"/>
        </w:rPr>
      </w:pPr>
      <w:r w:rsidRPr="00B65780">
        <w:rPr>
          <w:color w:val="000000" w:themeColor="text1"/>
          <w:sz w:val="24"/>
        </w:rPr>
        <w:tab/>
      </w:r>
      <w:r w:rsidRPr="00B65780">
        <w:rPr>
          <w:color w:val="000000" w:themeColor="text1"/>
          <w:sz w:val="24"/>
        </w:rPr>
        <w:t>第</w:t>
      </w:r>
      <w:r w:rsidRPr="00B65780">
        <w:rPr>
          <w:color w:val="000000" w:themeColor="text1"/>
          <w:sz w:val="24"/>
        </w:rPr>
        <w:t>2</w:t>
      </w:r>
      <w:r w:rsidRPr="00B65780">
        <w:rPr>
          <w:color w:val="000000" w:themeColor="text1"/>
          <w:sz w:val="24"/>
        </w:rPr>
        <w:t>欄－信用評等等級</w:t>
      </w:r>
    </w:p>
    <w:p w14:paraId="42BA065B" w14:textId="77777777" w:rsidR="005D59F6" w:rsidRPr="00B65780" w:rsidRDefault="005D59F6">
      <w:pPr>
        <w:spacing w:line="440" w:lineRule="exact"/>
        <w:ind w:left="480" w:firstLine="480"/>
        <w:rPr>
          <w:color w:val="000000" w:themeColor="text1"/>
          <w:sz w:val="24"/>
        </w:rPr>
      </w:pPr>
      <w:r w:rsidRPr="00B65780">
        <w:rPr>
          <w:color w:val="000000" w:themeColor="text1"/>
          <w:sz w:val="24"/>
        </w:rPr>
        <w:t>本表僅需填列信用評等等級達</w:t>
      </w:r>
      <w:r w:rsidRPr="00B65780">
        <w:rPr>
          <w:color w:val="000000" w:themeColor="text1"/>
          <w:sz w:val="24"/>
        </w:rPr>
        <w:t>A</w:t>
      </w:r>
      <w:r w:rsidRPr="00B65780">
        <w:rPr>
          <w:color w:val="000000" w:themeColor="text1"/>
          <w:sz w:val="24"/>
        </w:rPr>
        <w:t>級以上者，該信用評等等級以該評估年度</w:t>
      </w:r>
      <w:r w:rsidRPr="00B65780">
        <w:rPr>
          <w:color w:val="000000" w:themeColor="text1"/>
          <w:sz w:val="24"/>
        </w:rPr>
        <w:t>12</w:t>
      </w:r>
      <w:r w:rsidRPr="00B65780">
        <w:rPr>
          <w:color w:val="000000" w:themeColor="text1"/>
          <w:sz w:val="24"/>
        </w:rPr>
        <w:t>月</w:t>
      </w:r>
      <w:r w:rsidRPr="00B65780">
        <w:rPr>
          <w:color w:val="000000" w:themeColor="text1"/>
          <w:sz w:val="24"/>
        </w:rPr>
        <w:t>31</w:t>
      </w:r>
      <w:r w:rsidRPr="00B65780">
        <w:rPr>
          <w:color w:val="000000" w:themeColor="text1"/>
          <w:sz w:val="24"/>
        </w:rPr>
        <w:t>日前最新發布之等級為準，其餘等級不需填列，且不給予資本適足性制度風險係數上之折扣。</w:t>
      </w:r>
    </w:p>
    <w:p w14:paraId="7592BBD4" w14:textId="77777777" w:rsidR="005D59F6" w:rsidRPr="00B65780"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3</w:t>
      </w:r>
      <w:r w:rsidRPr="00B65780">
        <w:rPr>
          <w:color w:val="000000" w:themeColor="text1"/>
          <w:sz w:val="24"/>
        </w:rPr>
        <w:t>欄－投資機構</w:t>
      </w:r>
      <w:r w:rsidRPr="00B65780">
        <w:rPr>
          <w:color w:val="000000" w:themeColor="text1"/>
          <w:sz w:val="24"/>
        </w:rPr>
        <w:t>/</w:t>
      </w:r>
      <w:r w:rsidRPr="00B65780">
        <w:rPr>
          <w:color w:val="000000" w:themeColor="text1"/>
          <w:sz w:val="24"/>
        </w:rPr>
        <w:t>標的名稱</w:t>
      </w:r>
    </w:p>
    <w:p w14:paraId="193CAE00" w14:textId="77777777" w:rsidR="005D59F6" w:rsidRPr="00B65780" w:rsidRDefault="005D59F6">
      <w:pPr>
        <w:spacing w:line="440" w:lineRule="exact"/>
        <w:ind w:left="480"/>
        <w:rPr>
          <w:color w:val="000000" w:themeColor="text1"/>
          <w:sz w:val="24"/>
        </w:rPr>
      </w:pPr>
      <w:r w:rsidRPr="00B65780">
        <w:rPr>
          <w:color w:val="000000" w:themeColor="text1"/>
          <w:sz w:val="24"/>
        </w:rPr>
        <w:lastRenderedPageBreak/>
        <w:t>第</w:t>
      </w:r>
      <w:r w:rsidRPr="00B65780">
        <w:rPr>
          <w:color w:val="000000" w:themeColor="text1"/>
          <w:sz w:val="24"/>
        </w:rPr>
        <w:t>4</w:t>
      </w:r>
      <w:r w:rsidRPr="00B65780">
        <w:rPr>
          <w:color w:val="000000" w:themeColor="text1"/>
          <w:sz w:val="24"/>
        </w:rPr>
        <w:t>欄－信用評等機構</w:t>
      </w:r>
    </w:p>
    <w:p w14:paraId="47EC04C0" w14:textId="77777777" w:rsidR="005D59F6" w:rsidRPr="00B65780" w:rsidRDefault="005D59F6">
      <w:pPr>
        <w:spacing w:line="440" w:lineRule="exact"/>
        <w:ind w:left="480"/>
        <w:rPr>
          <w:color w:val="000000" w:themeColor="text1"/>
          <w:sz w:val="24"/>
        </w:rPr>
      </w:pPr>
      <w:r w:rsidRPr="00B65780">
        <w:rPr>
          <w:color w:val="000000" w:themeColor="text1"/>
          <w:sz w:val="24"/>
        </w:rPr>
        <w:tab/>
      </w:r>
      <w:r w:rsidRPr="00B65780">
        <w:rPr>
          <w:color w:val="000000" w:themeColor="text1"/>
          <w:sz w:val="24"/>
        </w:rPr>
        <w:t>本欄信用評等機構僅限於</w:t>
      </w:r>
      <w:r w:rsidRPr="00B65780">
        <w:rPr>
          <w:color w:val="000000" w:themeColor="text1"/>
          <w:sz w:val="24"/>
        </w:rPr>
        <w:t>S &amp; P</w:t>
      </w:r>
      <w:r w:rsidRPr="00B65780">
        <w:rPr>
          <w:color w:val="000000" w:themeColor="text1"/>
          <w:sz w:val="24"/>
        </w:rPr>
        <w:t>、</w:t>
      </w:r>
      <w:r w:rsidRPr="00B65780">
        <w:rPr>
          <w:color w:val="000000" w:themeColor="text1"/>
          <w:sz w:val="24"/>
        </w:rPr>
        <w:t>A.M. Best</w:t>
      </w:r>
      <w:r w:rsidRPr="00B65780">
        <w:rPr>
          <w:color w:val="000000" w:themeColor="text1"/>
          <w:sz w:val="24"/>
        </w:rPr>
        <w:t>、</w:t>
      </w:r>
      <w:r w:rsidRPr="00B65780">
        <w:rPr>
          <w:color w:val="000000" w:themeColor="text1"/>
          <w:sz w:val="24"/>
        </w:rPr>
        <w:t>Moody's</w:t>
      </w:r>
      <w:r w:rsidRPr="00B65780">
        <w:rPr>
          <w:color w:val="000000" w:themeColor="text1"/>
          <w:sz w:val="24"/>
        </w:rPr>
        <w:t>、</w:t>
      </w:r>
      <w:r w:rsidRPr="00B65780">
        <w:rPr>
          <w:color w:val="000000" w:themeColor="text1"/>
          <w:sz w:val="24"/>
        </w:rPr>
        <w:t>Fitch</w:t>
      </w:r>
      <w:r w:rsidR="00432953" w:rsidRPr="00B65780">
        <w:rPr>
          <w:color w:val="000000" w:themeColor="text1"/>
          <w:sz w:val="24"/>
        </w:rPr>
        <w:t>、</w:t>
      </w:r>
      <w:r w:rsidR="00432953" w:rsidRPr="00B65780">
        <w:rPr>
          <w:color w:val="000000" w:themeColor="text1"/>
          <w:sz w:val="24"/>
        </w:rPr>
        <w:t>KBRA</w:t>
      </w:r>
      <w:r w:rsidRPr="00B65780">
        <w:rPr>
          <w:color w:val="000000" w:themeColor="text1"/>
          <w:sz w:val="24"/>
        </w:rPr>
        <w:t>及中華信用評等公司，其餘信評機構所評定之等級不給予資本適足性制度風險係數上之折扣；若該項標的或被投資機構經多家信用評等機構評定，公司可擇優填報。</w:t>
      </w:r>
    </w:p>
    <w:p w14:paraId="447F0FEB" w14:textId="77777777" w:rsidR="005D59F6" w:rsidRPr="00B65780" w:rsidRDefault="005D59F6">
      <w:pPr>
        <w:spacing w:line="440" w:lineRule="exact"/>
        <w:ind w:left="480"/>
        <w:rPr>
          <w:color w:val="000000" w:themeColor="text1"/>
          <w:sz w:val="24"/>
        </w:rPr>
      </w:pPr>
    </w:p>
    <w:p w14:paraId="59927FDD" w14:textId="1C70620E" w:rsidR="005D59F6" w:rsidRDefault="005D59F6">
      <w:pPr>
        <w:spacing w:line="440" w:lineRule="exact"/>
        <w:ind w:left="480"/>
        <w:rPr>
          <w:color w:val="000000" w:themeColor="text1"/>
          <w:sz w:val="24"/>
        </w:rPr>
      </w:pPr>
      <w:r w:rsidRPr="00B65780">
        <w:rPr>
          <w:color w:val="000000" w:themeColor="text1"/>
          <w:sz w:val="24"/>
        </w:rPr>
        <w:t>第</w:t>
      </w:r>
      <w:r w:rsidRPr="00B65780">
        <w:rPr>
          <w:color w:val="000000" w:themeColor="text1"/>
          <w:sz w:val="24"/>
        </w:rPr>
        <w:t>5</w:t>
      </w:r>
      <w:r w:rsidRPr="00B65780">
        <w:rPr>
          <w:color w:val="000000" w:themeColor="text1"/>
          <w:sz w:val="24"/>
        </w:rPr>
        <w:t>欄－投資金額</w:t>
      </w:r>
    </w:p>
    <w:p w14:paraId="1E6E75A0" w14:textId="3203136E" w:rsidR="006106DD" w:rsidRDefault="006106DD">
      <w:pPr>
        <w:widowControl/>
        <w:rPr>
          <w:color w:val="000000" w:themeColor="text1"/>
          <w:sz w:val="24"/>
        </w:rPr>
      </w:pPr>
      <w:r>
        <w:rPr>
          <w:color w:val="000000" w:themeColor="text1"/>
          <w:sz w:val="24"/>
        </w:rPr>
        <w:br w:type="page"/>
      </w:r>
    </w:p>
    <w:p w14:paraId="644024CA" w14:textId="0F17BB12" w:rsidR="005D59F6" w:rsidRPr="00B65780" w:rsidRDefault="00CB1E7B" w:rsidP="006106DD">
      <w:pPr>
        <w:pStyle w:val="1"/>
        <w:spacing w:afterLines="0" w:after="0" w:line="440" w:lineRule="exact"/>
        <w:rPr>
          <w:color w:val="000000" w:themeColor="text1"/>
          <w:szCs w:val="40"/>
        </w:rPr>
      </w:pPr>
      <w:bookmarkStart w:id="393" w:name="_Toc219262268"/>
      <w:bookmarkStart w:id="394" w:name="_Toc468198819"/>
      <w:bookmarkStart w:id="395" w:name="_Toc100558402"/>
      <w:bookmarkStart w:id="396" w:name="_Toc172640051"/>
      <w:r w:rsidRPr="00B65780">
        <w:rPr>
          <w:color w:val="000000" w:themeColor="text1"/>
        </w:rPr>
        <w:lastRenderedPageBreak/>
        <w:t>表</w:t>
      </w:r>
      <w:r w:rsidRPr="00B65780">
        <w:rPr>
          <w:color w:val="000000" w:themeColor="text1"/>
        </w:rPr>
        <w:t>30-14</w:t>
      </w:r>
      <w:r w:rsidRPr="00B65780">
        <w:rPr>
          <w:color w:val="000000" w:themeColor="text1"/>
        </w:rPr>
        <w:t>：</w:t>
      </w:r>
      <w:bookmarkEnd w:id="393"/>
      <w:bookmarkEnd w:id="394"/>
      <w:r w:rsidRPr="00B65780">
        <w:rPr>
          <w:color w:val="000000" w:themeColor="text1"/>
        </w:rPr>
        <w:t>公司</w:t>
      </w:r>
      <w:r w:rsidRPr="00B65780">
        <w:rPr>
          <w:color w:val="000000" w:themeColor="text1"/>
        </w:rPr>
        <w:t>β</w:t>
      </w:r>
      <w:r w:rsidRPr="00B65780">
        <w:rPr>
          <w:color w:val="000000" w:themeColor="text1"/>
        </w:rPr>
        <w:t>值及股票逆景氣循環資產風險係數計算表</w:t>
      </w:r>
      <w:bookmarkEnd w:id="396"/>
    </w:p>
    <w:p w14:paraId="0BD03B9E" w14:textId="77777777" w:rsidR="00F52B02" w:rsidRPr="00B65780" w:rsidRDefault="00F52B02" w:rsidP="00F52B02">
      <w:pPr>
        <w:spacing w:line="440" w:lineRule="exact"/>
        <w:jc w:val="both"/>
        <w:rPr>
          <w:color w:val="000000" w:themeColor="text1"/>
          <w:sz w:val="24"/>
        </w:rPr>
      </w:pPr>
      <w:r w:rsidRPr="00B65780">
        <w:rPr>
          <w:color w:val="000000" w:themeColor="text1"/>
          <w:sz w:val="24"/>
        </w:rPr>
        <w:t>本表填列之目的在計算需採用股票逆景氣循環措施及公司平均</w:t>
      </w:r>
      <w:r w:rsidRPr="00B65780">
        <w:rPr>
          <w:color w:val="000000" w:themeColor="text1"/>
          <w:sz w:val="24"/>
        </w:rPr>
        <w:t>β</w:t>
      </w:r>
      <w:r w:rsidRPr="00B65780">
        <w:rPr>
          <w:color w:val="000000" w:themeColor="text1"/>
          <w:sz w:val="24"/>
        </w:rPr>
        <w:t>值調整之風險係數。本計算表之股票逆景氣循環措施調整項係依照金融監督管理委員會之金管保財字第</w:t>
      </w:r>
      <w:r w:rsidRPr="00B65780">
        <w:rPr>
          <w:color w:val="000000" w:themeColor="text1"/>
          <w:sz w:val="24"/>
        </w:rPr>
        <w:t>10704504180</w:t>
      </w:r>
      <w:r w:rsidRPr="00B65780">
        <w:rPr>
          <w:color w:val="000000" w:themeColor="text1"/>
          <w:sz w:val="24"/>
        </w:rPr>
        <w:t>號函辦理，將基準係數加上調整項後乘以公司平均</w:t>
      </w:r>
      <w:r w:rsidRPr="00B65780">
        <w:rPr>
          <w:color w:val="000000" w:themeColor="text1"/>
          <w:sz w:val="24"/>
        </w:rPr>
        <w:t>β</w:t>
      </w:r>
      <w:r w:rsidRPr="00B65780">
        <w:rPr>
          <w:color w:val="000000" w:themeColor="text1"/>
          <w:sz w:val="24"/>
        </w:rPr>
        <w:t>值後之係數，與基準係數加調整項乘以</w:t>
      </w:r>
      <w:r w:rsidRPr="00B65780">
        <w:rPr>
          <w:color w:val="000000" w:themeColor="text1"/>
          <w:sz w:val="24"/>
        </w:rPr>
        <w:t>75</w:t>
      </w:r>
      <w:r w:rsidRPr="00B65780">
        <w:rPr>
          <w:color w:val="000000" w:themeColor="text1"/>
          <w:sz w:val="24"/>
        </w:rPr>
        <w:t>％之係數下限及基準係數加調整項乘以</w:t>
      </w:r>
      <w:r w:rsidRPr="00B65780">
        <w:rPr>
          <w:color w:val="000000" w:themeColor="text1"/>
          <w:sz w:val="24"/>
        </w:rPr>
        <w:t>150</w:t>
      </w:r>
      <w:r w:rsidRPr="00B65780">
        <w:rPr>
          <w:color w:val="000000" w:themeColor="text1"/>
          <w:sz w:val="24"/>
        </w:rPr>
        <w:t>％之係數上限相比較，所得之結果即為調整後風險係數。</w:t>
      </w:r>
    </w:p>
    <w:p w14:paraId="4E8BD4E5" w14:textId="77777777" w:rsidR="00F52B02" w:rsidRPr="00B65780" w:rsidRDefault="00F52B02" w:rsidP="00F52B02">
      <w:pPr>
        <w:spacing w:line="440" w:lineRule="exact"/>
        <w:jc w:val="both"/>
        <w:rPr>
          <w:color w:val="000000" w:themeColor="text1"/>
          <w:sz w:val="24"/>
        </w:rPr>
      </w:pPr>
      <w:r w:rsidRPr="00B65780">
        <w:rPr>
          <w:color w:val="000000" w:themeColor="text1"/>
          <w:sz w:val="24"/>
        </w:rPr>
        <w:t>1.</w:t>
      </w:r>
      <w:r w:rsidRPr="00B65780">
        <w:rPr>
          <w:color w:val="000000" w:themeColor="text1"/>
          <w:sz w:val="24"/>
        </w:rPr>
        <w:t>股票逆景氣循環調整項之計算如下：</w:t>
      </w:r>
    </w:p>
    <w:p w14:paraId="65732D61" w14:textId="77777777" w:rsidR="00F52B02" w:rsidRPr="00B65780" w:rsidRDefault="00F52B02" w:rsidP="00F52B02">
      <w:pPr>
        <w:spacing w:afterLines="50" w:after="120" w:line="440" w:lineRule="exact"/>
        <w:ind w:leftChars="108" w:left="281"/>
        <w:jc w:val="both"/>
        <w:rPr>
          <w:color w:val="000000" w:themeColor="text1"/>
          <w:sz w:val="24"/>
        </w:rPr>
      </w:pPr>
      <w:r w:rsidRPr="00B65780">
        <w:rPr>
          <w:color w:val="000000" w:themeColor="text1"/>
          <w:sz w:val="24"/>
        </w:rPr>
        <w:t>調整項</w:t>
      </w:r>
      <w:r w:rsidRPr="00B65780">
        <w:rPr>
          <w:color w:val="000000" w:themeColor="text1"/>
          <w:sz w:val="24"/>
        </w:rPr>
        <w:t xml:space="preserve">= </w:t>
      </w:r>
      <m:oMath>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1</m:t>
            </m:r>
          </m:num>
          <m:den>
            <m: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w:rPr>
                        <w:rFonts w:ascii="Cambria Math" w:hAnsi="Cambria Math"/>
                        <w:color w:val="000000" w:themeColor="text1"/>
                        <w:sz w:val="28"/>
                        <w:szCs w:val="28"/>
                      </w:rPr>
                      <m:t>AI</m:t>
                    </m:r>
                  </m:e>
                  <m:sub>
                    <m:r>
                      <w:rPr>
                        <w:rFonts w:ascii="Cambria Math" w:hAnsi="Cambria Math"/>
                        <w:color w:val="000000" w:themeColor="text1"/>
                        <w:sz w:val="28"/>
                        <w:szCs w:val="28"/>
                      </w:rPr>
                      <m:t>3Y</m:t>
                    </m:r>
                  </m:sub>
                </m:sSub>
              </m:den>
            </m:f>
            <m:r>
              <w:rPr>
                <w:rFonts w:ascii="Cambria Math" w:hAnsi="Cambria Math"/>
                <w:color w:val="000000" w:themeColor="text1"/>
                <w:sz w:val="28"/>
                <w:szCs w:val="28"/>
              </w:rPr>
              <m:t>-8%</m:t>
            </m:r>
          </m:e>
        </m:d>
      </m:oMath>
      <w:r w:rsidRPr="00B65780">
        <w:rPr>
          <w:color w:val="000000" w:themeColor="text1"/>
          <w:sz w:val="24"/>
        </w:rPr>
        <w:t>，上下限介於正負百分之十</w:t>
      </w:r>
      <w:r w:rsidRPr="00B65780">
        <w:rPr>
          <w:color w:val="000000" w:themeColor="text1"/>
          <w:sz w:val="24"/>
        </w:rPr>
        <w:fldChar w:fldCharType="begin"/>
      </w:r>
      <w:r w:rsidRPr="00B65780">
        <w:rPr>
          <w:color w:val="000000" w:themeColor="text1"/>
          <w:sz w:val="24"/>
        </w:rPr>
        <w:instrText xml:space="preserve"> QUOTE </w:instrText>
      </w:r>
      <m:oMath>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1</m:t>
            </m:r>
          </m:num>
          <m:den>
            <m:r>
              <m:rPr>
                <m:sty m:val="p"/>
              </m:rPr>
              <w:rPr>
                <w:rFonts w:ascii="Cambria Math" w:hAnsi="Cambria Math"/>
                <w:color w:val="000000" w:themeColor="text1"/>
                <w:sz w:val="28"/>
                <w:szCs w:val="28"/>
              </w:rPr>
              <m:t>2</m:t>
            </m:r>
          </m:den>
        </m:f>
        <m:d>
          <m:dPr>
            <m:ctrlPr>
              <w:rPr>
                <w:rFonts w:ascii="Cambria Math" w:hAnsi="Cambria Math"/>
                <w:bCs/>
                <w:i/>
                <w:iCs/>
                <w:color w:val="000000" w:themeColor="text1"/>
                <w:sz w:val="28"/>
                <w:szCs w:val="28"/>
              </w:rPr>
            </m:ctrlPr>
          </m:dPr>
          <m:e>
            <m:f>
              <m:fPr>
                <m:ctrlPr>
                  <w:rPr>
                    <w:rFonts w:ascii="Cambria Math" w:hAnsi="Cambria Math"/>
                    <w:bCs/>
                    <w:i/>
                    <w:iCs/>
                    <w:color w:val="000000" w:themeColor="text1"/>
                    <w:sz w:val="28"/>
                    <w:szCs w:val="28"/>
                  </w:rPr>
                </m:ctrlPr>
              </m:fPr>
              <m:num>
                <m:r>
                  <m:rPr>
                    <m:sty m:val="p"/>
                  </m:rPr>
                  <w:rPr>
                    <w:rFonts w:ascii="Cambria Math" w:hAnsi="Cambria Math"/>
                    <w:color w:val="000000" w:themeColor="text1"/>
                    <w:sz w:val="28"/>
                    <w:szCs w:val="28"/>
                  </w:rPr>
                  <m:t>CI-</m:t>
                </m:r>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num>
              <m:den>
                <m:sSub>
                  <m:sSubPr>
                    <m:ctrlPr>
                      <w:rPr>
                        <w:rFonts w:ascii="Cambria Math" w:hAnsi="Cambria Math"/>
                        <w:bCs/>
                        <w:i/>
                        <w:iCs/>
                        <w:color w:val="000000" w:themeColor="text1"/>
                        <w:sz w:val="28"/>
                        <w:szCs w:val="28"/>
                      </w:rPr>
                    </m:ctrlPr>
                  </m:sSubPr>
                  <m:e>
                    <m:r>
                      <m:rPr>
                        <m:sty m:val="p"/>
                      </m:rPr>
                      <w:rPr>
                        <w:rFonts w:ascii="Cambria Math" w:hAnsi="Cambria Math"/>
                        <w:color w:val="000000" w:themeColor="text1"/>
                        <w:sz w:val="28"/>
                        <w:szCs w:val="28"/>
                      </w:rPr>
                      <m:t>AI</m:t>
                    </m:r>
                  </m:e>
                  <m:sub>
                    <m:r>
                      <m:rPr>
                        <m:sty m:val="p"/>
                      </m:rPr>
                      <w:rPr>
                        <w:rFonts w:ascii="Cambria Math" w:hAnsi="Cambria Math"/>
                        <w:color w:val="000000" w:themeColor="text1"/>
                        <w:sz w:val="28"/>
                        <w:szCs w:val="28"/>
                      </w:rPr>
                      <m:t>3Y</m:t>
                    </m:r>
                  </m:sub>
                </m:sSub>
              </m:den>
            </m:f>
            <m:r>
              <m:rPr>
                <m:sty m:val="p"/>
              </m:rPr>
              <w:rPr>
                <w:rFonts w:ascii="Cambria Math" w:hAnsi="Cambria Math"/>
                <w:color w:val="000000" w:themeColor="text1"/>
                <w:sz w:val="28"/>
                <w:szCs w:val="28"/>
              </w:rPr>
              <m:t>-8%</m:t>
            </m:r>
          </m:e>
        </m:d>
      </m:oMath>
      <w:r w:rsidRPr="00B65780">
        <w:rPr>
          <w:color w:val="000000" w:themeColor="text1"/>
          <w:sz w:val="24"/>
        </w:rPr>
        <w:instrText xml:space="preserve"> </w:instrText>
      </w:r>
      <w:r w:rsidRPr="00B65780">
        <w:rPr>
          <w:color w:val="000000" w:themeColor="text1"/>
          <w:sz w:val="24"/>
        </w:rPr>
        <w:fldChar w:fldCharType="end"/>
      </w:r>
    </w:p>
    <w:p w14:paraId="0EA0DA6D" w14:textId="77777777" w:rsidR="00F52B02" w:rsidRPr="00B65780" w:rsidRDefault="00F52B02" w:rsidP="00F52B02">
      <w:pPr>
        <w:spacing w:line="440" w:lineRule="exact"/>
        <w:ind w:leftChars="108" w:left="281" w:firstLine="1"/>
        <w:jc w:val="both"/>
        <w:rPr>
          <w:color w:val="000000" w:themeColor="text1"/>
          <w:sz w:val="24"/>
        </w:rPr>
      </w:pPr>
      <w:r w:rsidRPr="00B65780">
        <w:rPr>
          <w:rFonts w:eastAsia="新細明體"/>
          <w:color w:val="000000" w:themeColor="text1"/>
          <w:sz w:val="24"/>
        </w:rPr>
        <w:t>˙</w:t>
      </w:r>
      <w:r w:rsidRPr="00B65780">
        <w:rPr>
          <w:color w:val="000000" w:themeColor="text1"/>
          <w:sz w:val="24"/>
        </w:rPr>
        <w:t>C</w:t>
      </w:r>
      <w:r w:rsidRPr="00B65780">
        <w:rPr>
          <w:rFonts w:ascii="Cambria Math" w:hAnsi="Cambria Math" w:cs="Cambria Math"/>
          <w:color w:val="000000" w:themeColor="text1"/>
          <w:sz w:val="24"/>
        </w:rPr>
        <w:t>𝐼</w:t>
      </w:r>
      <w:r w:rsidRPr="00B65780">
        <w:rPr>
          <w:color w:val="000000" w:themeColor="text1"/>
          <w:sz w:val="24"/>
        </w:rPr>
        <w:t>：評價日大盤指數</w:t>
      </w:r>
    </w:p>
    <w:p w14:paraId="4BE8488F" w14:textId="77777777" w:rsidR="00F52B02" w:rsidRPr="00B65780" w:rsidRDefault="00F52B02" w:rsidP="00F52B02">
      <w:pPr>
        <w:spacing w:line="440" w:lineRule="exact"/>
        <w:ind w:leftChars="108" w:left="281" w:firstLine="1"/>
        <w:jc w:val="both"/>
        <w:rPr>
          <w:color w:val="000000" w:themeColor="text1"/>
          <w:sz w:val="24"/>
        </w:rPr>
      </w:pPr>
      <w:r w:rsidRPr="00B65780">
        <w:rPr>
          <w:rFonts w:eastAsia="新細明體"/>
          <w:color w:val="000000" w:themeColor="text1"/>
          <w:sz w:val="24"/>
        </w:rPr>
        <w:t>˙</w:t>
      </w:r>
      <w:r w:rsidRPr="00B65780">
        <w:rPr>
          <w:i/>
          <w:color w:val="000000" w:themeColor="text1"/>
          <w:sz w:val="24"/>
        </w:rPr>
        <w:t>AI</w:t>
      </w:r>
      <w:r w:rsidRPr="00B65780">
        <w:rPr>
          <w:i/>
          <w:color w:val="000000" w:themeColor="text1"/>
          <w:sz w:val="24"/>
          <w:vertAlign w:val="subscript"/>
        </w:rPr>
        <w:t>3Y</w:t>
      </w:r>
      <w:r w:rsidRPr="00B65780">
        <w:rPr>
          <w:color w:val="000000" w:themeColor="text1"/>
          <w:sz w:val="24"/>
        </w:rPr>
        <w:t>：三年移動平均大盤指數</w:t>
      </w:r>
    </w:p>
    <w:p w14:paraId="2934824C" w14:textId="77777777" w:rsidR="00F52B02" w:rsidRPr="00B65780" w:rsidRDefault="00F52B02" w:rsidP="00F52B02">
      <w:pPr>
        <w:spacing w:line="440" w:lineRule="exact"/>
        <w:ind w:leftChars="109" w:left="566" w:hanging="283"/>
        <w:jc w:val="both"/>
        <w:rPr>
          <w:color w:val="000000" w:themeColor="text1"/>
          <w:sz w:val="24"/>
        </w:rPr>
      </w:pPr>
      <w:r w:rsidRPr="00B65780">
        <w:rPr>
          <w:rFonts w:eastAsia="新細明體"/>
          <w:color w:val="000000" w:themeColor="text1"/>
          <w:sz w:val="24"/>
        </w:rPr>
        <w:t>˙</w:t>
      </w:r>
      <w:r w:rsidRPr="00B65780">
        <w:rPr>
          <w:color w:val="000000" w:themeColor="text1"/>
          <w:sz w:val="24"/>
        </w:rPr>
        <w:t>大盤指數係指</w:t>
      </w:r>
      <w:r w:rsidRPr="00B65780">
        <w:rPr>
          <w:color w:val="000000" w:themeColor="text1"/>
          <w:sz w:val="24"/>
        </w:rPr>
        <w:t>(1)</w:t>
      </w:r>
      <w:r w:rsidRPr="00B65780">
        <w:rPr>
          <w:color w:val="000000" w:themeColor="text1"/>
          <w:sz w:val="24"/>
        </w:rPr>
        <w:t>國內上市股票加權股價報酬指數；</w:t>
      </w:r>
      <w:r w:rsidRPr="00B65780">
        <w:rPr>
          <w:color w:val="000000" w:themeColor="text1"/>
          <w:sz w:val="24"/>
        </w:rPr>
        <w:t>(2)</w:t>
      </w:r>
      <w:r w:rsidRPr="00B65780">
        <w:rPr>
          <w:color w:val="000000" w:themeColor="text1"/>
          <w:sz w:val="24"/>
        </w:rPr>
        <w:t>國內上櫃股票櫃買報酬指數；</w:t>
      </w:r>
      <w:r w:rsidRPr="00B65780">
        <w:rPr>
          <w:color w:val="000000" w:themeColor="text1"/>
          <w:sz w:val="24"/>
        </w:rPr>
        <w:t>(3)</w:t>
      </w:r>
      <w:r w:rsidRPr="00B65780">
        <w:rPr>
          <w:color w:val="000000" w:themeColor="text1"/>
          <w:sz w:val="24"/>
        </w:rPr>
        <w:t>國外</w:t>
      </w:r>
      <w:r w:rsidRPr="00B65780">
        <w:rPr>
          <w:color w:val="000000" w:themeColor="text1"/>
          <w:sz w:val="24"/>
        </w:rPr>
        <w:t>MSCI</w:t>
      </w:r>
      <w:r w:rsidRPr="00B65780">
        <w:rPr>
          <w:color w:val="000000" w:themeColor="text1"/>
          <w:sz w:val="24"/>
        </w:rPr>
        <w:t>已開發國家股價報酬指數；</w:t>
      </w:r>
      <w:r w:rsidRPr="00B65780">
        <w:rPr>
          <w:color w:val="000000" w:themeColor="text1"/>
          <w:sz w:val="24"/>
        </w:rPr>
        <w:t>(4)</w:t>
      </w:r>
      <w:r w:rsidRPr="00B65780">
        <w:rPr>
          <w:color w:val="000000" w:themeColor="text1"/>
          <w:sz w:val="24"/>
        </w:rPr>
        <w:t>國外</w:t>
      </w:r>
      <w:r w:rsidRPr="00B65780">
        <w:rPr>
          <w:color w:val="000000" w:themeColor="text1"/>
          <w:sz w:val="24"/>
        </w:rPr>
        <w:t>MSCI</w:t>
      </w:r>
      <w:r w:rsidRPr="00B65780">
        <w:rPr>
          <w:color w:val="000000" w:themeColor="text1"/>
          <w:sz w:val="24"/>
        </w:rPr>
        <w:t>新興市場股價報酬指數。</w:t>
      </w:r>
    </w:p>
    <w:p w14:paraId="5E776A1C" w14:textId="77777777" w:rsidR="00F52B02" w:rsidRPr="00B65780" w:rsidRDefault="00F52B02" w:rsidP="00F52B02">
      <w:pPr>
        <w:spacing w:line="440" w:lineRule="exact"/>
        <w:jc w:val="both"/>
        <w:rPr>
          <w:color w:val="000000" w:themeColor="text1"/>
          <w:sz w:val="24"/>
        </w:rPr>
      </w:pPr>
    </w:p>
    <w:p w14:paraId="262E9F79" w14:textId="77777777" w:rsidR="00F52B02" w:rsidRPr="00B65780" w:rsidRDefault="00F52B02" w:rsidP="00F52B02">
      <w:pPr>
        <w:spacing w:line="440" w:lineRule="exact"/>
        <w:jc w:val="both"/>
        <w:rPr>
          <w:color w:val="000000" w:themeColor="text1"/>
          <w:sz w:val="24"/>
        </w:rPr>
      </w:pPr>
      <w:r w:rsidRPr="00B65780">
        <w:rPr>
          <w:color w:val="000000" w:themeColor="text1"/>
          <w:sz w:val="24"/>
        </w:rPr>
        <w:t>2.</w:t>
      </w:r>
      <w:r w:rsidRPr="00B65780">
        <w:rPr>
          <w:color w:val="000000" w:themeColor="text1"/>
          <w:sz w:val="24"/>
        </w:rPr>
        <w:t>調整後風險係數之計算公式說明如下：</w:t>
      </w:r>
    </w:p>
    <w:p w14:paraId="65A89CA0"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平均</w:t>
      </w:r>
      <w:r w:rsidRPr="00B65780">
        <w:rPr>
          <w:i/>
          <w:color w:val="000000" w:themeColor="text1"/>
          <w:sz w:val="24"/>
        </w:rPr>
        <w:t>β</w:t>
      </w:r>
      <w:r w:rsidRPr="00B65780">
        <w:rPr>
          <w:color w:val="000000" w:themeColor="text1"/>
          <w:sz w:val="24"/>
        </w:rPr>
        <w:t>值＝</w:t>
      </w:r>
      <w:r w:rsidRPr="00B65780">
        <w:rPr>
          <w:color w:val="000000" w:themeColor="text1"/>
          <w:position w:val="-14"/>
          <w:sz w:val="24"/>
        </w:rPr>
        <w:object w:dxaOrig="1980" w:dyaOrig="400" w14:anchorId="32992209">
          <v:shape id="_x0000_i1026" type="#_x0000_t75" style="width:96.75pt;height:20.25pt" o:ole="">
            <v:imagedata r:id="rId14" o:title=""/>
          </v:shape>
          <o:OLEObject Type="Embed" ProgID="Equation.3" ShapeID="_x0000_i1026" DrawAspect="Content" ObjectID="_1783252740" r:id="rId15"/>
        </w:object>
      </w:r>
    </w:p>
    <w:p w14:paraId="108DA4C2" w14:textId="77777777" w:rsidR="00F52B02" w:rsidRPr="00B65780" w:rsidRDefault="00F52B02" w:rsidP="00F52B02">
      <w:pPr>
        <w:spacing w:line="440" w:lineRule="exact"/>
        <w:ind w:leftChars="165" w:left="441" w:hangingChars="5" w:hanging="12"/>
        <w:jc w:val="both"/>
        <w:rPr>
          <w:b/>
          <w:color w:val="000000" w:themeColor="text1"/>
          <w:sz w:val="24"/>
        </w:rPr>
      </w:pPr>
      <w:r w:rsidRPr="00B65780">
        <w:rPr>
          <w:i/>
          <w:iCs/>
          <w:color w:val="000000" w:themeColor="text1"/>
          <w:sz w:val="24"/>
        </w:rPr>
        <w:t>β</w:t>
      </w:r>
      <w:r w:rsidRPr="00B65780">
        <w:rPr>
          <w:i/>
          <w:iCs/>
          <w:color w:val="000000" w:themeColor="text1"/>
          <w:sz w:val="24"/>
          <w:vertAlign w:val="subscript"/>
        </w:rPr>
        <w:t>i</w:t>
      </w:r>
      <w:r w:rsidRPr="00B65780">
        <w:rPr>
          <w:color w:val="000000" w:themeColor="text1"/>
          <w:sz w:val="24"/>
        </w:rPr>
        <w:t>：個股（或基金）</w:t>
      </w:r>
      <w:r w:rsidRPr="00B65780">
        <w:rPr>
          <w:b/>
          <w:i/>
          <w:color w:val="000000" w:themeColor="text1"/>
          <w:sz w:val="24"/>
        </w:rPr>
        <w:t>β</w:t>
      </w:r>
      <w:r w:rsidRPr="00B65780">
        <w:rPr>
          <w:b/>
          <w:color w:val="000000" w:themeColor="text1"/>
          <w:sz w:val="24"/>
        </w:rPr>
        <w:t>值</w:t>
      </w:r>
    </w:p>
    <w:p w14:paraId="24F658E8" w14:textId="77777777" w:rsidR="00F52B02" w:rsidRPr="00B65780" w:rsidRDefault="00F52B02" w:rsidP="00F52B02">
      <w:pPr>
        <w:spacing w:line="440" w:lineRule="exact"/>
        <w:ind w:leftChars="165" w:left="441" w:hangingChars="5" w:hanging="12"/>
        <w:jc w:val="both"/>
        <w:rPr>
          <w:color w:val="000000" w:themeColor="text1"/>
          <w:sz w:val="24"/>
        </w:rPr>
      </w:pPr>
      <w:r w:rsidRPr="00B65780">
        <w:rPr>
          <w:i/>
          <w:iCs/>
          <w:color w:val="000000" w:themeColor="text1"/>
          <w:sz w:val="24"/>
        </w:rPr>
        <w:t>MV</w:t>
      </w:r>
      <w:r w:rsidRPr="00B65780">
        <w:rPr>
          <w:i/>
          <w:iCs/>
          <w:color w:val="000000" w:themeColor="text1"/>
          <w:sz w:val="24"/>
          <w:vertAlign w:val="subscript"/>
        </w:rPr>
        <w:t>i</w:t>
      </w:r>
      <w:r w:rsidRPr="00B65780">
        <w:rPr>
          <w:color w:val="000000" w:themeColor="text1"/>
          <w:sz w:val="24"/>
        </w:rPr>
        <w:t>：個股（或基金）資產負債表日市值</w:t>
      </w:r>
    </w:p>
    <w:p w14:paraId="19BD7920" w14:textId="77777777" w:rsidR="00F52B02" w:rsidRPr="00B65780" w:rsidRDefault="00F52B02" w:rsidP="00F52B02">
      <w:pPr>
        <w:spacing w:line="440" w:lineRule="exact"/>
        <w:ind w:leftChars="165" w:left="441" w:hangingChars="5" w:hanging="12"/>
        <w:jc w:val="both"/>
        <w:rPr>
          <w:color w:val="000000" w:themeColor="text1"/>
          <w:sz w:val="24"/>
        </w:rPr>
      </w:pPr>
      <w:r w:rsidRPr="00B65780">
        <w:rPr>
          <w:i/>
          <w:iCs/>
          <w:color w:val="000000" w:themeColor="text1"/>
          <w:sz w:val="24"/>
        </w:rPr>
        <w:t>MV</w:t>
      </w:r>
      <w:r w:rsidRPr="00B65780">
        <w:rPr>
          <w:color w:val="000000" w:themeColor="text1"/>
          <w:sz w:val="24"/>
        </w:rPr>
        <w:t>：總市值</w:t>
      </w:r>
    </w:p>
    <w:p w14:paraId="14DC86FC"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計算</w:t>
      </w:r>
      <w:r w:rsidRPr="00B65780">
        <w:rPr>
          <w:i/>
          <w:color w:val="000000" w:themeColor="text1"/>
          <w:sz w:val="24"/>
        </w:rPr>
        <w:t>β</w:t>
      </w:r>
      <w:r w:rsidRPr="00B65780">
        <w:rPr>
          <w:color w:val="000000" w:themeColor="text1"/>
          <w:sz w:val="24"/>
        </w:rPr>
        <w:t>值後之風險係數＝</w:t>
      </w:r>
      <w:r w:rsidRPr="00B65780">
        <w:rPr>
          <w:color w:val="000000" w:themeColor="text1"/>
          <w:sz w:val="24"/>
        </w:rPr>
        <w:t>(</w:t>
      </w:r>
      <w:r w:rsidRPr="00B65780">
        <w:rPr>
          <w:color w:val="000000" w:themeColor="text1"/>
          <w:sz w:val="24"/>
        </w:rPr>
        <w:t>基準係數</w:t>
      </w:r>
      <w:r w:rsidRPr="00B65780">
        <w:rPr>
          <w:color w:val="000000" w:themeColor="text1"/>
          <w:sz w:val="24"/>
        </w:rPr>
        <w:t>+</w:t>
      </w:r>
      <w:r w:rsidRPr="00B65780">
        <w:rPr>
          <w:color w:val="000000" w:themeColor="text1"/>
          <w:sz w:val="24"/>
        </w:rPr>
        <w:t>調整項</w:t>
      </w:r>
      <w:r w:rsidRPr="00B65780">
        <w:rPr>
          <w:color w:val="000000" w:themeColor="text1"/>
          <w:sz w:val="24"/>
        </w:rPr>
        <w:t>×0.85)×</w:t>
      </w:r>
      <w:r w:rsidRPr="00B65780">
        <w:rPr>
          <w:color w:val="000000" w:themeColor="text1"/>
          <w:sz w:val="24"/>
        </w:rPr>
        <w:t>平均</w:t>
      </w:r>
      <w:r w:rsidRPr="00B65780">
        <w:rPr>
          <w:i/>
          <w:color w:val="000000" w:themeColor="text1"/>
          <w:sz w:val="24"/>
        </w:rPr>
        <w:t>β</w:t>
      </w:r>
      <w:r w:rsidRPr="00B65780">
        <w:rPr>
          <w:color w:val="000000" w:themeColor="text1"/>
          <w:sz w:val="24"/>
        </w:rPr>
        <w:t>值＝</w:t>
      </w:r>
      <w:r w:rsidRPr="00B65780">
        <w:rPr>
          <w:color w:val="000000" w:themeColor="text1"/>
          <w:sz w:val="24"/>
        </w:rPr>
        <w:t>(A)</w:t>
      </w:r>
    </w:p>
    <w:p w14:paraId="6B333A86"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係數上限＝</w:t>
      </w:r>
      <w:r w:rsidRPr="00B65780">
        <w:rPr>
          <w:color w:val="000000" w:themeColor="text1"/>
          <w:sz w:val="24"/>
        </w:rPr>
        <w:t>(</w:t>
      </w:r>
      <w:r w:rsidRPr="00B65780">
        <w:rPr>
          <w:color w:val="000000" w:themeColor="text1"/>
          <w:sz w:val="24"/>
        </w:rPr>
        <w:t>基準係數</w:t>
      </w:r>
      <w:r w:rsidRPr="00B65780">
        <w:rPr>
          <w:color w:val="000000" w:themeColor="text1"/>
          <w:sz w:val="24"/>
        </w:rPr>
        <w:t>+</w:t>
      </w:r>
      <w:r w:rsidRPr="00B65780">
        <w:rPr>
          <w:color w:val="000000" w:themeColor="text1"/>
          <w:sz w:val="24"/>
        </w:rPr>
        <w:t>調整項</w:t>
      </w:r>
      <w:r w:rsidRPr="00B65780">
        <w:rPr>
          <w:color w:val="000000" w:themeColor="text1"/>
          <w:sz w:val="24"/>
        </w:rPr>
        <w:t>×0.85)×150</w:t>
      </w:r>
      <w:r w:rsidRPr="00B65780">
        <w:rPr>
          <w:color w:val="000000" w:themeColor="text1"/>
          <w:sz w:val="24"/>
        </w:rPr>
        <w:t>％＝</w:t>
      </w:r>
      <w:r w:rsidRPr="00B65780">
        <w:rPr>
          <w:color w:val="000000" w:themeColor="text1"/>
          <w:sz w:val="24"/>
        </w:rPr>
        <w:t>(B)</w:t>
      </w:r>
    </w:p>
    <w:p w14:paraId="275923BD" w14:textId="77777777" w:rsidR="00F52B02" w:rsidRPr="00B65780" w:rsidRDefault="00F52B02" w:rsidP="00F52B02">
      <w:pPr>
        <w:spacing w:line="440" w:lineRule="exact"/>
        <w:ind w:leftChars="65" w:left="181" w:hangingChars="5" w:hanging="12"/>
        <w:jc w:val="both"/>
        <w:rPr>
          <w:color w:val="000000" w:themeColor="text1"/>
          <w:sz w:val="24"/>
        </w:rPr>
      </w:pPr>
      <w:r w:rsidRPr="00B65780">
        <w:rPr>
          <w:color w:val="000000" w:themeColor="text1"/>
          <w:sz w:val="24"/>
        </w:rPr>
        <w:t>係數下限＝</w:t>
      </w:r>
      <w:r w:rsidRPr="00B65780">
        <w:rPr>
          <w:color w:val="000000" w:themeColor="text1"/>
          <w:sz w:val="24"/>
        </w:rPr>
        <w:t>(</w:t>
      </w:r>
      <w:r w:rsidRPr="00B65780">
        <w:rPr>
          <w:color w:val="000000" w:themeColor="text1"/>
          <w:sz w:val="24"/>
        </w:rPr>
        <w:t>基準係數</w:t>
      </w:r>
      <w:r w:rsidRPr="00B65780">
        <w:rPr>
          <w:color w:val="000000" w:themeColor="text1"/>
          <w:sz w:val="24"/>
        </w:rPr>
        <w:t>+</w:t>
      </w:r>
      <w:r w:rsidRPr="00B65780">
        <w:rPr>
          <w:color w:val="000000" w:themeColor="text1"/>
          <w:sz w:val="24"/>
        </w:rPr>
        <w:t>調整項</w:t>
      </w:r>
      <w:r w:rsidRPr="00B65780">
        <w:rPr>
          <w:color w:val="000000" w:themeColor="text1"/>
          <w:sz w:val="24"/>
        </w:rPr>
        <w:t>×0.85)×75</w:t>
      </w:r>
      <w:r w:rsidRPr="00B65780">
        <w:rPr>
          <w:color w:val="000000" w:themeColor="text1"/>
          <w:sz w:val="24"/>
        </w:rPr>
        <w:t>％＝</w:t>
      </w:r>
      <w:r w:rsidRPr="00B65780">
        <w:rPr>
          <w:color w:val="000000" w:themeColor="text1"/>
          <w:sz w:val="24"/>
        </w:rPr>
        <w:t>(C)</w:t>
      </w:r>
    </w:p>
    <w:p w14:paraId="21BCC348" w14:textId="77777777" w:rsidR="00F52B02" w:rsidRPr="00B65780" w:rsidRDefault="00F52B02" w:rsidP="00F52B02">
      <w:pPr>
        <w:spacing w:line="440" w:lineRule="exact"/>
        <w:ind w:leftChars="65" w:left="181" w:hangingChars="5" w:hanging="12"/>
        <w:jc w:val="both"/>
        <w:rPr>
          <w:color w:val="000000" w:themeColor="text1"/>
          <w:sz w:val="24"/>
        </w:rPr>
      </w:pPr>
    </w:p>
    <w:p w14:paraId="619C6EC8" w14:textId="77777777" w:rsidR="00F52B02" w:rsidRPr="00B65780" w:rsidRDefault="00F52B02" w:rsidP="00F52B02">
      <w:pPr>
        <w:ind w:firstLineChars="200" w:firstLine="480"/>
        <w:jc w:val="both"/>
        <w:rPr>
          <w:color w:val="000000" w:themeColor="text1"/>
          <w:kern w:val="0"/>
          <w:sz w:val="24"/>
        </w:rPr>
      </w:pPr>
      <w:r w:rsidRPr="00B65780">
        <w:rPr>
          <w:color w:val="000000" w:themeColor="text1"/>
          <w:sz w:val="24"/>
        </w:rPr>
        <w:t>調整後風險係數＝</w:t>
      </w:r>
      <w:r w:rsidRPr="00B65780">
        <w:rPr>
          <w:color w:val="000000" w:themeColor="text1"/>
          <w:position w:val="-50"/>
          <w:sz w:val="24"/>
        </w:rPr>
        <w:object w:dxaOrig="2420" w:dyaOrig="1120" w14:anchorId="37BB74E8">
          <v:shape id="_x0000_i1027" type="#_x0000_t75" style="width:119.25pt;height:56.25pt" o:ole="">
            <v:imagedata r:id="rId16" o:title=""/>
          </v:shape>
          <o:OLEObject Type="Embed" ProgID="Equation.3" ShapeID="_x0000_i1027" DrawAspect="Content" ObjectID="_1783252741" r:id="rId17"/>
        </w:object>
      </w:r>
    </w:p>
    <w:p w14:paraId="4952CF63" w14:textId="77777777" w:rsidR="00F52B02" w:rsidRPr="00B65780" w:rsidRDefault="00F52B02" w:rsidP="00F52B02">
      <w:pPr>
        <w:spacing w:line="440" w:lineRule="exact"/>
        <w:jc w:val="both"/>
        <w:rPr>
          <w:color w:val="000000" w:themeColor="text1"/>
          <w:sz w:val="24"/>
        </w:rPr>
      </w:pPr>
    </w:p>
    <w:p w14:paraId="08EAF5EA" w14:textId="77777777" w:rsidR="005D59F6" w:rsidRPr="00B65780" w:rsidRDefault="001D7D9C" w:rsidP="00CB1E7B">
      <w:pPr>
        <w:spacing w:line="440" w:lineRule="exact"/>
        <w:rPr>
          <w:color w:val="000000" w:themeColor="text1"/>
          <w:sz w:val="24"/>
        </w:rPr>
      </w:pPr>
      <w:r w:rsidRPr="00B65780">
        <w:rPr>
          <w:color w:val="000000" w:themeColor="text1"/>
          <w:sz w:val="24"/>
        </w:rPr>
        <w:t>3</w:t>
      </w:r>
      <w:r w:rsidR="005D59F6" w:rsidRPr="00B65780">
        <w:rPr>
          <w:color w:val="000000" w:themeColor="text1"/>
          <w:sz w:val="24"/>
        </w:rPr>
        <w:t>.</w:t>
      </w:r>
      <w:r w:rsidR="005D59F6" w:rsidRPr="00B65780">
        <w:rPr>
          <w:color w:val="000000" w:themeColor="text1"/>
          <w:sz w:val="24"/>
        </w:rPr>
        <w:t>資料來源說明如下：</w:t>
      </w:r>
    </w:p>
    <w:p w14:paraId="38E8C988"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(1) </w:t>
      </w:r>
      <w:r w:rsidRPr="00B65780">
        <w:rPr>
          <w:color w:val="000000" w:themeColor="text1"/>
          <w:sz w:val="24"/>
        </w:rPr>
        <w:t>個股</w:t>
      </w:r>
      <w:r w:rsidRPr="00B65780">
        <w:rPr>
          <w:color w:val="000000" w:themeColor="text1"/>
          <w:sz w:val="24"/>
        </w:rPr>
        <w:t>β</w:t>
      </w:r>
      <w:r w:rsidRPr="00B65780">
        <w:rPr>
          <w:color w:val="000000" w:themeColor="text1"/>
          <w:sz w:val="24"/>
        </w:rPr>
        <w:t>值係指按當年度</w:t>
      </w:r>
      <w:r w:rsidRPr="00B65780">
        <w:rPr>
          <w:color w:val="000000" w:themeColor="text1"/>
          <w:sz w:val="24"/>
        </w:rPr>
        <w:t>1</w:t>
      </w:r>
      <w:r w:rsidRPr="00B65780">
        <w:rPr>
          <w:color w:val="000000" w:themeColor="text1"/>
          <w:sz w:val="24"/>
        </w:rPr>
        <w:t>月</w:t>
      </w:r>
      <w:r w:rsidRPr="00B65780">
        <w:rPr>
          <w:color w:val="000000" w:themeColor="text1"/>
          <w:sz w:val="24"/>
        </w:rPr>
        <w:t>1</w:t>
      </w:r>
      <w:r w:rsidRPr="00B65780">
        <w:rPr>
          <w:color w:val="000000" w:themeColor="text1"/>
          <w:sz w:val="24"/>
        </w:rPr>
        <w:t>日至</w:t>
      </w:r>
      <w:r w:rsidRPr="00B65780">
        <w:rPr>
          <w:color w:val="000000" w:themeColor="text1"/>
          <w:sz w:val="24"/>
        </w:rPr>
        <w:t>12</w:t>
      </w:r>
      <w:r w:rsidRPr="00B65780">
        <w:rPr>
          <w:color w:val="000000" w:themeColor="text1"/>
          <w:sz w:val="24"/>
        </w:rPr>
        <w:t>月</w:t>
      </w:r>
      <w:r w:rsidRPr="00B65780">
        <w:rPr>
          <w:color w:val="000000" w:themeColor="text1"/>
          <w:sz w:val="24"/>
        </w:rPr>
        <w:t>31</w:t>
      </w:r>
      <w:r w:rsidRPr="00B65780">
        <w:rPr>
          <w:color w:val="000000" w:themeColor="text1"/>
          <w:sz w:val="24"/>
        </w:rPr>
        <w:t>日依日報酬率資料所計算之</w:t>
      </w:r>
      <w:r w:rsidRPr="00B65780">
        <w:rPr>
          <w:color w:val="000000" w:themeColor="text1"/>
          <w:sz w:val="24"/>
        </w:rPr>
        <w:t>β</w:t>
      </w:r>
      <w:r w:rsidRPr="00B65780">
        <w:rPr>
          <w:color w:val="000000" w:themeColor="text1"/>
          <w:sz w:val="24"/>
        </w:rPr>
        <w:t>值，上市（櫃）未滿一年者</w:t>
      </w:r>
      <w:r w:rsidRPr="00B65780">
        <w:rPr>
          <w:color w:val="000000" w:themeColor="text1"/>
          <w:sz w:val="24"/>
        </w:rPr>
        <w:t>β</w:t>
      </w:r>
      <w:r w:rsidRPr="00B65780">
        <w:rPr>
          <w:color w:val="000000" w:themeColor="text1"/>
          <w:sz w:val="24"/>
        </w:rPr>
        <w:t>值以</w:t>
      </w:r>
      <w:r w:rsidRPr="00B65780">
        <w:rPr>
          <w:color w:val="000000" w:themeColor="text1"/>
          <w:sz w:val="24"/>
        </w:rPr>
        <w:t>1</w:t>
      </w:r>
      <w:r w:rsidRPr="00B65780">
        <w:rPr>
          <w:color w:val="000000" w:themeColor="text1"/>
          <w:sz w:val="24"/>
        </w:rPr>
        <w:t>計算。</w:t>
      </w:r>
    </w:p>
    <w:p w14:paraId="558830BC"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(2) </w:t>
      </w:r>
      <w:r w:rsidRPr="00B65780">
        <w:rPr>
          <w:color w:val="000000" w:themeColor="text1"/>
          <w:sz w:val="24"/>
        </w:rPr>
        <w:t>成立未滿一年之基金其</w:t>
      </w:r>
      <w:r w:rsidRPr="00B65780">
        <w:rPr>
          <w:color w:val="000000" w:themeColor="text1"/>
          <w:sz w:val="24"/>
        </w:rPr>
        <w:t>β</w:t>
      </w:r>
      <w:r w:rsidRPr="00B65780">
        <w:rPr>
          <w:color w:val="000000" w:themeColor="text1"/>
          <w:sz w:val="24"/>
        </w:rPr>
        <w:t>值以同類型基金之平均</w:t>
      </w:r>
      <w:r w:rsidRPr="00B65780">
        <w:rPr>
          <w:color w:val="000000" w:themeColor="text1"/>
          <w:sz w:val="24"/>
        </w:rPr>
        <w:t>β</w:t>
      </w:r>
      <w:r w:rsidRPr="00B65780">
        <w:rPr>
          <w:color w:val="000000" w:themeColor="text1"/>
          <w:sz w:val="24"/>
        </w:rPr>
        <w:t>值計算。同類型基金之平均</w:t>
      </w:r>
      <w:r w:rsidRPr="00B65780">
        <w:rPr>
          <w:color w:val="000000" w:themeColor="text1"/>
          <w:sz w:val="24"/>
        </w:rPr>
        <w:t>β</w:t>
      </w:r>
      <w:r w:rsidRPr="00B65780">
        <w:rPr>
          <w:color w:val="000000" w:themeColor="text1"/>
          <w:sz w:val="24"/>
        </w:rPr>
        <w:t>值</w:t>
      </w:r>
      <w:r w:rsidRPr="00B65780">
        <w:rPr>
          <w:color w:val="000000" w:themeColor="text1"/>
          <w:sz w:val="24"/>
        </w:rPr>
        <w:lastRenderedPageBreak/>
        <w:t>係以中華民國證券投資信託暨顧問同業會委託台灣大學財務金融系（所）邱顯比教授、李存修教授製作之</w:t>
      </w:r>
      <w:r w:rsidR="00D822EE" w:rsidRPr="00B65780">
        <w:rPr>
          <w:color w:val="000000" w:themeColor="text1"/>
          <w:sz w:val="24"/>
        </w:rPr>
        <w:t>最近一年年底</w:t>
      </w:r>
      <w:r w:rsidRPr="00B65780">
        <w:rPr>
          <w:color w:val="000000" w:themeColor="text1"/>
          <w:sz w:val="24"/>
        </w:rPr>
        <w:t>基金績效評比表中公布過去</w:t>
      </w:r>
      <w:r w:rsidRPr="00B65780">
        <w:rPr>
          <w:color w:val="000000" w:themeColor="text1"/>
          <w:sz w:val="24"/>
        </w:rPr>
        <w:t>12</w:t>
      </w:r>
      <w:r w:rsidRPr="00B65780">
        <w:rPr>
          <w:color w:val="000000" w:themeColor="text1"/>
          <w:sz w:val="24"/>
        </w:rPr>
        <w:t>個月</w:t>
      </w:r>
      <w:r w:rsidRPr="00B65780">
        <w:rPr>
          <w:color w:val="000000" w:themeColor="text1"/>
          <w:sz w:val="24"/>
        </w:rPr>
        <w:t>β</w:t>
      </w:r>
      <w:r w:rsidRPr="00B65780">
        <w:rPr>
          <w:color w:val="000000" w:themeColor="text1"/>
          <w:sz w:val="24"/>
        </w:rPr>
        <w:t>值之平均為依據。</w:t>
      </w:r>
    </w:p>
    <w:p w14:paraId="64C27D54"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(3) </w:t>
      </w:r>
      <w:r w:rsidRPr="00B65780">
        <w:rPr>
          <w:color w:val="000000" w:themeColor="text1"/>
          <w:sz w:val="24"/>
        </w:rPr>
        <w:t>上市股票、股票型共同基金及平衡型共同基金</w:t>
      </w:r>
      <w:r w:rsidR="00431B16" w:rsidRPr="00B65780">
        <w:rPr>
          <w:color w:val="000000" w:themeColor="text1"/>
          <w:sz w:val="24"/>
        </w:rPr>
        <w:t>及多重資產型基金</w:t>
      </w:r>
      <w:r w:rsidRPr="00B65780">
        <w:rPr>
          <w:color w:val="000000" w:themeColor="text1"/>
          <w:sz w:val="24"/>
        </w:rPr>
        <w:t>加權平均計算一</w:t>
      </w:r>
      <w:r w:rsidRPr="00B65780">
        <w:rPr>
          <w:color w:val="000000" w:themeColor="text1"/>
          <w:sz w:val="24"/>
        </w:rPr>
        <w:t>β</w:t>
      </w:r>
      <w:r w:rsidRPr="00B65780">
        <w:rPr>
          <w:color w:val="000000" w:themeColor="text1"/>
          <w:sz w:val="24"/>
        </w:rPr>
        <w:t>值，此</w:t>
      </w:r>
      <w:r w:rsidRPr="00B65780">
        <w:rPr>
          <w:color w:val="000000" w:themeColor="text1"/>
          <w:sz w:val="24"/>
        </w:rPr>
        <w:t>β</w:t>
      </w:r>
      <w:r w:rsidRPr="00B65780">
        <w:rPr>
          <w:color w:val="000000" w:themeColor="text1"/>
          <w:sz w:val="24"/>
        </w:rPr>
        <w:t>值同時提供上市股票、股票型共同基金及平衡型共同基金</w:t>
      </w:r>
      <w:r w:rsidR="00172DCB" w:rsidRPr="00B65780">
        <w:rPr>
          <w:color w:val="000000" w:themeColor="text1"/>
          <w:sz w:val="24"/>
        </w:rPr>
        <w:t>及多重資產型基金</w:t>
      </w:r>
      <w:r w:rsidRPr="00B65780">
        <w:rPr>
          <w:color w:val="000000" w:themeColor="text1"/>
          <w:sz w:val="24"/>
        </w:rPr>
        <w:t>依上列公式計算調整後風險係數。</w:t>
      </w:r>
    </w:p>
    <w:p w14:paraId="144EE1F9" w14:textId="77777777" w:rsidR="00CB1E7B" w:rsidRPr="00B65780" w:rsidRDefault="00CB1E7B" w:rsidP="00CB1E7B">
      <w:pPr>
        <w:spacing w:line="440" w:lineRule="exact"/>
        <w:ind w:leftChars="100" w:left="668" w:hangingChars="170" w:hanging="408"/>
        <w:jc w:val="both"/>
        <w:rPr>
          <w:color w:val="000000" w:themeColor="text1"/>
          <w:sz w:val="24"/>
        </w:rPr>
      </w:pPr>
      <w:r w:rsidRPr="00B65780">
        <w:rPr>
          <w:color w:val="000000" w:themeColor="text1"/>
          <w:sz w:val="24"/>
        </w:rPr>
        <w:t xml:space="preserve">(4) </w:t>
      </w:r>
      <w:r w:rsidRPr="00B65780">
        <w:rPr>
          <w:color w:val="000000" w:themeColor="text1"/>
          <w:sz w:val="24"/>
        </w:rPr>
        <w:t>上市滿一年之個股（或成立滿一年之基金）</w:t>
      </w:r>
      <w:r w:rsidRPr="00B65780">
        <w:rPr>
          <w:color w:val="000000" w:themeColor="text1"/>
          <w:sz w:val="24"/>
        </w:rPr>
        <w:t>β</w:t>
      </w:r>
      <w:r w:rsidRPr="00B65780">
        <w:rPr>
          <w:color w:val="000000" w:themeColor="text1"/>
          <w:sz w:val="24"/>
        </w:rPr>
        <w:t>值資料來源以保險事業發展中心提供之「表</w:t>
      </w:r>
      <w:r w:rsidRPr="00B65780">
        <w:rPr>
          <w:color w:val="000000" w:themeColor="text1"/>
          <w:sz w:val="24"/>
        </w:rPr>
        <w:t>30-14-1</w:t>
      </w:r>
      <w:r w:rsidRPr="00B65780">
        <w:rPr>
          <w:color w:val="000000" w:themeColor="text1"/>
          <w:sz w:val="24"/>
        </w:rPr>
        <w:t>：公司上市股票及基金</w:t>
      </w:r>
      <w:r w:rsidRPr="00B65780">
        <w:rPr>
          <w:color w:val="000000" w:themeColor="text1"/>
          <w:sz w:val="24"/>
        </w:rPr>
        <w:t>β</w:t>
      </w:r>
      <w:r w:rsidRPr="00B65780">
        <w:rPr>
          <w:color w:val="000000" w:themeColor="text1"/>
          <w:sz w:val="24"/>
        </w:rPr>
        <w:t>值計算表」及「表</w:t>
      </w:r>
      <w:r w:rsidRPr="00B65780">
        <w:rPr>
          <w:color w:val="000000" w:themeColor="text1"/>
          <w:sz w:val="24"/>
        </w:rPr>
        <w:t>30-14-2</w:t>
      </w:r>
      <w:r w:rsidRPr="00B65780">
        <w:rPr>
          <w:color w:val="000000" w:themeColor="text1"/>
          <w:sz w:val="24"/>
        </w:rPr>
        <w:t>：公司上櫃股票</w:t>
      </w:r>
      <w:r w:rsidRPr="00B65780">
        <w:rPr>
          <w:color w:val="000000" w:themeColor="text1"/>
          <w:sz w:val="24"/>
        </w:rPr>
        <w:t>β</w:t>
      </w:r>
      <w:r w:rsidRPr="00B65780">
        <w:rPr>
          <w:color w:val="000000" w:themeColor="text1"/>
          <w:sz w:val="24"/>
        </w:rPr>
        <w:t>值計算表」為依據。</w:t>
      </w:r>
    </w:p>
    <w:p w14:paraId="313FDADC" w14:textId="77777777" w:rsidR="005D59F6" w:rsidRPr="00B65780" w:rsidRDefault="00CB1E7B" w:rsidP="00CB1E7B">
      <w:pPr>
        <w:spacing w:line="440" w:lineRule="exact"/>
        <w:ind w:leftChars="100" w:left="620" w:hangingChars="150" w:hanging="360"/>
        <w:rPr>
          <w:color w:val="000000" w:themeColor="text1"/>
          <w:sz w:val="24"/>
        </w:rPr>
      </w:pPr>
      <w:r w:rsidRPr="00B65780">
        <w:rPr>
          <w:color w:val="000000" w:themeColor="text1"/>
          <w:sz w:val="24"/>
        </w:rPr>
        <w:t xml:space="preserve">(5) </w:t>
      </w:r>
      <w:r w:rsidRPr="00B65780">
        <w:rPr>
          <w:color w:val="000000" w:themeColor="text1"/>
          <w:sz w:val="24"/>
        </w:rPr>
        <w:t>已下櫃或停止交易之股票，視為未上市上櫃股票，依未上市上櫃股票風險係數計算風險資本額；原為未上櫃股票並於資產負債表日後變更為上櫃股票，仍依未上市未上櫃股票計算風險資本額；原為上櫃股票並於資產負債表日後變更為上市股票，仍依上櫃股票計算風險資本額。</w:t>
      </w:r>
    </w:p>
    <w:p w14:paraId="79BBF5BF" w14:textId="4016EE35" w:rsidR="006106DD" w:rsidRDefault="006106DD">
      <w:pPr>
        <w:widowControl/>
        <w:rPr>
          <w:color w:val="000000" w:themeColor="text1"/>
          <w:sz w:val="24"/>
        </w:rPr>
      </w:pPr>
      <w:r>
        <w:rPr>
          <w:color w:val="000000" w:themeColor="text1"/>
          <w:sz w:val="24"/>
        </w:rPr>
        <w:br w:type="page"/>
      </w:r>
    </w:p>
    <w:p w14:paraId="3ACF99B2" w14:textId="22AF748C" w:rsidR="005D59F6" w:rsidRPr="00B65780" w:rsidRDefault="005D59F6">
      <w:pPr>
        <w:pStyle w:val="1"/>
        <w:spacing w:afterLines="0" w:after="0" w:line="440" w:lineRule="exact"/>
        <w:rPr>
          <w:color w:val="000000" w:themeColor="text1"/>
          <w:szCs w:val="40"/>
        </w:rPr>
      </w:pPr>
      <w:bookmarkStart w:id="397" w:name="_Toc121734084"/>
      <w:bookmarkStart w:id="398" w:name="_Toc172640052"/>
      <w:r w:rsidRPr="00B65780">
        <w:rPr>
          <w:color w:val="000000" w:themeColor="text1"/>
          <w:szCs w:val="40"/>
        </w:rPr>
        <w:lastRenderedPageBreak/>
        <w:t>表</w:t>
      </w:r>
      <w:r w:rsidRPr="00B65780">
        <w:rPr>
          <w:color w:val="000000" w:themeColor="text1"/>
          <w:szCs w:val="40"/>
        </w:rPr>
        <w:t>30-15</w:t>
      </w:r>
      <w:r w:rsidRPr="00B65780">
        <w:rPr>
          <w:color w:val="000000" w:themeColor="text1"/>
          <w:szCs w:val="40"/>
        </w:rPr>
        <w:t>：無評等不動產</w:t>
      </w:r>
      <w:r w:rsidRPr="00B65780">
        <w:rPr>
          <w:color w:val="000000" w:themeColor="text1"/>
          <w:szCs w:val="40"/>
        </w:rPr>
        <w:t>(REAT)</w:t>
      </w:r>
      <w:r w:rsidRPr="00B65780">
        <w:rPr>
          <w:color w:val="000000" w:themeColor="text1"/>
          <w:szCs w:val="40"/>
        </w:rPr>
        <w:t>及金融資產受益證券</w:t>
      </w:r>
      <w:r w:rsidRPr="00B65780">
        <w:rPr>
          <w:color w:val="000000" w:themeColor="text1"/>
          <w:szCs w:val="40"/>
        </w:rPr>
        <w:t>(</w:t>
      </w:r>
      <w:r w:rsidRPr="00B65780">
        <w:rPr>
          <w:color w:val="000000" w:themeColor="text1"/>
          <w:szCs w:val="40"/>
        </w:rPr>
        <w:t>含資產基礎證券</w:t>
      </w:r>
      <w:r w:rsidRPr="00B65780">
        <w:rPr>
          <w:color w:val="000000" w:themeColor="text1"/>
          <w:szCs w:val="40"/>
        </w:rPr>
        <w:t>)</w:t>
      </w:r>
      <w:r w:rsidRPr="00B65780">
        <w:rPr>
          <w:color w:val="000000" w:themeColor="text1"/>
          <w:szCs w:val="40"/>
        </w:rPr>
        <w:t>風險資本額計算表</w:t>
      </w:r>
      <w:bookmarkEnd w:id="397"/>
      <w:bookmarkEnd w:id="398"/>
    </w:p>
    <w:p w14:paraId="49481E80" w14:textId="77777777" w:rsidR="005D59F6" w:rsidRPr="00B65780" w:rsidRDefault="005D59F6">
      <w:pPr>
        <w:spacing w:line="440" w:lineRule="exact"/>
        <w:rPr>
          <w:color w:val="000000" w:themeColor="text1"/>
          <w:sz w:val="24"/>
        </w:rPr>
      </w:pPr>
    </w:p>
    <w:p w14:paraId="6EC6F05C" w14:textId="77777777" w:rsidR="005D59F6" w:rsidRPr="00B65780" w:rsidRDefault="005D59F6">
      <w:pPr>
        <w:spacing w:line="440" w:lineRule="exact"/>
        <w:rPr>
          <w:color w:val="000000" w:themeColor="text1"/>
          <w:sz w:val="24"/>
        </w:rPr>
      </w:pPr>
      <w:r w:rsidRPr="00B65780">
        <w:rPr>
          <w:color w:val="000000" w:themeColor="text1"/>
          <w:sz w:val="24"/>
        </w:rPr>
        <w:t>本表主要用以計算無評等之不動產受益證券</w:t>
      </w:r>
      <w:r w:rsidRPr="00B65780">
        <w:rPr>
          <w:color w:val="000000" w:themeColor="text1"/>
          <w:sz w:val="24"/>
        </w:rPr>
        <w:t>(REAT)</w:t>
      </w:r>
      <w:r w:rsidRPr="00B65780">
        <w:rPr>
          <w:color w:val="000000" w:themeColor="text1"/>
          <w:sz w:val="24"/>
        </w:rPr>
        <w:t>及金融資產受益證券</w:t>
      </w:r>
      <w:r w:rsidRPr="00B65780">
        <w:rPr>
          <w:color w:val="000000" w:themeColor="text1"/>
          <w:sz w:val="24"/>
        </w:rPr>
        <w:t>(</w:t>
      </w:r>
      <w:r w:rsidRPr="00B65780">
        <w:rPr>
          <w:color w:val="000000" w:themeColor="text1"/>
          <w:sz w:val="24"/>
        </w:rPr>
        <w:t>含資產基礎證券</w:t>
      </w:r>
      <w:r w:rsidRPr="00B65780">
        <w:rPr>
          <w:color w:val="000000" w:themeColor="text1"/>
          <w:sz w:val="24"/>
        </w:rPr>
        <w:t>)</w:t>
      </w:r>
      <w:r w:rsidRPr="00B65780">
        <w:rPr>
          <w:color w:val="000000" w:themeColor="text1"/>
          <w:sz w:val="24"/>
        </w:rPr>
        <w:t>風險係數及風險資本額，證券風險係數由各公司自行計算後，送交主管機關審核，建立無評等之不動產受益證券</w:t>
      </w:r>
      <w:r w:rsidRPr="00B65780">
        <w:rPr>
          <w:color w:val="000000" w:themeColor="text1"/>
          <w:sz w:val="24"/>
        </w:rPr>
        <w:t>(REAT)</w:t>
      </w:r>
      <w:r w:rsidRPr="00B65780">
        <w:rPr>
          <w:color w:val="000000" w:themeColor="text1"/>
          <w:sz w:val="24"/>
        </w:rPr>
        <w:t>及金融資產受益證券</w:t>
      </w:r>
      <w:r w:rsidRPr="00B65780">
        <w:rPr>
          <w:color w:val="000000" w:themeColor="text1"/>
          <w:sz w:val="24"/>
        </w:rPr>
        <w:t>(</w:t>
      </w:r>
      <w:r w:rsidRPr="00B65780">
        <w:rPr>
          <w:color w:val="000000" w:themeColor="text1"/>
          <w:sz w:val="24"/>
        </w:rPr>
        <w:t>含資產基礎證券</w:t>
      </w:r>
      <w:r w:rsidRPr="00B65780">
        <w:rPr>
          <w:color w:val="000000" w:themeColor="text1"/>
          <w:sz w:val="24"/>
        </w:rPr>
        <w:t>)</w:t>
      </w:r>
      <w:r w:rsidRPr="00B65780">
        <w:rPr>
          <w:color w:val="000000" w:themeColor="text1"/>
          <w:sz w:val="24"/>
        </w:rPr>
        <w:t>風險係數資料庫，並將證券編碼後提供各公司填報。</w:t>
      </w:r>
    </w:p>
    <w:p w14:paraId="60FFEDC9" w14:textId="77777777" w:rsidR="005D59F6" w:rsidRPr="00B65780" w:rsidRDefault="005D59F6">
      <w:pPr>
        <w:spacing w:line="440" w:lineRule="exact"/>
        <w:rPr>
          <w:color w:val="000000" w:themeColor="text1"/>
          <w:sz w:val="24"/>
        </w:rPr>
      </w:pPr>
    </w:p>
    <w:p w14:paraId="5552154E" w14:textId="77777777" w:rsidR="005D59F6" w:rsidRPr="00B65780" w:rsidRDefault="005D59F6">
      <w:pPr>
        <w:spacing w:line="440" w:lineRule="exact"/>
        <w:rPr>
          <w:color w:val="000000" w:themeColor="text1"/>
          <w:sz w:val="24"/>
        </w:rPr>
      </w:pPr>
      <w:r w:rsidRPr="00B65780">
        <w:rPr>
          <w:color w:val="000000" w:themeColor="text1"/>
          <w:sz w:val="24"/>
        </w:rPr>
        <w:t>金融資產受益證券計算公式如下：</w:t>
      </w:r>
    </w:p>
    <w:p w14:paraId="490830A5" w14:textId="77777777" w:rsidR="005D59F6" w:rsidRPr="00B65780" w:rsidRDefault="0061009D">
      <w:pPr>
        <w:spacing w:line="440" w:lineRule="exact"/>
        <w:rPr>
          <w:color w:val="000000" w:themeColor="text1"/>
          <w:sz w:val="24"/>
        </w:rPr>
      </w:pPr>
      <w:r>
        <w:rPr>
          <w:noProof/>
          <w:color w:val="000000" w:themeColor="text1"/>
          <w:sz w:val="24"/>
        </w:rPr>
        <w:pict w14:anchorId="2D80C69E">
          <v:shape id="_x0000_s2089" type="#_x0000_t75" style="position:absolute;margin-left:1in;margin-top:10pt;width:137pt;height:34pt;z-index:251648512;mso-wrap-distance-left:0;mso-wrap-distance-right:0" fillcolor="#ffc">
            <v:imagedata r:id="rId18" o:title=""/>
            <v:shadow color="white"/>
          </v:shape>
        </w:pict>
      </w:r>
    </w:p>
    <w:p w14:paraId="5A3F0594" w14:textId="77777777" w:rsidR="005D59F6" w:rsidRPr="00B65780" w:rsidRDefault="005D59F6">
      <w:pPr>
        <w:spacing w:line="440" w:lineRule="exact"/>
        <w:rPr>
          <w:color w:val="000000" w:themeColor="text1"/>
          <w:sz w:val="24"/>
        </w:rPr>
      </w:pPr>
    </w:p>
    <w:p w14:paraId="3EC5DE3A" w14:textId="77777777" w:rsidR="005D59F6" w:rsidRPr="00B65780" w:rsidRDefault="0061009D">
      <w:pPr>
        <w:spacing w:line="440" w:lineRule="exact"/>
        <w:rPr>
          <w:color w:val="000000" w:themeColor="text1"/>
          <w:sz w:val="24"/>
        </w:rPr>
      </w:pPr>
      <w:r>
        <w:rPr>
          <w:noProof/>
          <w:color w:val="000000" w:themeColor="text1"/>
          <w:sz w:val="24"/>
        </w:rPr>
        <w:pict w14:anchorId="4050692D">
          <v:shape id="_x0000_s2090" type="#_x0000_t75" style="position:absolute;margin-left:0;margin-top:8.7pt;width:417pt;height:70pt;z-index:251649536;mso-wrap-distance-left:0;mso-wrap-distance-right:0" fillcolor="#ffc">
            <v:imagedata r:id="rId19" o:title=""/>
            <v:shadow color="white"/>
          </v:shape>
        </w:pict>
      </w:r>
    </w:p>
    <w:p w14:paraId="47EB1A48" w14:textId="77777777" w:rsidR="005D59F6" w:rsidRPr="00B65780" w:rsidRDefault="005D59F6">
      <w:pPr>
        <w:spacing w:line="440" w:lineRule="exact"/>
        <w:rPr>
          <w:color w:val="000000" w:themeColor="text1"/>
          <w:sz w:val="24"/>
        </w:rPr>
      </w:pPr>
    </w:p>
    <w:p w14:paraId="215C1360" w14:textId="77777777" w:rsidR="005D59F6" w:rsidRPr="00B65780" w:rsidRDefault="005D59F6">
      <w:pPr>
        <w:spacing w:line="440" w:lineRule="exact"/>
        <w:rPr>
          <w:color w:val="000000" w:themeColor="text1"/>
          <w:sz w:val="24"/>
        </w:rPr>
      </w:pPr>
    </w:p>
    <w:p w14:paraId="64600DD5" w14:textId="77777777" w:rsidR="005D59F6" w:rsidRPr="00B65780" w:rsidRDefault="005D59F6">
      <w:pPr>
        <w:spacing w:line="440" w:lineRule="exact"/>
        <w:rPr>
          <w:color w:val="000000" w:themeColor="text1"/>
          <w:sz w:val="24"/>
        </w:rPr>
      </w:pPr>
    </w:p>
    <w:p w14:paraId="53FF9AEA" w14:textId="77777777" w:rsidR="005D59F6" w:rsidRPr="00B65780" w:rsidRDefault="005D59F6">
      <w:pPr>
        <w:spacing w:line="440" w:lineRule="exact"/>
        <w:rPr>
          <w:color w:val="000000" w:themeColor="text1"/>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5D59F6" w:rsidRPr="00B65780" w14:paraId="70AC3235" w14:textId="77777777">
        <w:trPr>
          <w:trHeight w:val="3984"/>
        </w:trPr>
        <w:tc>
          <w:tcPr>
            <w:tcW w:w="9240" w:type="dxa"/>
          </w:tcPr>
          <w:p w14:paraId="0FE6EA7D" w14:textId="77777777" w:rsidR="005D59F6" w:rsidRPr="00B65780" w:rsidRDefault="005D59F6">
            <w:pPr>
              <w:spacing w:line="440" w:lineRule="exact"/>
              <w:rPr>
                <w:color w:val="000000" w:themeColor="text1"/>
                <w:sz w:val="24"/>
              </w:rPr>
            </w:pPr>
            <w:r w:rsidRPr="00B65780">
              <w:rPr>
                <w:color w:val="000000" w:themeColor="text1"/>
                <w:sz w:val="24"/>
              </w:rPr>
              <w:t>金融資產受益證券係數計算範例（以</w:t>
            </w:r>
            <w:r w:rsidRPr="00B65780">
              <w:rPr>
                <w:color w:val="000000" w:themeColor="text1"/>
                <w:sz w:val="24"/>
              </w:rPr>
              <w:t>CBO</w:t>
            </w:r>
            <w:r w:rsidRPr="00B65780">
              <w:rPr>
                <w:color w:val="000000" w:themeColor="text1"/>
                <w:sz w:val="24"/>
              </w:rPr>
              <w:t>為例）：</w:t>
            </w:r>
          </w:p>
          <w:p w14:paraId="28BE6AF8" w14:textId="77777777" w:rsidR="005D59F6" w:rsidRPr="00B65780" w:rsidRDefault="005D59F6">
            <w:pPr>
              <w:spacing w:line="440" w:lineRule="exact"/>
              <w:rPr>
                <w:color w:val="000000" w:themeColor="text1"/>
                <w:sz w:val="24"/>
              </w:rPr>
            </w:pPr>
            <w:r w:rsidRPr="00B65780">
              <w:rPr>
                <w:color w:val="000000" w:themeColor="text1"/>
                <w:sz w:val="24"/>
              </w:rPr>
              <w:t>step1</w:t>
            </w:r>
            <w:r w:rsidRPr="00B65780">
              <w:rPr>
                <w:color w:val="000000" w:themeColor="text1"/>
                <w:sz w:val="24"/>
              </w:rPr>
              <w:t>：證券化前，若原資產池總規模為</w:t>
            </w:r>
            <w:r w:rsidRPr="00B65780">
              <w:rPr>
                <w:color w:val="000000" w:themeColor="text1"/>
                <w:sz w:val="24"/>
              </w:rPr>
              <w:t>NT 120 E</w:t>
            </w:r>
            <w:r w:rsidRPr="00B65780">
              <w:rPr>
                <w:color w:val="000000" w:themeColor="text1"/>
                <w:sz w:val="24"/>
              </w:rPr>
              <w:t>，加權信用評等</w:t>
            </w:r>
          </w:p>
          <w:p w14:paraId="2C1A705B"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為</w:t>
            </w:r>
            <w:r w:rsidRPr="00B65780">
              <w:rPr>
                <w:color w:val="000000" w:themeColor="text1"/>
                <w:sz w:val="24"/>
              </w:rPr>
              <w:t>tw BBB(</w:t>
            </w:r>
            <w:r w:rsidRPr="00B65780">
              <w:rPr>
                <w:color w:val="000000" w:themeColor="text1"/>
                <w:sz w:val="24"/>
              </w:rPr>
              <w:t>係數</w:t>
            </w:r>
            <w:r w:rsidRPr="00B65780">
              <w:rPr>
                <w:color w:val="000000" w:themeColor="text1"/>
                <w:sz w:val="24"/>
              </w:rPr>
              <w:t>0.0263)</w:t>
            </w:r>
            <w:r w:rsidRPr="00B65780">
              <w:rPr>
                <w:color w:val="000000" w:themeColor="text1"/>
                <w:sz w:val="24"/>
              </w:rPr>
              <w:t>，則</w:t>
            </w:r>
            <w:r w:rsidRPr="00B65780">
              <w:rPr>
                <w:color w:val="000000" w:themeColor="text1"/>
                <w:sz w:val="24"/>
              </w:rPr>
              <w:t>R1</w:t>
            </w:r>
            <w:r w:rsidRPr="00B65780">
              <w:rPr>
                <w:color w:val="000000" w:themeColor="text1"/>
                <w:sz w:val="24"/>
              </w:rPr>
              <w:t>＝</w:t>
            </w:r>
            <w:r w:rsidRPr="00B65780">
              <w:rPr>
                <w:color w:val="000000" w:themeColor="text1"/>
                <w:sz w:val="24"/>
              </w:rPr>
              <w:t>3.156</w:t>
            </w:r>
          </w:p>
          <w:p w14:paraId="0D5518BF" w14:textId="77777777" w:rsidR="005D59F6" w:rsidRPr="00B65780" w:rsidRDefault="005D59F6">
            <w:pPr>
              <w:spacing w:line="440" w:lineRule="exact"/>
              <w:rPr>
                <w:color w:val="000000" w:themeColor="text1"/>
                <w:sz w:val="24"/>
              </w:rPr>
            </w:pPr>
            <w:r w:rsidRPr="00B65780">
              <w:rPr>
                <w:color w:val="000000" w:themeColor="text1"/>
                <w:sz w:val="24"/>
              </w:rPr>
              <w:t>step2</w:t>
            </w:r>
            <w:r w:rsidRPr="00B65780">
              <w:rPr>
                <w:color w:val="000000" w:themeColor="text1"/>
                <w:sz w:val="24"/>
              </w:rPr>
              <w:t>：證券化後，假設主順位</w:t>
            </w:r>
            <w:r w:rsidRPr="00B65780">
              <w:rPr>
                <w:color w:val="000000" w:themeColor="text1"/>
                <w:sz w:val="24"/>
              </w:rPr>
              <w:t>NT 80E</w:t>
            </w:r>
            <w:r w:rsidRPr="00B65780">
              <w:rPr>
                <w:color w:val="000000" w:themeColor="text1"/>
                <w:sz w:val="24"/>
              </w:rPr>
              <w:t>，信評等級</w:t>
            </w:r>
            <w:r w:rsidRPr="00B65780">
              <w:rPr>
                <w:color w:val="000000" w:themeColor="text1"/>
                <w:sz w:val="24"/>
              </w:rPr>
              <w:t>tw A+(</w:t>
            </w:r>
            <w:r w:rsidRPr="00B65780">
              <w:rPr>
                <w:color w:val="000000" w:themeColor="text1"/>
                <w:sz w:val="24"/>
              </w:rPr>
              <w:t>係數</w:t>
            </w:r>
            <w:r w:rsidRPr="00B65780">
              <w:rPr>
                <w:color w:val="000000" w:themeColor="text1"/>
                <w:sz w:val="24"/>
              </w:rPr>
              <w:t>0.0074)</w:t>
            </w:r>
          </w:p>
          <w:p w14:paraId="14A30805"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次順位為</w:t>
            </w:r>
            <w:r w:rsidRPr="00B65780">
              <w:rPr>
                <w:color w:val="000000" w:themeColor="text1"/>
                <w:sz w:val="24"/>
              </w:rPr>
              <w:t>NT 40E</w:t>
            </w:r>
            <w:r w:rsidRPr="00B65780">
              <w:rPr>
                <w:color w:val="000000" w:themeColor="text1"/>
                <w:sz w:val="24"/>
              </w:rPr>
              <w:t>，無評等，則次順位之風險係數</w:t>
            </w:r>
            <w:r w:rsidRPr="00B65780">
              <w:rPr>
                <w:color w:val="000000" w:themeColor="text1"/>
                <w:sz w:val="24"/>
              </w:rPr>
              <w:t xml:space="preserve">  </w:t>
            </w:r>
          </w:p>
          <w:p w14:paraId="4D7756DF" w14:textId="77777777" w:rsidR="005D59F6" w:rsidRPr="00B65780" w:rsidRDefault="001772C6">
            <w:pPr>
              <w:spacing w:line="440" w:lineRule="exact"/>
              <w:rPr>
                <w:color w:val="000000" w:themeColor="text1"/>
                <w:sz w:val="24"/>
              </w:rPr>
            </w:pPr>
            <w:r w:rsidRPr="00B65780">
              <w:rPr>
                <w:b/>
                <w:noProof/>
                <w:color w:val="000000" w:themeColor="text1"/>
                <w:sz w:val="24"/>
              </w:rPr>
              <mc:AlternateContent>
                <mc:Choice Requires="wpg">
                  <w:drawing>
                    <wp:anchor distT="0" distB="0" distL="114300" distR="114300" simplePos="0" relativeHeight="251670016" behindDoc="0" locked="0" layoutInCell="1" allowOverlap="1" wp14:anchorId="67DFABA7" wp14:editId="0AC90A60">
                      <wp:simplePos x="0" y="0"/>
                      <wp:positionH relativeFrom="column">
                        <wp:posOffset>22225</wp:posOffset>
                      </wp:positionH>
                      <wp:positionV relativeFrom="paragraph">
                        <wp:posOffset>173355</wp:posOffset>
                      </wp:positionV>
                      <wp:extent cx="5257800" cy="797560"/>
                      <wp:effectExtent l="19050" t="22860" r="19050" b="27305"/>
                      <wp:wrapNone/>
                      <wp:docPr id="11"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7800" cy="797560"/>
                                <a:chOff x="910" y="2295"/>
                                <a:chExt cx="4176" cy="720"/>
                              </a:xfrm>
                            </wpg:grpSpPr>
                            <wps:wsp>
                              <wps:cNvPr id="12" name="Rectangle 18"/>
                              <wps:cNvSpPr>
                                <a:spLocks noChangeArrowheads="1"/>
                              </wps:cNvSpPr>
                              <wps:spPr bwMode="auto">
                                <a:xfrm>
                                  <a:off x="1440" y="2551"/>
                                  <a:ext cx="576"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533291C" w14:textId="77777777" w:rsidR="00E139AF" w:rsidRDefault="00E139AF"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wps:txbx>
                              <wps:bodyPr rot="0" vert="horz" wrap="square" lIns="91440" tIns="45720" rIns="91440" bIns="45720" anchor="t" anchorCtr="0" upright="1">
                                <a:noAutofit/>
                              </wps:bodyPr>
                            </wps:wsp>
                            <wps:wsp>
                              <wps:cNvPr id="13" name="Line 19"/>
                              <wps:cNvCnPr>
                                <a:cxnSpLocks noChangeShapeType="1"/>
                              </wps:cNvCnPr>
                              <wps:spPr bwMode="auto">
                                <a:xfrm flipV="1">
                                  <a:off x="1776" y="2647"/>
                                  <a:ext cx="225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Rectangle 20"/>
                              <wps:cNvSpPr>
                                <a:spLocks noChangeArrowheads="1"/>
                              </wps:cNvSpPr>
                              <wps:spPr bwMode="auto">
                                <a:xfrm>
                                  <a:off x="1824" y="2407"/>
                                  <a:ext cx="2160"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8F85775" w14:textId="77777777" w:rsidR="00E139AF" w:rsidRDefault="00E139AF"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wps:txbx>
                              <wps:bodyPr rot="0" vert="horz" wrap="square" lIns="91440" tIns="45720" rIns="91440" bIns="45720" anchor="t" anchorCtr="0" upright="1">
                                <a:noAutofit/>
                              </wps:bodyPr>
                            </wps:wsp>
                            <wps:wsp>
                              <wps:cNvPr id="15" name="Rectangle 21"/>
                              <wps:cNvSpPr>
                                <a:spLocks noChangeArrowheads="1"/>
                              </wps:cNvSpPr>
                              <wps:spPr bwMode="auto">
                                <a:xfrm>
                                  <a:off x="2592" y="2695"/>
                                  <a:ext cx="384" cy="231"/>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837FBD" w14:textId="77777777" w:rsidR="00E139AF" w:rsidRDefault="00E139AF"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wps:txbx>
                              <wps:bodyPr rot="0" vert="horz" wrap="square" lIns="91440" tIns="45720" rIns="91440" bIns="45720" anchor="t" anchorCtr="0" upright="1">
                                <a:noAutofit/>
                              </wps:bodyPr>
                            </wps:wsp>
                            <wps:wsp>
                              <wps:cNvPr id="16" name="Text Box 22"/>
                              <wps:cNvSpPr txBox="1">
                                <a:spLocks noChangeArrowheads="1"/>
                              </wps:cNvSpPr>
                              <wps:spPr bwMode="auto">
                                <a:xfrm>
                                  <a:off x="4104" y="2551"/>
                                  <a:ext cx="21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BC8E5" w14:textId="77777777" w:rsidR="00E139AF" w:rsidRDefault="00E139AF"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91440" tIns="45720" rIns="91440" bIns="45720" anchor="t" anchorCtr="0" upright="1">
                                <a:noAutofit/>
                              </wps:bodyPr>
                            </wps:wsp>
                            <wps:wsp>
                              <wps:cNvPr id="17" name="Text Box 23"/>
                              <wps:cNvSpPr txBox="1">
                                <a:spLocks noChangeArrowheads="1"/>
                              </wps:cNvSpPr>
                              <wps:spPr bwMode="auto">
                                <a:xfrm>
                                  <a:off x="4416" y="2527"/>
                                  <a:ext cx="576" cy="2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9E271C" w14:textId="77777777" w:rsidR="00E139AF" w:rsidRDefault="00E139AF"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wps:txbx>
                              <wps:bodyPr rot="0" vert="horz" wrap="square" lIns="91440" tIns="45720" rIns="91440" bIns="45720" anchor="t" anchorCtr="0" upright="1">
                                <a:noAutofit/>
                              </wps:bodyPr>
                            </wps:wsp>
                            <wps:wsp>
                              <wps:cNvPr id="18" name="Rectangle 24"/>
                              <wps:cNvSpPr>
                                <a:spLocks noChangeArrowheads="1"/>
                              </wps:cNvSpPr>
                              <wps:spPr bwMode="auto">
                                <a:xfrm>
                                  <a:off x="910" y="2295"/>
                                  <a:ext cx="4176" cy="720"/>
                                </a:xfrm>
                                <a:prstGeom prst="rect">
                                  <a:avLst/>
                                </a:prstGeom>
                                <a:noFill/>
                                <a:ln w="38100">
                                  <a:solidFill>
                                    <a:srgbClr val="003399"/>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FABA7" id="Group 17" o:spid="_x0000_s1048" style="position:absolute;margin-left:1.75pt;margin-top:13.65pt;width:414pt;height:62.8pt;z-index:251670016" coordorigin="910,2295" coordsize="417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">
                      <v:rect id="Rectangle 18" o:spid="_x0000_s1049" style="position:absolute;left:1440;top:2551;width:576;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" filled="f" fillcolor="#ffc" stroked="f">
                        <v:textbox>
                          <w:txbxContent>
                            <w:p w14:paraId="2533291C" w14:textId="77777777" w:rsidR="00E139AF" w:rsidRDefault="00E139AF"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p>
                          </w:txbxContent>
                        </v:textbox>
                      </v:rect>
                      <v:line id="Line 19" o:spid="_x0000_s1050" style="position:absolute;flip:y;visibility:visible;mso-wrap-style:square" from="1776,2647" to="4032,26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rect id="Rectangle 20" o:spid="_x0000_s1051" style="position:absolute;left:1824;top:2407;width:2160;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" filled="f" fillcolor="#ffc" stroked="f">
                        <v:textbox>
                          <w:txbxContent>
                            <w:p w14:paraId="08F85775" w14:textId="77777777" w:rsidR="00E139AF" w:rsidRDefault="00E139AF" w:rsidP="001772C6">
                              <w:pPr>
                                <w:autoSpaceDE w:val="0"/>
                                <w:autoSpaceDN w:val="0"/>
                                <w:adjustRightInd w:val="0"/>
                                <w:jc w:val="center"/>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 xml:space="preserve">0.0263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80</w:t>
                              </w:r>
                              <w:r>
                                <w:rPr>
                                  <w:rFonts w:ascii="Arial" w:hAnsi="Arial" w:cs="標楷體" w:hint="eastAsia"/>
                                  <w:color w:val="000000"/>
                                  <w:szCs w:val="26"/>
                                  <w:lang w:val="zh-TW"/>
                                </w:rPr>
                                <w:t>＊</w:t>
                              </w:r>
                              <w:r>
                                <w:rPr>
                                  <w:rFonts w:ascii="Arial" w:hAnsi="Arial" w:cs="Arial"/>
                                  <w:color w:val="000000"/>
                                  <w:szCs w:val="26"/>
                                </w:rPr>
                                <w:t>0.0074</w:t>
                              </w:r>
                            </w:p>
                          </w:txbxContent>
                        </v:textbox>
                      </v:rect>
                      <v:rect id="Rectangle 21" o:spid="_x0000_s1052" style="position:absolute;left:2592;top:2695;width:384;height:2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" filled="f" fillcolor="#ffc" stroked="f">
                        <v:textbox>
                          <w:txbxContent>
                            <w:p w14:paraId="3C837FBD" w14:textId="77777777" w:rsidR="00E139AF" w:rsidRDefault="00E139AF" w:rsidP="001772C6">
                              <w:pPr>
                                <w:autoSpaceDE w:val="0"/>
                                <w:autoSpaceDN w:val="0"/>
                                <w:adjustRightInd w:val="0"/>
                                <w:jc w:val="center"/>
                                <w:rPr>
                                  <w:rFonts w:ascii="Arial" w:hAnsi="Arial" w:cs="Arial"/>
                                  <w:color w:val="000000"/>
                                  <w:szCs w:val="26"/>
                                </w:rPr>
                              </w:pPr>
                              <w:r>
                                <w:rPr>
                                  <w:rFonts w:ascii="Arial" w:hAnsi="Arial" w:cs="Arial"/>
                                  <w:color w:val="000000"/>
                                  <w:szCs w:val="26"/>
                                </w:rPr>
                                <w:t xml:space="preserve">40 </w:t>
                              </w:r>
                            </w:p>
                          </w:txbxContent>
                        </v:textbox>
                      </v:rect>
                      <v:shape id="Text Box 22" o:spid="_x0000_s1053" type="#_x0000_t202" style="position:absolute;left:4104;top:2551;width:216;height: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" filled="f" stroked="f">
                        <v:textbox>
                          <w:txbxContent>
                            <w:p w14:paraId="6CBBC8E5" w14:textId="77777777" w:rsidR="00E139AF" w:rsidRDefault="00E139AF"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v:shape id="Text Box 23" o:spid="_x0000_s1054" type="#_x0000_t202" style="position:absolute;left:4416;top:2527;width:576;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3B9E271C" w14:textId="77777777" w:rsidR="00E139AF" w:rsidRDefault="00E139AF" w:rsidP="001772C6">
                              <w:pPr>
                                <w:autoSpaceDE w:val="0"/>
                                <w:autoSpaceDN w:val="0"/>
                                <w:adjustRightInd w:val="0"/>
                                <w:rPr>
                                  <w:rFonts w:ascii="Arial" w:hAnsi="Arial" w:cs="Arial"/>
                                  <w:color w:val="000000"/>
                                  <w:szCs w:val="26"/>
                                </w:rPr>
                              </w:pPr>
                              <w:r>
                                <w:rPr>
                                  <w:rFonts w:ascii="Arial" w:hAnsi="Arial" w:cs="Arial"/>
                                  <w:color w:val="000000"/>
                                  <w:szCs w:val="26"/>
                                </w:rPr>
                                <w:t>0.0641</w:t>
                              </w:r>
                            </w:p>
                          </w:txbxContent>
                        </v:textbox>
                      </v:shape>
                      <v:rect id="Rectangle 24" o:spid="_x0000_s1055" style="position:absolute;left:910;top:2295;width:4176;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" filled="f" fillcolor="#ffc" strokecolor="#039" strokeweight="3pt">
                        <v:stroke dashstyle="1 1"/>
                        <v:shadow color="white"/>
                      </v:rect>
                    </v:group>
                  </w:pict>
                </mc:Fallback>
              </mc:AlternateContent>
            </w:r>
            <w:r w:rsidR="0070700D" w:rsidRPr="00B65780">
              <w:rPr>
                <w:noProof/>
                <w:color w:val="000000" w:themeColor="text1"/>
                <w:sz w:val="24"/>
              </w:rPr>
              <mc:AlternateContent>
                <mc:Choice Requires="wps">
                  <w:drawing>
                    <wp:inline distT="0" distB="0" distL="0" distR="0" wp14:anchorId="5D9FBD25" wp14:editId="54281E17">
                      <wp:extent cx="5715000" cy="914400"/>
                      <wp:effectExtent l="0" t="0" r="0" b="0"/>
                      <wp:docPr id="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1500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1D4ADB7" id="AutoShape 1" o:spid="_x0000_s1026" style="width:450pt;height:1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" filled="f" stroked="f">
                      <o:lock v:ext="edit" aspectratio="t"/>
                      <w10:anchorlock/>
                    </v:rect>
                  </w:pict>
                </mc:Fallback>
              </mc:AlternateContent>
            </w:r>
          </w:p>
          <w:p w14:paraId="764C858C" w14:textId="77777777" w:rsidR="005D59F6" w:rsidRPr="00B65780" w:rsidRDefault="005D59F6">
            <w:pPr>
              <w:keepNext/>
              <w:spacing w:line="440" w:lineRule="exact"/>
              <w:rPr>
                <w:color w:val="000000" w:themeColor="text1"/>
                <w:sz w:val="24"/>
              </w:rPr>
            </w:pPr>
          </w:p>
        </w:tc>
      </w:tr>
    </w:tbl>
    <w:p w14:paraId="190F2041" w14:textId="77777777" w:rsidR="005D59F6" w:rsidRPr="00B65780" w:rsidRDefault="005D59F6">
      <w:pPr>
        <w:rPr>
          <w:color w:val="000000" w:themeColor="text1"/>
          <w:sz w:val="24"/>
        </w:rPr>
      </w:pPr>
    </w:p>
    <w:p w14:paraId="745520F9" w14:textId="77777777" w:rsidR="005D59F6" w:rsidRPr="00B65780" w:rsidRDefault="005D59F6">
      <w:pPr>
        <w:spacing w:line="440" w:lineRule="exact"/>
        <w:rPr>
          <w:color w:val="000000" w:themeColor="text1"/>
          <w:sz w:val="24"/>
        </w:rPr>
      </w:pPr>
      <w:r w:rsidRPr="00B65780">
        <w:rPr>
          <w:color w:val="000000" w:themeColor="text1"/>
          <w:sz w:val="24"/>
        </w:rPr>
        <w:br w:type="page"/>
      </w:r>
      <w:r w:rsidRPr="00B65780">
        <w:rPr>
          <w:color w:val="000000" w:themeColor="text1"/>
          <w:sz w:val="24"/>
        </w:rPr>
        <w:lastRenderedPageBreak/>
        <w:t>不動產受益證券（</w:t>
      </w:r>
      <w:r w:rsidRPr="00B65780">
        <w:rPr>
          <w:color w:val="000000" w:themeColor="text1"/>
          <w:sz w:val="24"/>
        </w:rPr>
        <w:t>REAT</w:t>
      </w:r>
      <w:r w:rsidRPr="00B65780">
        <w:rPr>
          <w:color w:val="000000" w:themeColor="text1"/>
          <w:sz w:val="24"/>
        </w:rPr>
        <w:t>）係數計算公式如下：</w:t>
      </w:r>
    </w:p>
    <w:p w14:paraId="00DED59D" w14:textId="77777777" w:rsidR="005D59F6" w:rsidRPr="00B65780" w:rsidRDefault="005D59F6">
      <w:pPr>
        <w:spacing w:line="440" w:lineRule="exact"/>
        <w:rPr>
          <w:color w:val="000000" w:themeColor="text1"/>
          <w:sz w:val="24"/>
        </w:rPr>
      </w:pPr>
      <w:r w:rsidRPr="00B65780">
        <w:rPr>
          <w:color w:val="000000" w:themeColor="text1"/>
          <w:sz w:val="24"/>
        </w:rPr>
        <w:t>Step1</w:t>
      </w:r>
      <w:r w:rsidRPr="00B65780">
        <w:rPr>
          <w:color w:val="000000" w:themeColor="text1"/>
          <w:sz w:val="24"/>
        </w:rPr>
        <w:t>：計算證券化前之風險總額（</w:t>
      </w:r>
      <w:r w:rsidRPr="00B65780">
        <w:rPr>
          <w:color w:val="000000" w:themeColor="text1"/>
          <w:sz w:val="24"/>
        </w:rPr>
        <w:t>R1</w:t>
      </w:r>
      <w:r w:rsidRPr="00B65780">
        <w:rPr>
          <w:color w:val="000000" w:themeColor="text1"/>
          <w:sz w:val="24"/>
        </w:rPr>
        <w:t>）</w:t>
      </w:r>
    </w:p>
    <w:p w14:paraId="7FB5A3E6" w14:textId="77777777" w:rsidR="005D59F6" w:rsidRPr="00B65780" w:rsidRDefault="005D59F6">
      <w:pPr>
        <w:spacing w:line="440" w:lineRule="exact"/>
        <w:rPr>
          <w:color w:val="000000" w:themeColor="text1"/>
          <w:sz w:val="24"/>
        </w:rPr>
      </w:pPr>
      <w:r w:rsidRPr="00B65780">
        <w:rPr>
          <w:color w:val="000000" w:themeColor="text1"/>
          <w:sz w:val="24"/>
        </w:rPr>
        <w:t>Step2</w:t>
      </w:r>
      <w:r w:rsidRPr="00B65780">
        <w:rPr>
          <w:color w:val="000000" w:themeColor="text1"/>
          <w:sz w:val="24"/>
        </w:rPr>
        <w:t>：計算調整流動性風險後之風險總額（</w:t>
      </w:r>
      <w:r w:rsidRPr="00B65780">
        <w:rPr>
          <w:color w:val="000000" w:themeColor="text1"/>
          <w:sz w:val="24"/>
        </w:rPr>
        <w:t>R2</w:t>
      </w:r>
      <w:r w:rsidRPr="00B65780">
        <w:rPr>
          <w:color w:val="000000" w:themeColor="text1"/>
          <w:sz w:val="24"/>
        </w:rPr>
        <w:t>）</w:t>
      </w:r>
    </w:p>
    <w:p w14:paraId="765DB3C6" w14:textId="77777777" w:rsidR="005D59F6" w:rsidRPr="00B65780" w:rsidRDefault="005D59F6">
      <w:pPr>
        <w:spacing w:line="440" w:lineRule="exact"/>
        <w:rPr>
          <w:color w:val="000000" w:themeColor="text1"/>
          <w:sz w:val="24"/>
        </w:rPr>
      </w:pPr>
      <w:r w:rsidRPr="00B65780">
        <w:rPr>
          <w:color w:val="000000" w:themeColor="text1"/>
          <w:sz w:val="24"/>
        </w:rPr>
        <w:t xml:space="preserve">       R2</w:t>
      </w:r>
      <w:r w:rsidRPr="00B65780">
        <w:rPr>
          <w:color w:val="000000" w:themeColor="text1"/>
          <w:sz w:val="24"/>
        </w:rPr>
        <w:t>＝</w:t>
      </w:r>
      <w:r w:rsidRPr="00B65780">
        <w:rPr>
          <w:color w:val="000000" w:themeColor="text1"/>
          <w:sz w:val="24"/>
        </w:rPr>
        <w:t>R1</w:t>
      </w:r>
      <w:r w:rsidRPr="00B65780">
        <w:rPr>
          <w:color w:val="000000" w:themeColor="text1"/>
          <w:sz w:val="24"/>
        </w:rPr>
        <w:t>＊</w:t>
      </w:r>
      <w:r w:rsidRPr="00B65780">
        <w:rPr>
          <w:color w:val="000000" w:themeColor="text1"/>
          <w:sz w:val="24"/>
        </w:rPr>
        <w:t>K</w:t>
      </w:r>
    </w:p>
    <w:p w14:paraId="03C6BD07" w14:textId="77777777" w:rsidR="005D59F6" w:rsidRPr="00B65780" w:rsidRDefault="005D59F6">
      <w:pPr>
        <w:spacing w:line="440" w:lineRule="exact"/>
        <w:ind w:firstLineChars="350" w:firstLine="840"/>
        <w:rPr>
          <w:color w:val="000000" w:themeColor="text1"/>
          <w:sz w:val="24"/>
        </w:rPr>
      </w:pPr>
      <w:r w:rsidRPr="00B65780">
        <w:rPr>
          <w:color w:val="000000" w:themeColor="text1"/>
          <w:sz w:val="24"/>
        </w:rPr>
        <w:t>K</w:t>
      </w:r>
      <w:r w:rsidRPr="00B65780">
        <w:rPr>
          <w:color w:val="000000" w:themeColor="text1"/>
          <w:sz w:val="24"/>
        </w:rPr>
        <w:t>＝流動性風險調整係數＝</w:t>
      </w:r>
      <w:r w:rsidRPr="00B65780">
        <w:rPr>
          <w:color w:val="000000" w:themeColor="text1"/>
          <w:sz w:val="24"/>
        </w:rPr>
        <w:t>0.9</w:t>
      </w:r>
    </w:p>
    <w:p w14:paraId="7A4E6006" w14:textId="77777777" w:rsidR="005D59F6" w:rsidRPr="00B65780" w:rsidRDefault="005D59F6">
      <w:pPr>
        <w:spacing w:line="440" w:lineRule="exact"/>
        <w:rPr>
          <w:color w:val="000000" w:themeColor="text1"/>
          <w:sz w:val="24"/>
        </w:rPr>
      </w:pPr>
      <w:r w:rsidRPr="00B65780">
        <w:rPr>
          <w:color w:val="000000" w:themeColor="text1"/>
          <w:sz w:val="24"/>
        </w:rPr>
        <w:t>Step3</w:t>
      </w:r>
      <w:r w:rsidRPr="00B65780">
        <w:rPr>
          <w:color w:val="000000" w:themeColor="text1"/>
          <w:sz w:val="24"/>
        </w:rPr>
        <w:t>：證券化後之風險總額</w:t>
      </w:r>
      <w:r w:rsidRPr="00B65780">
        <w:rPr>
          <w:color w:val="000000" w:themeColor="text1"/>
          <w:sz w:val="24"/>
        </w:rPr>
        <w:t xml:space="preserve"> (R3)</w:t>
      </w:r>
    </w:p>
    <w:p w14:paraId="2BC6C602" w14:textId="77777777" w:rsidR="005D59F6" w:rsidRPr="00B65780" w:rsidRDefault="0061009D">
      <w:pPr>
        <w:spacing w:line="440" w:lineRule="exact"/>
        <w:rPr>
          <w:color w:val="000000" w:themeColor="text1"/>
          <w:sz w:val="24"/>
        </w:rPr>
      </w:pPr>
      <w:r>
        <w:rPr>
          <w:noProof/>
          <w:color w:val="000000" w:themeColor="text1"/>
          <w:sz w:val="24"/>
        </w:rPr>
        <w:pict w14:anchorId="2217368B">
          <v:shape id="_x0000_s2195" type="#_x0000_t75" style="position:absolute;margin-left:45pt;margin-top:60pt;width:423pt;height:52pt;z-index:251654656;mso-wrap-distance-left:0;mso-wrap-distance-right:0" fillcolor="#ffc">
            <v:imagedata r:id="rId20" o:title=""/>
            <v:shadow color="white"/>
          </v:shape>
        </w:pict>
      </w:r>
      <w:r>
        <w:rPr>
          <w:noProof/>
          <w:color w:val="000000" w:themeColor="text1"/>
          <w:sz w:val="24"/>
        </w:rPr>
        <w:pict w14:anchorId="6F943255">
          <v:shape id="_x0000_s2194" type="#_x0000_t75" style="position:absolute;margin-left:45pt;margin-top:15pt;width:157.95pt;height:34pt;z-index:251653632;mso-wrap-distance-left:0;mso-wrap-distance-right:0" fillcolor="#ffc">
            <v:imagedata r:id="rId21" o:title=""/>
            <v:shadow color="white"/>
          </v:shape>
        </w:pict>
      </w:r>
      <w:r w:rsidR="005D59F6" w:rsidRPr="00B65780">
        <w:rPr>
          <w:color w:val="000000" w:themeColor="text1"/>
          <w:sz w:val="24"/>
        </w:rPr>
        <w:t xml:space="preserve">       </w:t>
      </w:r>
    </w:p>
    <w:p w14:paraId="03A71013" w14:textId="77777777" w:rsidR="005D59F6" w:rsidRPr="00B65780" w:rsidRDefault="005D59F6">
      <w:pPr>
        <w:spacing w:line="440" w:lineRule="exact"/>
        <w:rPr>
          <w:color w:val="000000" w:themeColor="text1"/>
          <w:sz w:val="24"/>
        </w:rPr>
      </w:pPr>
    </w:p>
    <w:p w14:paraId="3B20581C" w14:textId="77777777" w:rsidR="005D59F6" w:rsidRPr="00B65780" w:rsidRDefault="005D59F6">
      <w:pPr>
        <w:spacing w:line="440" w:lineRule="exact"/>
        <w:rPr>
          <w:color w:val="000000" w:themeColor="text1"/>
          <w:sz w:val="24"/>
        </w:rPr>
      </w:pPr>
    </w:p>
    <w:p w14:paraId="62E0EE48" w14:textId="77777777" w:rsidR="005D59F6" w:rsidRPr="00B65780" w:rsidRDefault="005D59F6">
      <w:pPr>
        <w:spacing w:line="440" w:lineRule="exact"/>
        <w:rPr>
          <w:color w:val="000000" w:themeColor="text1"/>
          <w:sz w:val="24"/>
        </w:rPr>
      </w:pPr>
    </w:p>
    <w:tbl>
      <w:tblPr>
        <w:tblpPr w:leftFromText="180" w:rightFromText="180" w:vertAnchor="text" w:horzAnchor="margin" w:tblpXSpec="center" w:tblpY="12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4"/>
      </w:tblGrid>
      <w:tr w:rsidR="009E4F96" w:rsidRPr="00B65780" w14:paraId="4AC27045" w14:textId="77777777">
        <w:trPr>
          <w:trHeight w:val="4836"/>
        </w:trPr>
        <w:tc>
          <w:tcPr>
            <w:tcW w:w="9298" w:type="dxa"/>
          </w:tcPr>
          <w:p w14:paraId="6A221E44" w14:textId="77777777" w:rsidR="005D59F6" w:rsidRPr="00B65780" w:rsidRDefault="005D59F6">
            <w:pPr>
              <w:spacing w:line="440" w:lineRule="exact"/>
              <w:rPr>
                <w:color w:val="000000" w:themeColor="text1"/>
                <w:sz w:val="24"/>
              </w:rPr>
            </w:pPr>
            <w:r w:rsidRPr="00B65780">
              <w:rPr>
                <w:color w:val="000000" w:themeColor="text1"/>
                <w:sz w:val="24"/>
              </w:rPr>
              <w:t>REAT</w:t>
            </w:r>
            <w:r w:rsidRPr="00B65780">
              <w:rPr>
                <w:color w:val="000000" w:themeColor="text1"/>
                <w:sz w:val="24"/>
              </w:rPr>
              <w:t>係數計算範例：</w:t>
            </w:r>
          </w:p>
          <w:p w14:paraId="39EFF5F0" w14:textId="77777777" w:rsidR="005D59F6" w:rsidRPr="00B65780" w:rsidRDefault="005D59F6">
            <w:pPr>
              <w:spacing w:line="440" w:lineRule="exact"/>
              <w:rPr>
                <w:color w:val="000000" w:themeColor="text1"/>
                <w:sz w:val="24"/>
              </w:rPr>
            </w:pPr>
            <w:r w:rsidRPr="00B65780">
              <w:rPr>
                <w:color w:val="000000" w:themeColor="text1"/>
                <w:sz w:val="24"/>
              </w:rPr>
              <w:t>step1</w:t>
            </w:r>
            <w:r w:rsidRPr="00B65780">
              <w:rPr>
                <w:color w:val="000000" w:themeColor="text1"/>
                <w:sz w:val="24"/>
              </w:rPr>
              <w:t>：證券化前，若原資產池總規模為</w:t>
            </w:r>
            <w:r w:rsidRPr="00B65780">
              <w:rPr>
                <w:color w:val="000000" w:themeColor="text1"/>
                <w:sz w:val="24"/>
              </w:rPr>
              <w:t>NT 120E</w:t>
            </w:r>
            <w:r w:rsidRPr="00B65780">
              <w:rPr>
                <w:color w:val="000000" w:themeColor="text1"/>
                <w:sz w:val="24"/>
              </w:rPr>
              <w:t>，</w:t>
            </w:r>
            <w:r w:rsidRPr="00B65780">
              <w:rPr>
                <w:color w:val="000000" w:themeColor="text1"/>
                <w:sz w:val="24"/>
              </w:rPr>
              <w:t>(</w:t>
            </w:r>
            <w:r w:rsidRPr="00B65780">
              <w:rPr>
                <w:color w:val="000000" w:themeColor="text1"/>
                <w:sz w:val="24"/>
              </w:rPr>
              <w:t>係數</w:t>
            </w:r>
            <w:r w:rsidRPr="00B65780">
              <w:rPr>
                <w:color w:val="000000" w:themeColor="text1"/>
                <w:sz w:val="24"/>
              </w:rPr>
              <w:t>0.0744)</w:t>
            </w:r>
          </w:p>
          <w:p w14:paraId="45BACCDB"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，則</w:t>
            </w:r>
            <w:r w:rsidRPr="00B65780">
              <w:rPr>
                <w:color w:val="000000" w:themeColor="text1"/>
                <w:sz w:val="24"/>
              </w:rPr>
              <w:t>R1</w:t>
            </w:r>
            <w:r w:rsidRPr="00B65780">
              <w:rPr>
                <w:color w:val="000000" w:themeColor="text1"/>
                <w:sz w:val="24"/>
              </w:rPr>
              <w:t>＝</w:t>
            </w:r>
            <w:r w:rsidRPr="00B65780">
              <w:rPr>
                <w:color w:val="000000" w:themeColor="text1"/>
                <w:sz w:val="24"/>
              </w:rPr>
              <w:t>8.928</w:t>
            </w:r>
          </w:p>
          <w:p w14:paraId="2A51D124" w14:textId="77777777" w:rsidR="005D59F6" w:rsidRPr="00B65780" w:rsidRDefault="005D59F6">
            <w:pPr>
              <w:spacing w:line="440" w:lineRule="exact"/>
              <w:rPr>
                <w:color w:val="000000" w:themeColor="text1"/>
                <w:sz w:val="24"/>
              </w:rPr>
            </w:pPr>
            <w:r w:rsidRPr="00B65780">
              <w:rPr>
                <w:color w:val="000000" w:themeColor="text1"/>
                <w:sz w:val="24"/>
              </w:rPr>
              <w:t>step2</w:t>
            </w:r>
            <w:r w:rsidRPr="00B65780">
              <w:rPr>
                <w:color w:val="000000" w:themeColor="text1"/>
                <w:sz w:val="24"/>
              </w:rPr>
              <w:t>：</w:t>
            </w:r>
            <w:r w:rsidRPr="00B65780">
              <w:rPr>
                <w:color w:val="000000" w:themeColor="text1"/>
                <w:sz w:val="24"/>
              </w:rPr>
              <w:t>R2</w:t>
            </w:r>
            <w:r w:rsidRPr="00B65780">
              <w:rPr>
                <w:color w:val="000000" w:themeColor="text1"/>
                <w:sz w:val="24"/>
              </w:rPr>
              <w:t>＝</w:t>
            </w:r>
            <w:r w:rsidRPr="00B65780">
              <w:rPr>
                <w:color w:val="000000" w:themeColor="text1"/>
                <w:sz w:val="24"/>
              </w:rPr>
              <w:t>R1</w:t>
            </w:r>
            <w:r w:rsidRPr="00B65780">
              <w:rPr>
                <w:color w:val="000000" w:themeColor="text1"/>
                <w:sz w:val="24"/>
              </w:rPr>
              <w:t>＊</w:t>
            </w:r>
            <w:r w:rsidRPr="00B65780">
              <w:rPr>
                <w:color w:val="000000" w:themeColor="text1"/>
                <w:sz w:val="24"/>
              </w:rPr>
              <w:t>K</w:t>
            </w:r>
            <w:r w:rsidRPr="00B65780">
              <w:rPr>
                <w:color w:val="000000" w:themeColor="text1"/>
                <w:sz w:val="24"/>
              </w:rPr>
              <w:t>＝</w:t>
            </w:r>
            <w:r w:rsidRPr="00B65780">
              <w:rPr>
                <w:color w:val="000000" w:themeColor="text1"/>
                <w:sz w:val="24"/>
              </w:rPr>
              <w:t>8.928</w:t>
            </w:r>
            <w:r w:rsidRPr="00B65780">
              <w:rPr>
                <w:color w:val="000000" w:themeColor="text1"/>
                <w:sz w:val="24"/>
              </w:rPr>
              <w:t>＊</w:t>
            </w:r>
            <w:r w:rsidRPr="00B65780">
              <w:rPr>
                <w:color w:val="000000" w:themeColor="text1"/>
                <w:sz w:val="24"/>
              </w:rPr>
              <w:t>0.9</w:t>
            </w:r>
            <w:r w:rsidRPr="00B65780">
              <w:rPr>
                <w:color w:val="000000" w:themeColor="text1"/>
                <w:sz w:val="24"/>
              </w:rPr>
              <w:t>＝</w:t>
            </w:r>
            <w:r w:rsidRPr="00B65780">
              <w:rPr>
                <w:color w:val="000000" w:themeColor="text1"/>
                <w:sz w:val="24"/>
              </w:rPr>
              <w:t>8.0352</w:t>
            </w:r>
          </w:p>
          <w:p w14:paraId="1FD114EB" w14:textId="77777777" w:rsidR="005D59F6" w:rsidRPr="00B65780" w:rsidRDefault="005D59F6">
            <w:pPr>
              <w:spacing w:line="440" w:lineRule="exact"/>
              <w:rPr>
                <w:color w:val="000000" w:themeColor="text1"/>
                <w:sz w:val="24"/>
              </w:rPr>
            </w:pPr>
            <w:r w:rsidRPr="00B65780">
              <w:rPr>
                <w:color w:val="000000" w:themeColor="text1"/>
                <w:sz w:val="24"/>
              </w:rPr>
              <w:t>step3</w:t>
            </w:r>
            <w:r w:rsidRPr="00B65780">
              <w:rPr>
                <w:color w:val="000000" w:themeColor="text1"/>
                <w:sz w:val="24"/>
              </w:rPr>
              <w:t>：證券化後，假設主順位</w:t>
            </w:r>
            <w:r w:rsidRPr="00B65780">
              <w:rPr>
                <w:color w:val="000000" w:themeColor="text1"/>
                <w:sz w:val="24"/>
              </w:rPr>
              <w:t>NT 90E</w:t>
            </w:r>
            <w:r w:rsidRPr="00B65780">
              <w:rPr>
                <w:color w:val="000000" w:themeColor="text1"/>
                <w:sz w:val="24"/>
              </w:rPr>
              <w:t>，信評等級</w:t>
            </w:r>
            <w:r w:rsidRPr="00B65780">
              <w:rPr>
                <w:color w:val="000000" w:themeColor="text1"/>
                <w:sz w:val="24"/>
              </w:rPr>
              <w:t xml:space="preserve"> tw A </w:t>
            </w:r>
            <w:r w:rsidRPr="00B65780">
              <w:rPr>
                <w:color w:val="000000" w:themeColor="text1"/>
                <w:sz w:val="24"/>
              </w:rPr>
              <w:t>＋</w:t>
            </w:r>
          </w:p>
          <w:p w14:paraId="331C2FBF" w14:textId="77777777" w:rsidR="005D59F6" w:rsidRPr="00B65780" w:rsidRDefault="005D59F6">
            <w:pPr>
              <w:spacing w:line="440" w:lineRule="exact"/>
              <w:rPr>
                <w:color w:val="000000" w:themeColor="text1"/>
                <w:sz w:val="24"/>
              </w:rPr>
            </w:pPr>
            <w:r w:rsidRPr="00B65780">
              <w:rPr>
                <w:color w:val="000000" w:themeColor="text1"/>
                <w:sz w:val="24"/>
              </w:rPr>
              <w:t xml:space="preserve">      (</w:t>
            </w:r>
            <w:r w:rsidRPr="00B65780">
              <w:rPr>
                <w:color w:val="000000" w:themeColor="text1"/>
                <w:sz w:val="24"/>
              </w:rPr>
              <w:t>係數</w:t>
            </w:r>
            <w:r w:rsidRPr="00B65780">
              <w:rPr>
                <w:color w:val="000000" w:themeColor="text1"/>
                <w:sz w:val="24"/>
              </w:rPr>
              <w:t>0.0074)</w:t>
            </w:r>
            <w:r w:rsidRPr="00B65780">
              <w:rPr>
                <w:color w:val="000000" w:themeColor="text1"/>
                <w:sz w:val="24"/>
              </w:rPr>
              <w:t>次順位為</w:t>
            </w:r>
            <w:r w:rsidRPr="00B65780">
              <w:rPr>
                <w:color w:val="000000" w:themeColor="text1"/>
                <w:sz w:val="24"/>
              </w:rPr>
              <w:t>NT 30E</w:t>
            </w:r>
            <w:r w:rsidRPr="00B65780">
              <w:rPr>
                <w:color w:val="000000" w:themeColor="text1"/>
                <w:sz w:val="24"/>
              </w:rPr>
              <w:t>，無評等，則次順位之風險係數</w:t>
            </w:r>
            <w:r w:rsidRPr="00B65780">
              <w:rPr>
                <w:color w:val="000000" w:themeColor="text1"/>
                <w:sz w:val="24"/>
              </w:rPr>
              <w:t xml:space="preserve"> </w:t>
            </w:r>
          </w:p>
          <w:p w14:paraId="5B608AF3" w14:textId="77777777" w:rsidR="005D59F6" w:rsidRPr="00B65780" w:rsidRDefault="001772C6">
            <w:pPr>
              <w:spacing w:line="440" w:lineRule="exact"/>
              <w:rPr>
                <w:color w:val="000000" w:themeColor="text1"/>
                <w:sz w:val="24"/>
              </w:rPr>
            </w:pPr>
            <w:r w:rsidRPr="00B65780">
              <w:rPr>
                <w:noProof/>
                <w:color w:val="000000" w:themeColor="text1"/>
                <w:sz w:val="24"/>
              </w:rPr>
              <mc:AlternateContent>
                <mc:Choice Requires="wps">
                  <w:drawing>
                    <wp:anchor distT="0" distB="0" distL="0" distR="0" simplePos="0" relativeHeight="251680256" behindDoc="0" locked="0" layoutInCell="1" allowOverlap="1" wp14:anchorId="235BDDCB" wp14:editId="1658726A">
                      <wp:simplePos x="0" y="0"/>
                      <wp:positionH relativeFrom="column">
                        <wp:posOffset>13970</wp:posOffset>
                      </wp:positionH>
                      <wp:positionV relativeFrom="paragraph">
                        <wp:posOffset>280670</wp:posOffset>
                      </wp:positionV>
                      <wp:extent cx="5730240" cy="768985"/>
                      <wp:effectExtent l="22860" t="22225" r="19050" b="27940"/>
                      <wp:wrapNone/>
                      <wp:docPr id="2"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240" cy="768985"/>
                              </a:xfrm>
                              <a:prstGeom prst="rect">
                                <a:avLst/>
                              </a:prstGeom>
                              <a:noFill/>
                              <a:ln w="38100">
                                <a:solidFill>
                                  <a:srgbClr val="0000FF"/>
                                </a:solidFill>
                                <a:prstDash val="sysDot"/>
                                <a:miter lim="800000"/>
                                <a:headEnd/>
                                <a:tailEnd/>
                              </a:ln>
                              <a:effectLst/>
                              <a:extLst>
                                <a:ext uri="{909E8E84-426E-40DD-AFC4-6F175D3DCCD1}">
                                  <a14:hiddenFill xmlns:a14="http://schemas.microsoft.com/office/drawing/2010/main">
                                    <a:solidFill>
                                      <a:srgbClr val="FFFFCC"/>
                                    </a:solidFill>
                                  </a14:hiddenFill>
                                </a:ext>
                                <a:ext uri="{AF507438-7753-43E0-B8FC-AC1667EBCBE1}">
                                  <a14:hiddenEffects xmlns:a14="http://schemas.microsoft.com/office/drawing/2010/main">
                                    <a:effectLst>
                                      <a:outerShdw dist="35921" dir="2700000" algn="ctr" rotWithShape="0">
                                        <a:srgbClr val="FFFFFF"/>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482E191" id="Rectangle 25" o:spid="_x0000_s1026" style="position:absolute;margin-left:1.1pt;margin-top:22.1pt;width:451.2pt;height:60.55pt;z-index:251680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" filled="f" fillcolor="#ffc" strokecolor="blue" strokeweight="3pt">
                      <v:stroke dashstyle="1 1"/>
                      <v:shadow color="white"/>
                    </v:rect>
                  </w:pict>
                </mc:Fallback>
              </mc:AlternateContent>
            </w:r>
          </w:p>
          <w:p w14:paraId="21BF80F1" w14:textId="77777777" w:rsidR="005D59F6" w:rsidRPr="00B65780" w:rsidRDefault="001772C6">
            <w:pPr>
              <w:spacing w:line="440" w:lineRule="exact"/>
              <w:rPr>
                <w:color w:val="000000" w:themeColor="text1"/>
                <w:sz w:val="24"/>
              </w:rPr>
            </w:pPr>
            <w:r w:rsidRPr="00B65780">
              <w:rPr>
                <w:noProof/>
                <w:color w:val="000000" w:themeColor="text1"/>
                <w:sz w:val="24"/>
              </w:rPr>
              <mc:AlternateContent>
                <mc:Choice Requires="wps">
                  <w:drawing>
                    <wp:anchor distT="0" distB="0" distL="0" distR="0" simplePos="0" relativeHeight="251658752" behindDoc="0" locked="0" layoutInCell="1" allowOverlap="1" wp14:anchorId="5A2A12CA" wp14:editId="1B1FB7C3">
                      <wp:simplePos x="0" y="0"/>
                      <wp:positionH relativeFrom="column">
                        <wp:posOffset>1858645</wp:posOffset>
                      </wp:positionH>
                      <wp:positionV relativeFrom="paragraph">
                        <wp:posOffset>457200</wp:posOffset>
                      </wp:positionV>
                      <wp:extent cx="558800" cy="336550"/>
                      <wp:effectExtent l="3810" t="3175" r="0" b="3175"/>
                      <wp:wrapNone/>
                      <wp:docPr id="5"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80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45CEFFC" w14:textId="77777777" w:rsidR="00E139AF" w:rsidRDefault="00E139AF">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A12CA" id="Rectangle 151" o:spid="_x0000_s1056" style="position:absolute;margin-left:146.35pt;margin-top:36pt;width:44pt;height:26.5pt;z-index:2516587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" filled="f" fillcolor="#ffc" stroked="f">
                      <v:textbox inset="2.33681mm,1.1684mm,2.33681mm,1.1684mm">
                        <w:txbxContent>
                          <w:p w14:paraId="245CEFFC" w14:textId="77777777" w:rsidR="00E139AF" w:rsidRDefault="00E139AF">
                            <w:pPr>
                              <w:autoSpaceDE w:val="0"/>
                              <w:autoSpaceDN w:val="0"/>
                              <w:adjustRightInd w:val="0"/>
                              <w:jc w:val="center"/>
                              <w:rPr>
                                <w:rFonts w:ascii="Arial" w:hAnsi="Arial" w:cs="Arial"/>
                                <w:color w:val="000000"/>
                                <w:szCs w:val="26"/>
                              </w:rPr>
                            </w:pPr>
                            <w:r>
                              <w:rPr>
                                <w:rFonts w:ascii="Arial" w:hAnsi="Arial" w:cs="Arial" w:hint="eastAsia"/>
                                <w:color w:val="000000"/>
                                <w:szCs w:val="26"/>
                              </w:rPr>
                              <w:t>3</w:t>
                            </w:r>
                            <w:r>
                              <w:rPr>
                                <w:rFonts w:ascii="Arial" w:hAnsi="Arial" w:cs="Arial"/>
                                <w:color w:val="000000"/>
                                <w:szCs w:val="26"/>
                              </w:rPr>
                              <w:t>0</w:t>
                            </w:r>
                          </w:p>
                        </w:txbxContent>
                      </v:textbox>
                    </v:rect>
                  </w:pict>
                </mc:Fallback>
              </mc:AlternateContent>
            </w:r>
            <w:r w:rsidR="0070700D" w:rsidRPr="00B65780">
              <w:rPr>
                <w:noProof/>
                <w:color w:val="000000" w:themeColor="text1"/>
                <w:sz w:val="24"/>
              </w:rPr>
              <mc:AlternateContent>
                <mc:Choice Requires="wps">
                  <w:drawing>
                    <wp:anchor distT="0" distB="0" distL="114300" distR="114300" simplePos="0" relativeHeight="251661824" behindDoc="0" locked="0" layoutInCell="1" allowOverlap="1" wp14:anchorId="2AD9684B" wp14:editId="7182BE6A">
                      <wp:simplePos x="0" y="0"/>
                      <wp:positionH relativeFrom="column">
                        <wp:posOffset>4458970</wp:posOffset>
                      </wp:positionH>
                      <wp:positionV relativeFrom="paragraph">
                        <wp:posOffset>295275</wp:posOffset>
                      </wp:positionV>
                      <wp:extent cx="314325" cy="209550"/>
                      <wp:effectExtent l="3810" t="3175" r="0" b="0"/>
                      <wp:wrapNone/>
                      <wp:docPr id="8"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ADF65" w14:textId="77777777" w:rsidR="00E139AF" w:rsidRDefault="00E139AF">
                                  <w:pPr>
                                    <w:autoSpaceDE w:val="0"/>
                                    <w:autoSpaceDN w:val="0"/>
                                    <w:adjustRightInd w:val="0"/>
                                    <w:rPr>
                                      <w:rFonts w:cs="新細明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D9684B" id="Text Box 154" o:spid="_x0000_s1057" type="#_x0000_t202" style="position:absolute;margin-left:351.1pt;margin-top:23.25pt;width:24.75pt;height:1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" filled="f" stroked="f">
                      <v:textbox inset="2.33681mm,1.1684mm,2.33681mm,1.1684mm">
                        <w:txbxContent>
                          <w:p w14:paraId="798ADF65" w14:textId="77777777" w:rsidR="00E139AF" w:rsidRDefault="00E139AF">
                            <w:pPr>
                              <w:autoSpaceDE w:val="0"/>
                              <w:autoSpaceDN w:val="0"/>
                              <w:adjustRightInd w:val="0"/>
                              <w:rPr>
                                <w:rFonts w:cs="新細明體"/>
                                <w:color w:val="000000"/>
                                <w:szCs w:val="26"/>
                                <w:lang w:val="zh-TW"/>
                              </w:rPr>
                            </w:pPr>
                          </w:p>
                        </w:txbxContent>
                      </v:textbox>
                    </v:shape>
                  </w:pict>
                </mc:Fallback>
              </mc:AlternateContent>
            </w:r>
            <w:r w:rsidR="0070700D" w:rsidRPr="00B65780">
              <w:rPr>
                <w:noProof/>
                <w:color w:val="000000" w:themeColor="text1"/>
                <w:sz w:val="24"/>
              </w:rPr>
              <mc:AlternateContent>
                <mc:Choice Requires="wps">
                  <w:drawing>
                    <wp:anchor distT="0" distB="0" distL="114300" distR="114300" simplePos="0" relativeHeight="251660800" behindDoc="0" locked="0" layoutInCell="1" allowOverlap="1" wp14:anchorId="3FCFD90D" wp14:editId="23C69AF8">
                      <wp:simplePos x="0" y="0"/>
                      <wp:positionH relativeFrom="column">
                        <wp:posOffset>4801870</wp:posOffset>
                      </wp:positionH>
                      <wp:positionV relativeFrom="paragraph">
                        <wp:posOffset>295275</wp:posOffset>
                      </wp:positionV>
                      <wp:extent cx="838835" cy="314325"/>
                      <wp:effectExtent l="3810" t="3175" r="0" b="0"/>
                      <wp:wrapNone/>
                      <wp:docPr id="7"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F971" w14:textId="77777777" w:rsidR="00E139AF" w:rsidRDefault="00E139AF">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FD90D" id="Text Box 153" o:spid="_x0000_s1058" type="#_x0000_t202" style="position:absolute;margin-left:378.1pt;margin-top:23.25pt;width:66.05pt;height:24.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riugIAAMI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" filled="f" stroked="f">
                      <v:textbox inset="2.33681mm,1.1684mm,2.33681mm,1.1684mm">
                        <w:txbxContent>
                          <w:p w14:paraId="73DDF971" w14:textId="77777777" w:rsidR="00E139AF" w:rsidRDefault="00E139AF">
                            <w:pPr>
                              <w:autoSpaceDE w:val="0"/>
                              <w:autoSpaceDN w:val="0"/>
                              <w:adjustRightInd w:val="0"/>
                              <w:rPr>
                                <w:rFonts w:ascii="Arial" w:hAnsi="Arial" w:cs="Arial"/>
                                <w:color w:val="000000"/>
                                <w:szCs w:val="26"/>
                              </w:rPr>
                            </w:pPr>
                          </w:p>
                        </w:txbxContent>
                      </v:textbox>
                    </v:shape>
                  </w:pict>
                </mc:Fallback>
              </mc:AlternateContent>
            </w:r>
            <w:r w:rsidR="0070700D" w:rsidRPr="00B65780">
              <w:rPr>
                <w:noProof/>
                <w:color w:val="000000" w:themeColor="text1"/>
                <w:sz w:val="24"/>
              </w:rPr>
              <mc:AlternateContent>
                <mc:Choice Requires="wps">
                  <w:drawing>
                    <wp:anchor distT="0" distB="0" distL="0" distR="0" simplePos="0" relativeHeight="251659776" behindDoc="0" locked="0" layoutInCell="1" allowOverlap="1" wp14:anchorId="1533EE5E" wp14:editId="044C5090">
                      <wp:simplePos x="0" y="0"/>
                      <wp:positionH relativeFrom="column">
                        <wp:posOffset>344170</wp:posOffset>
                      </wp:positionH>
                      <wp:positionV relativeFrom="paragraph">
                        <wp:posOffset>295275</wp:posOffset>
                      </wp:positionV>
                      <wp:extent cx="539750" cy="336550"/>
                      <wp:effectExtent l="3810" t="3175" r="0" b="3175"/>
                      <wp:wrapNone/>
                      <wp:docPr id="6"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3A8702A" w14:textId="77777777" w:rsidR="00E139AF" w:rsidRDefault="00E139AF">
                                  <w:pPr>
                                    <w:autoSpaceDE w:val="0"/>
                                    <w:autoSpaceDN w:val="0"/>
                                    <w:adjustRightInd w:val="0"/>
                                    <w:rPr>
                                      <w:rFonts w:ascii="標楷體" w:cs="標楷體"/>
                                      <w:color w:val="000000"/>
                                      <w:szCs w:val="26"/>
                                      <w:lang w:val="zh-TW"/>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33EE5E" id="Rectangle 152" o:spid="_x0000_s1059" style="position:absolute;margin-left:27.1pt;margin-top:23.25pt;width:42.5pt;height:26.5pt;z-index:2516597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aq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GMESc9pOgzBI3wXUeRHwUmQOOgMtC7HW6koaiGa1F9U4iLogU9upRSjC0lNcDyjb579sBsFDxF&#10;2/GDqME+udPCxmrfyN4YhCigvU3JwzEldK9RBYfRLJ1HkLgKrmazOALZeCDZ4+NBKv2Oih4ZIccS&#10;w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" filled="f" fillcolor="#ffc" stroked="f">
                      <v:textbox inset="2.33681mm,1.1684mm,2.33681mm,1.1684mm">
                        <w:txbxContent>
                          <w:p w14:paraId="03A8702A" w14:textId="77777777" w:rsidR="00E139AF" w:rsidRDefault="00E139AF">
                            <w:pPr>
                              <w:autoSpaceDE w:val="0"/>
                              <w:autoSpaceDN w:val="0"/>
                              <w:adjustRightInd w:val="0"/>
                              <w:rPr>
                                <w:rFonts w:ascii="標楷體" w:cs="標楷體"/>
                                <w:color w:val="000000"/>
                                <w:szCs w:val="26"/>
                                <w:lang w:val="zh-TW"/>
                              </w:rPr>
                            </w:pPr>
                          </w:p>
                        </w:txbxContent>
                      </v:textbox>
                    </v:rect>
                  </w:pict>
                </mc:Fallback>
              </mc:AlternateContent>
            </w:r>
            <w:r w:rsidR="0070700D" w:rsidRPr="00B65780">
              <w:rPr>
                <w:b/>
                <w:noProof/>
                <w:color w:val="000000" w:themeColor="text1"/>
                <w:sz w:val="24"/>
              </w:rPr>
              <mc:AlternateContent>
                <mc:Choice Requires="wps">
                  <w:drawing>
                    <wp:anchor distT="0" distB="0" distL="0" distR="0" simplePos="0" relativeHeight="251656704" behindDoc="0" locked="0" layoutInCell="1" allowOverlap="1" wp14:anchorId="7EBB5191" wp14:editId="73351CC9">
                      <wp:simplePos x="0" y="0"/>
                      <wp:positionH relativeFrom="column">
                        <wp:posOffset>1110615</wp:posOffset>
                      </wp:positionH>
                      <wp:positionV relativeFrom="paragraph">
                        <wp:posOffset>132080</wp:posOffset>
                      </wp:positionV>
                      <wp:extent cx="3354070" cy="336550"/>
                      <wp:effectExtent l="0" t="1905" r="0" b="4445"/>
                      <wp:wrapNone/>
                      <wp:docPr id="4"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E374283" w14:textId="77777777" w:rsidR="00E139AF" w:rsidRDefault="00E139AF">
                                  <w:pPr>
                                    <w:autoSpaceDE w:val="0"/>
                                    <w:autoSpaceDN w:val="0"/>
                                    <w:adjustRightInd w:val="0"/>
                                    <w:rPr>
                                      <w:rFonts w:ascii="Arial" w:hAnsi="Arial" w:cs="Arial"/>
                                      <w:color w:val="000000"/>
                                      <w:szCs w:val="26"/>
                                    </w:rPr>
                                  </w:pP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B5191" id="Rectangle 149" o:spid="_x0000_s1060" style="position:absolute;margin-left:87.45pt;margin-top:10.4pt;width:264.1pt;height:26.5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" filled="f" fillcolor="#ffc" stroked="f">
                      <v:textbox inset="2.33681mm,1.1684mm,2.33681mm,1.1684mm">
                        <w:txbxContent>
                          <w:p w14:paraId="0E374283" w14:textId="77777777" w:rsidR="00E139AF" w:rsidRDefault="00E139AF">
                            <w:pPr>
                              <w:autoSpaceDE w:val="0"/>
                              <w:autoSpaceDN w:val="0"/>
                              <w:adjustRightInd w:val="0"/>
                              <w:rPr>
                                <w:rFonts w:ascii="Arial" w:hAnsi="Arial" w:cs="Arial"/>
                                <w:color w:val="000000"/>
                                <w:szCs w:val="26"/>
                              </w:rPr>
                            </w:pPr>
                          </w:p>
                        </w:txbxContent>
                      </v:textbox>
                    </v:rect>
                  </w:pict>
                </mc:Fallback>
              </mc:AlternateContent>
            </w:r>
            <w:r w:rsidRPr="00B65780">
              <w:rPr>
                <w:noProof/>
                <w:color w:val="000000" w:themeColor="text1"/>
                <w:sz w:val="24"/>
              </w:rPr>
              <mc:AlternateContent>
                <mc:Choice Requires="wps">
                  <w:drawing>
                    <wp:anchor distT="0" distB="0" distL="0" distR="0" simplePos="0" relativeHeight="251674112" behindDoc="0" locked="0" layoutInCell="1" allowOverlap="1" wp14:anchorId="579E47A0" wp14:editId="6E2EA1A9">
                      <wp:simplePos x="0" y="0"/>
                      <wp:positionH relativeFrom="column">
                        <wp:posOffset>760095</wp:posOffset>
                      </wp:positionH>
                      <wp:positionV relativeFrom="paragraph">
                        <wp:posOffset>9525</wp:posOffset>
                      </wp:positionV>
                      <wp:extent cx="3354070" cy="336550"/>
                      <wp:effectExtent l="0" t="1905" r="0" b="4445"/>
                      <wp:wrapNone/>
                      <wp:docPr id="21"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407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857B083" w14:textId="77777777" w:rsidR="00E139AF" w:rsidRDefault="00E139AF"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9E47A0" id="Rectangle 26" o:spid="_x0000_s1061" style="position:absolute;margin-left:59.85pt;margin-top:.75pt;width:264.1pt;height:26.5pt;z-index:251674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" filled="f" fillcolor="#ffc" stroked="f">
                      <v:textbox inset="2.33681mm,1.1684mm,2.33681mm,1.1684mm">
                        <w:txbxContent>
                          <w:p w14:paraId="7857B083" w14:textId="77777777" w:rsidR="00E139AF" w:rsidRDefault="00E139AF" w:rsidP="001772C6">
                            <w:pPr>
                              <w:autoSpaceDE w:val="0"/>
                              <w:autoSpaceDN w:val="0"/>
                              <w:adjustRightInd w:val="0"/>
                              <w:rPr>
                                <w:rFonts w:ascii="Arial" w:hAnsi="Arial" w:cs="Arial"/>
                                <w:color w:val="000000"/>
                                <w:szCs w:val="26"/>
                              </w:rPr>
                            </w:pPr>
                            <w:r>
                              <w:rPr>
                                <w:rFonts w:ascii="Arial" w:hAnsi="Arial" w:cs="Arial"/>
                                <w:color w:val="000000"/>
                                <w:szCs w:val="26"/>
                              </w:rPr>
                              <w:t>120</w:t>
                            </w:r>
                            <w:r>
                              <w:rPr>
                                <w:rFonts w:ascii="Arial" w:hAnsi="Arial" w:cs="標楷體" w:hint="eastAsia"/>
                                <w:color w:val="000000"/>
                                <w:szCs w:val="26"/>
                                <w:lang w:val="zh-TW"/>
                              </w:rPr>
                              <w:t>＊</w:t>
                            </w:r>
                            <w:r>
                              <w:rPr>
                                <w:rFonts w:ascii="Arial" w:hAnsi="Arial" w:cs="Arial"/>
                                <w:color w:val="000000"/>
                                <w:szCs w:val="26"/>
                              </w:rPr>
                              <w:t>0.0744</w:t>
                            </w:r>
                            <w:r>
                              <w:rPr>
                                <w:rFonts w:ascii="Arial" w:hAnsi="Arial" w:cs="標楷體" w:hint="eastAsia"/>
                                <w:color w:val="000000"/>
                                <w:szCs w:val="26"/>
                                <w:lang w:val="zh-TW"/>
                              </w:rPr>
                              <w:t>＊</w:t>
                            </w:r>
                            <w:r>
                              <w:rPr>
                                <w:rFonts w:ascii="Arial" w:hAnsi="Arial" w:cs="Arial"/>
                                <w:color w:val="000000"/>
                                <w:szCs w:val="26"/>
                              </w:rPr>
                              <w:t xml:space="preserve">0.9 </w:t>
                            </w:r>
                            <w:r>
                              <w:rPr>
                                <w:rFonts w:ascii="Arial" w:hAnsi="Arial" w:cs="標楷體" w:hint="eastAsia"/>
                                <w:color w:val="000000"/>
                                <w:szCs w:val="26"/>
                                <w:lang w:val="zh-TW"/>
                              </w:rPr>
                              <w:t>－</w:t>
                            </w:r>
                            <w:r>
                              <w:rPr>
                                <w:rFonts w:ascii="Arial" w:hAnsi="Arial" w:cs="Arial"/>
                                <w:color w:val="000000"/>
                                <w:szCs w:val="26"/>
                                <w:lang w:val="zh-TW"/>
                              </w:rPr>
                              <w:t xml:space="preserve"> </w:t>
                            </w:r>
                            <w:r>
                              <w:rPr>
                                <w:rFonts w:ascii="Arial" w:hAnsi="Arial" w:cs="Arial"/>
                                <w:color w:val="000000"/>
                                <w:szCs w:val="26"/>
                              </w:rPr>
                              <w:t>90</w:t>
                            </w:r>
                            <w:r>
                              <w:rPr>
                                <w:rFonts w:ascii="Arial" w:hAnsi="Arial" w:cs="標楷體" w:hint="eastAsia"/>
                                <w:color w:val="000000"/>
                                <w:szCs w:val="26"/>
                                <w:lang w:val="zh-TW"/>
                              </w:rPr>
                              <w:t>＊</w:t>
                            </w:r>
                            <w:r>
                              <w:rPr>
                                <w:rFonts w:ascii="Arial" w:hAnsi="Arial" w:cs="Arial"/>
                                <w:color w:val="000000"/>
                                <w:szCs w:val="26"/>
                              </w:rPr>
                              <w:t xml:space="preserve">0.0074 </w:t>
                            </w:r>
                          </w:p>
                        </w:txbxContent>
                      </v:textbox>
                    </v:rect>
                  </w:pict>
                </mc:Fallback>
              </mc:AlternateContent>
            </w:r>
            <w:r w:rsidRPr="00B65780">
              <w:rPr>
                <w:noProof/>
                <w:color w:val="000000" w:themeColor="text1"/>
                <w:sz w:val="24"/>
              </w:rPr>
              <mc:AlternateContent>
                <mc:Choice Requires="wps">
                  <w:drawing>
                    <wp:anchor distT="0" distB="0" distL="114300" distR="114300" simplePos="0" relativeHeight="251675136" behindDoc="0" locked="0" layoutInCell="1" allowOverlap="1" wp14:anchorId="0DFCB6C0" wp14:editId="32FB9C06">
                      <wp:simplePos x="0" y="0"/>
                      <wp:positionH relativeFrom="column">
                        <wp:posOffset>679450</wp:posOffset>
                      </wp:positionH>
                      <wp:positionV relativeFrom="paragraph">
                        <wp:posOffset>412115</wp:posOffset>
                      </wp:positionV>
                      <wp:extent cx="3284220" cy="0"/>
                      <wp:effectExtent l="13335" t="12700" r="7620" b="6350"/>
                      <wp:wrapNone/>
                      <wp:docPr id="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42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line w14:anchorId="616D66B5" id="Line 27" o:spid="_x0000_s1026" style="position:absolute;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pt,32.45pt" to="312.1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"/>
                  </w:pict>
                </mc:Fallback>
              </mc:AlternateContent>
            </w:r>
            <w:r w:rsidRPr="00B65780">
              <w:rPr>
                <w:noProof/>
                <w:color w:val="000000" w:themeColor="text1"/>
                <w:sz w:val="24"/>
              </w:rPr>
              <mc:AlternateContent>
                <mc:Choice Requires="wps">
                  <w:drawing>
                    <wp:anchor distT="0" distB="0" distL="0" distR="0" simplePos="0" relativeHeight="251676160" behindDoc="0" locked="0" layoutInCell="1" allowOverlap="1" wp14:anchorId="799D5576" wp14:editId="23E4946B">
                      <wp:simplePos x="0" y="0"/>
                      <wp:positionH relativeFrom="column">
                        <wp:posOffset>-6350</wp:posOffset>
                      </wp:positionH>
                      <wp:positionV relativeFrom="paragraph">
                        <wp:posOffset>173990</wp:posOffset>
                      </wp:positionV>
                      <wp:extent cx="539750" cy="336550"/>
                      <wp:effectExtent l="3810" t="3175" r="0" b="3175"/>
                      <wp:wrapNone/>
                      <wp:docPr id="2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750" cy="336550"/>
                              </a:xfrm>
                              <a:prstGeom prst="rect">
                                <a:avLst/>
                              </a:prstGeom>
                              <a:noFill/>
                              <a:ln>
                                <a:noFill/>
                              </a:ln>
                              <a:effectLst/>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7861B3" w14:textId="77777777" w:rsidR="00E139AF" w:rsidRDefault="00E139AF"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D5576" id="Rectangle 29" o:spid="_x0000_s1062" style="position:absolute;margin-left:-.5pt;margin-top:13.7pt;width:42.5pt;height:26.5pt;z-index:251676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" filled="f" fillcolor="#ffc" stroked="f">
                      <v:textbox inset="2.33681mm,1.1684mm,2.33681mm,1.1684mm">
                        <w:txbxContent>
                          <w:p w14:paraId="587861B3" w14:textId="77777777" w:rsidR="00E139AF" w:rsidRDefault="00E139AF" w:rsidP="001772C6">
                            <w:pPr>
                              <w:autoSpaceDE w:val="0"/>
                              <w:autoSpaceDN w:val="0"/>
                              <w:adjustRightInd w:val="0"/>
                              <w:rPr>
                                <w:rFonts w:ascii="標楷體" w:cs="標楷體"/>
                                <w:color w:val="000000"/>
                                <w:szCs w:val="26"/>
                                <w:lang w:val="zh-TW"/>
                              </w:rPr>
                            </w:pPr>
                            <w:r>
                              <w:rPr>
                                <w:rFonts w:ascii="標楷體" w:cs="標楷體" w:hint="eastAsia"/>
                                <w:color w:val="000000"/>
                                <w:szCs w:val="26"/>
                                <w:lang w:val="zh-TW"/>
                              </w:rPr>
                              <w:t>＝</w:t>
                            </w:r>
                            <w:r>
                              <w:rPr>
                                <w:rFonts w:ascii="標楷體" w:cs="標楷體"/>
                                <w:color w:val="000000"/>
                                <w:szCs w:val="26"/>
                                <w:lang w:val="zh-TW"/>
                              </w:rPr>
                              <w:t xml:space="preserve"> </w:t>
                            </w:r>
                          </w:p>
                        </w:txbxContent>
                      </v:textbox>
                    </v:rect>
                  </w:pict>
                </mc:Fallback>
              </mc:AlternateContent>
            </w:r>
            <w:r w:rsidRPr="00B65780">
              <w:rPr>
                <w:noProof/>
                <w:color w:val="000000" w:themeColor="text1"/>
                <w:sz w:val="24"/>
              </w:rPr>
              <mc:AlternateContent>
                <mc:Choice Requires="wps">
                  <w:drawing>
                    <wp:anchor distT="0" distB="0" distL="114300" distR="114300" simplePos="0" relativeHeight="251677184" behindDoc="0" locked="0" layoutInCell="1" allowOverlap="1" wp14:anchorId="131E8CCA" wp14:editId="160BD28A">
                      <wp:simplePos x="0" y="0"/>
                      <wp:positionH relativeFrom="column">
                        <wp:posOffset>4451350</wp:posOffset>
                      </wp:positionH>
                      <wp:positionV relativeFrom="paragraph">
                        <wp:posOffset>173990</wp:posOffset>
                      </wp:positionV>
                      <wp:extent cx="838835" cy="314325"/>
                      <wp:effectExtent l="3810" t="3175" r="0" b="0"/>
                      <wp:wrapNone/>
                      <wp:docPr id="14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83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A643F" w14:textId="77777777" w:rsidR="00E139AF" w:rsidRDefault="00E139AF" w:rsidP="001772C6">
                                  <w:pPr>
                                    <w:autoSpaceDE w:val="0"/>
                                    <w:autoSpaceDN w:val="0"/>
                                    <w:adjustRightInd w:val="0"/>
                                    <w:rPr>
                                      <w:rFonts w:ascii="Arial" w:hAnsi="Arial" w:cs="Arial"/>
                                      <w:color w:val="000000"/>
                                      <w:sz w:val="24"/>
                                    </w:rPr>
                                  </w:pPr>
                                  <w:r>
                                    <w:rPr>
                                      <w:rFonts w:ascii="Arial" w:hAnsi="Arial" w:cs="Arial"/>
                                      <w:color w:val="000000"/>
                                      <w:sz w:val="24"/>
                                    </w:rPr>
                                    <w:t>0.2456</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E8CCA" id="Text Box 30" o:spid="_x0000_s1063" type="#_x0000_t202" style="position:absolute;margin-left:350.5pt;margin-top:13.7pt;width:66.05pt;height:2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" filled="f" stroked="f">
                      <v:textbox inset="2.33681mm,1.1684mm,2.33681mm,1.1684mm">
                        <w:txbxContent>
                          <w:p w14:paraId="107A643F" w14:textId="77777777" w:rsidR="00E139AF" w:rsidRDefault="00E139AF" w:rsidP="001772C6">
                            <w:pPr>
                              <w:autoSpaceDE w:val="0"/>
                              <w:autoSpaceDN w:val="0"/>
                              <w:adjustRightInd w:val="0"/>
                              <w:rPr>
                                <w:rFonts w:ascii="Arial" w:hAnsi="Arial" w:cs="Arial"/>
                                <w:color w:val="000000"/>
                                <w:sz w:val="24"/>
                              </w:rPr>
                            </w:pPr>
                            <w:r>
                              <w:rPr>
                                <w:rFonts w:ascii="Arial" w:hAnsi="Arial" w:cs="Arial"/>
                                <w:color w:val="000000"/>
                                <w:sz w:val="24"/>
                              </w:rPr>
                              <w:t>0.2456</w:t>
                            </w:r>
                          </w:p>
                        </w:txbxContent>
                      </v:textbox>
                    </v:shape>
                  </w:pict>
                </mc:Fallback>
              </mc:AlternateContent>
            </w:r>
            <w:r w:rsidRPr="00B65780">
              <w:rPr>
                <w:noProof/>
                <w:color w:val="000000" w:themeColor="text1"/>
                <w:sz w:val="24"/>
              </w:rPr>
              <mc:AlternateContent>
                <mc:Choice Requires="wps">
                  <w:drawing>
                    <wp:anchor distT="0" distB="0" distL="114300" distR="114300" simplePos="0" relativeHeight="251678208" behindDoc="0" locked="0" layoutInCell="1" allowOverlap="1" wp14:anchorId="5E98B19A" wp14:editId="22E24700">
                      <wp:simplePos x="0" y="0"/>
                      <wp:positionH relativeFrom="column">
                        <wp:posOffset>4108450</wp:posOffset>
                      </wp:positionH>
                      <wp:positionV relativeFrom="paragraph">
                        <wp:posOffset>173990</wp:posOffset>
                      </wp:positionV>
                      <wp:extent cx="314325" cy="209550"/>
                      <wp:effectExtent l="3810" t="3175" r="0" b="0"/>
                      <wp:wrapNone/>
                      <wp:docPr id="14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B79EF2" w14:textId="77777777" w:rsidR="00E139AF" w:rsidRDefault="00E139AF"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wps:txbx>
                            <wps:bodyPr rot="0" vert="horz" wrap="square" lIns="84125" tIns="42062" rIns="84125" bIns="42062"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98B19A" id="Text Box 31" o:spid="_x0000_s1064" type="#_x0000_t202" style="position:absolute;margin-left:323.5pt;margin-top:13.7pt;width:24.75pt;height:1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" filled="f" stroked="f">
                      <v:textbox inset="2.33681mm,1.1684mm,2.33681mm,1.1684mm">
                        <w:txbxContent>
                          <w:p w14:paraId="25B79EF2" w14:textId="77777777" w:rsidR="00E139AF" w:rsidRDefault="00E139AF" w:rsidP="001772C6">
                            <w:pPr>
                              <w:autoSpaceDE w:val="0"/>
                              <w:autoSpaceDN w:val="0"/>
                              <w:adjustRightInd w:val="0"/>
                              <w:rPr>
                                <w:rFonts w:cs="新細明體"/>
                                <w:color w:val="000000"/>
                                <w:szCs w:val="26"/>
                                <w:lang w:val="zh-TW"/>
                              </w:rPr>
                            </w:pPr>
                            <w:r>
                              <w:rPr>
                                <w:rFonts w:cs="新細明體" w:hint="eastAsia"/>
                                <w:color w:val="000000"/>
                                <w:szCs w:val="26"/>
                                <w:lang w:val="zh-TW"/>
                              </w:rPr>
                              <w:t>＝</w:t>
                            </w:r>
                          </w:p>
                        </w:txbxContent>
                      </v:textbox>
                    </v:shape>
                  </w:pict>
                </mc:Fallback>
              </mc:AlternateContent>
            </w:r>
          </w:p>
        </w:tc>
      </w:tr>
    </w:tbl>
    <w:p w14:paraId="2059F54A" w14:textId="0270E9ED" w:rsidR="005D59F6" w:rsidRDefault="005D59F6">
      <w:pPr>
        <w:spacing w:line="440" w:lineRule="exact"/>
        <w:rPr>
          <w:color w:val="000000" w:themeColor="text1"/>
          <w:sz w:val="24"/>
        </w:rPr>
      </w:pPr>
    </w:p>
    <w:p w14:paraId="40CAD05C" w14:textId="317AC9B8" w:rsidR="006106DD" w:rsidRDefault="006106DD">
      <w:pPr>
        <w:widowControl/>
        <w:rPr>
          <w:color w:val="000000" w:themeColor="text1"/>
          <w:sz w:val="24"/>
        </w:rPr>
      </w:pPr>
      <w:r>
        <w:rPr>
          <w:color w:val="000000" w:themeColor="text1"/>
          <w:sz w:val="24"/>
        </w:rPr>
        <w:br w:type="page"/>
      </w:r>
    </w:p>
    <w:p w14:paraId="3623D2C7" w14:textId="5B41B2B0" w:rsidR="005D59F6" w:rsidRPr="00B65780" w:rsidRDefault="005D59F6">
      <w:pPr>
        <w:pStyle w:val="1"/>
        <w:spacing w:afterLines="0" w:after="0" w:line="440" w:lineRule="exact"/>
        <w:rPr>
          <w:color w:val="000000" w:themeColor="text1"/>
          <w:szCs w:val="40"/>
        </w:rPr>
      </w:pPr>
      <w:bookmarkStart w:id="399" w:name="_Toc121734085"/>
      <w:bookmarkStart w:id="400" w:name="_Toc172640053"/>
      <w:r w:rsidRPr="00B65780">
        <w:rPr>
          <w:color w:val="000000" w:themeColor="text1"/>
          <w:szCs w:val="40"/>
        </w:rPr>
        <w:lastRenderedPageBreak/>
        <w:t>表</w:t>
      </w:r>
      <w:r w:rsidRPr="00B65780">
        <w:rPr>
          <w:color w:val="000000" w:themeColor="text1"/>
          <w:szCs w:val="40"/>
        </w:rPr>
        <w:t>30-16</w:t>
      </w:r>
      <w:r w:rsidRPr="00B65780">
        <w:rPr>
          <w:color w:val="000000" w:themeColor="text1"/>
          <w:szCs w:val="40"/>
        </w:rPr>
        <w:t>：國外借券再投資風險資本額計算表</w:t>
      </w:r>
      <w:bookmarkEnd w:id="399"/>
      <w:bookmarkEnd w:id="400"/>
    </w:p>
    <w:p w14:paraId="1759ED4B" w14:textId="77777777" w:rsidR="005D59F6" w:rsidRPr="00B65780" w:rsidRDefault="005D59F6">
      <w:pPr>
        <w:spacing w:line="440" w:lineRule="exact"/>
        <w:rPr>
          <w:color w:val="000000" w:themeColor="text1"/>
          <w:sz w:val="24"/>
        </w:rPr>
      </w:pPr>
      <w:r w:rsidRPr="00B65780">
        <w:rPr>
          <w:color w:val="000000" w:themeColor="text1"/>
          <w:sz w:val="24"/>
        </w:rPr>
        <w:t>本表僅供填報國外借券再投資明細，暫不作風險資本額之計算。</w:t>
      </w:r>
    </w:p>
    <w:p w14:paraId="0F171879" w14:textId="6A95831D" w:rsidR="006106DD" w:rsidRDefault="006106DD">
      <w:pPr>
        <w:widowControl/>
        <w:rPr>
          <w:color w:val="000000" w:themeColor="text1"/>
          <w:sz w:val="24"/>
        </w:rPr>
      </w:pPr>
      <w:r>
        <w:rPr>
          <w:color w:val="000000" w:themeColor="text1"/>
          <w:sz w:val="24"/>
        </w:rPr>
        <w:br w:type="page"/>
      </w:r>
    </w:p>
    <w:p w14:paraId="0412A26B" w14:textId="20CCC45A" w:rsidR="005D59F6" w:rsidRPr="00B65780" w:rsidRDefault="005D59F6" w:rsidP="00510E1F">
      <w:pPr>
        <w:pStyle w:val="1"/>
        <w:rPr>
          <w:color w:val="000000" w:themeColor="text1"/>
        </w:rPr>
      </w:pPr>
      <w:bookmarkStart w:id="401" w:name="_Toc172640054"/>
      <w:r w:rsidRPr="00B65780">
        <w:rPr>
          <w:color w:val="000000" w:themeColor="text1"/>
        </w:rPr>
        <w:lastRenderedPageBreak/>
        <w:t>附錄一：保險業計算資本適足率之資產認許標準及評價原則</w:t>
      </w:r>
      <w:bookmarkEnd w:id="395"/>
      <w:bookmarkEnd w:id="401"/>
    </w:p>
    <w:p w14:paraId="59ED88C9" w14:textId="77777777" w:rsidR="005D59F6" w:rsidRPr="00B65780" w:rsidRDefault="005D59F6">
      <w:pPr>
        <w:pStyle w:val="Web"/>
        <w:spacing w:before="0" w:beforeAutospacing="0" w:after="0" w:afterAutospacing="0" w:line="440" w:lineRule="exact"/>
        <w:jc w:val="both"/>
        <w:rPr>
          <w:rFonts w:ascii="Times New Roman" w:hAnsi="Times New Roman"/>
          <w:b/>
          <w:bCs/>
          <w:color w:val="000000" w:themeColor="text1"/>
          <w:sz w:val="24"/>
        </w:rPr>
      </w:pPr>
    </w:p>
    <w:p w14:paraId="08A55D6A" w14:textId="77777777" w:rsidR="005D59F6" w:rsidRPr="00B65780" w:rsidRDefault="005D59F6">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一、保險業認許資產之標準及評價，依本原則之規定，本原則未規定者，依有關法令及一般公認會計原則規定。</w:t>
      </w:r>
    </w:p>
    <w:p w14:paraId="4AFD6F8B" w14:textId="77777777" w:rsidR="00C1261F" w:rsidRPr="00B65780" w:rsidRDefault="00C1261F" w:rsidP="00C1261F">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前項所稱一般公認會計原則，係指經金融監督管理委員會認可之國際財務報導準則、國際會計準則、解釋及解釋公告。</w:t>
      </w:r>
    </w:p>
    <w:p w14:paraId="77ACFEA2" w14:textId="77777777" w:rsidR="005D59F6" w:rsidRPr="00B65780" w:rsidRDefault="005D59F6">
      <w:pPr>
        <w:pStyle w:val="af3"/>
        <w:spacing w:line="440" w:lineRule="exact"/>
        <w:ind w:left="485" w:hanging="485"/>
        <w:jc w:val="both"/>
        <w:rPr>
          <w:rFonts w:ascii="Times New Roman" w:hAnsi="Times New Roman" w:cs="Times New Roman"/>
          <w:color w:val="000000" w:themeColor="text1"/>
          <w:sz w:val="24"/>
          <w:szCs w:val="24"/>
        </w:rPr>
      </w:pPr>
    </w:p>
    <w:p w14:paraId="42B19692"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二、保險業認許資產之評價，指主管機關為確保保險業之清償能力及資本適足性，對其資產變現能力之評估。</w:t>
      </w:r>
    </w:p>
    <w:p w14:paraId="31EA337C"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0C5EABA"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三、未上市、未上櫃之股票，以該發行股票公司每股淨值與帳面金額孰低評價。</w:t>
      </w:r>
    </w:p>
    <w:p w14:paraId="43CA8A68"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以未上市、未上櫃股票為質之放款，其授信金額逾該質押股票以每股淨值計算之金額，屬非認許資產。</w:t>
      </w:r>
    </w:p>
    <w:p w14:paraId="4C2C9165"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p>
    <w:p w14:paraId="64D2BE49"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四、債券投資，以其攤銷後成本評價。</w:t>
      </w:r>
    </w:p>
    <w:p w14:paraId="03DAD442"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D0DA45E"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五、應收款項</w:t>
      </w:r>
      <w:r w:rsidR="00F32B35" w:rsidRPr="00B65780">
        <w:rPr>
          <w:rFonts w:ascii="Times New Roman" w:hAnsi="Times New Roman" w:cs="Times New Roman"/>
          <w:color w:val="000000" w:themeColor="text1"/>
          <w:sz w:val="24"/>
          <w:szCs w:val="24"/>
        </w:rPr>
        <w:t>，除主管機關另有規定者外，</w:t>
      </w:r>
      <w:r w:rsidRPr="00B65780">
        <w:rPr>
          <w:rFonts w:ascii="Times New Roman" w:hAnsi="Times New Roman" w:cs="Times New Roman"/>
          <w:color w:val="000000" w:themeColor="text1"/>
          <w:sz w:val="24"/>
          <w:szCs w:val="24"/>
        </w:rPr>
        <w:t>有下列情事者，屬非認許資產：</w:t>
      </w:r>
    </w:p>
    <w:p w14:paraId="0F67936D"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（一）應收票據到期日逾評價基準日三個月以上者，應收保費逾保單生效日三個月以上者，其他應收款逾入帳日三個月以上者。</w:t>
      </w:r>
    </w:p>
    <w:p w14:paraId="138F7805"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（二）約定分期交付保險費之應收票據或應收保費，逾分期保險費繳付日三個月以上者。</w:t>
      </w:r>
      <w:r w:rsidRPr="00B65780">
        <w:rPr>
          <w:rFonts w:ascii="Times New Roman" w:hAnsi="Times New Roman" w:cs="Times New Roman"/>
          <w:color w:val="000000" w:themeColor="text1"/>
          <w:szCs w:val="24"/>
        </w:rPr>
        <w:t xml:space="preserve"> </w:t>
      </w:r>
    </w:p>
    <w:p w14:paraId="01FC0CDF"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（三）應收收益除壽險貸款及墊繳保費之應收利息外，逾契約收款日三個月以上者。</w:t>
      </w:r>
    </w:p>
    <w:p w14:paraId="3D866B34"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（四）應收票據，到期未兌現者。</w:t>
      </w:r>
      <w:r w:rsidRPr="00B65780">
        <w:rPr>
          <w:rFonts w:ascii="Times New Roman" w:hAnsi="Times New Roman" w:cs="Times New Roman"/>
          <w:color w:val="000000" w:themeColor="text1"/>
          <w:szCs w:val="24"/>
        </w:rPr>
        <w:t xml:space="preserve"> </w:t>
      </w:r>
    </w:p>
    <w:p w14:paraId="68CB7977"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（五）應攤回再保賠款與給付，除再保險契約另有訂定外，逾保險賠款與給付日九個月以上者。</w:t>
      </w:r>
      <w:r w:rsidRPr="00B65780">
        <w:rPr>
          <w:rFonts w:ascii="Times New Roman" w:hAnsi="Times New Roman" w:cs="Times New Roman"/>
          <w:color w:val="000000" w:themeColor="text1"/>
          <w:szCs w:val="24"/>
        </w:rPr>
        <w:t xml:space="preserve"> </w:t>
      </w:r>
    </w:p>
    <w:p w14:paraId="60FFB753"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（六）應收再保往來款項，除有足額之擔保品外，逾入帳日九個月以上者。</w:t>
      </w:r>
    </w:p>
    <w:p w14:paraId="4D28D6F9" w14:textId="77777777" w:rsidR="00851FAE" w:rsidRPr="00B65780" w:rsidRDefault="00851FAE" w:rsidP="00851FAE">
      <w:pPr>
        <w:pStyle w:val="af5"/>
        <w:spacing w:line="440" w:lineRule="exact"/>
        <w:ind w:left="1168"/>
        <w:rPr>
          <w:rFonts w:ascii="Times New Roman" w:hAnsi="Times New Roman" w:cs="Times New Roman"/>
          <w:b/>
          <w:color w:val="000000" w:themeColor="text1"/>
          <w:szCs w:val="24"/>
        </w:rPr>
      </w:pPr>
      <w:r w:rsidRPr="00B65780">
        <w:rPr>
          <w:rFonts w:ascii="Times New Roman" w:hAnsi="Times New Roman" w:cs="Times New Roman"/>
          <w:color w:val="000000" w:themeColor="text1"/>
          <w:szCs w:val="24"/>
        </w:rPr>
        <w:t>上列各項應收款項之催收款，除已提供足額擔保者外，屬非認許資產。</w:t>
      </w:r>
    </w:p>
    <w:p w14:paraId="32CBF6E8"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p>
    <w:p w14:paraId="55CC0410"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六、暫、預付款項，除暫、預付稅款或購買不動產、電子資料處理設備與電腦軟體外，屬非認許資產。</w:t>
      </w:r>
    </w:p>
    <w:p w14:paraId="0EC4B53A"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2B693CA0"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七、擔保放款之催收款項，除已提供足額之擔保者外，屬非認許資產。</w:t>
      </w:r>
    </w:p>
    <w:p w14:paraId="7F4795B2"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7846CA1E"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八、無經濟效益之土地屬非認許資產，無法獨立使用之土地，倘取得鑑價機構對其土地之鑑價報告，鑑定價值低於成本者，其差額部分，屬非認許資產。</w:t>
      </w:r>
    </w:p>
    <w:p w14:paraId="4EC4D5DC"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不動產以外之固定資產，除電子資料處理設備與電腦軟體外，屬非認許資產</w:t>
      </w:r>
      <w:r w:rsidR="001D7D9C" w:rsidRPr="00B65780">
        <w:rPr>
          <w:rFonts w:ascii="Times New Roman" w:hAnsi="Times New Roman" w:cs="Times New Roman"/>
          <w:color w:val="000000" w:themeColor="text1"/>
          <w:szCs w:val="24"/>
        </w:rPr>
        <w:t>；無形資產除電腦軟體外，屬非認許資產</w:t>
      </w:r>
      <w:r w:rsidRPr="00B65780">
        <w:rPr>
          <w:rFonts w:ascii="Times New Roman" w:hAnsi="Times New Roman" w:cs="Times New Roman"/>
          <w:color w:val="000000" w:themeColor="text1"/>
          <w:szCs w:val="24"/>
        </w:rPr>
        <w:t>。</w:t>
      </w:r>
    </w:p>
    <w:p w14:paraId="704D4797"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前項電子資料處理設備與電腦軟體扣除累計折舊及攤銷後之認許資產金額，不得超過保險業上一年度業主權益扣除電子資料處理設備與電腦軟體、淨遞延所得稅資產以及淨正商譽後餘額之百分之三。</w:t>
      </w:r>
    </w:p>
    <w:p w14:paraId="5FC0508F"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p>
    <w:p w14:paraId="6FDF5C95"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九、遞延借項</w:t>
      </w:r>
      <w:r w:rsidR="00837305" w:rsidRPr="00B65780">
        <w:rPr>
          <w:rFonts w:ascii="Times New Roman" w:hAnsi="Times New Roman" w:cs="Times New Roman"/>
          <w:color w:val="000000" w:themeColor="text1"/>
          <w:sz w:val="24"/>
          <w:szCs w:val="24"/>
        </w:rPr>
        <w:t>屬非認許資產</w:t>
      </w:r>
      <w:r w:rsidRPr="00B65780">
        <w:rPr>
          <w:rFonts w:ascii="Times New Roman" w:hAnsi="Times New Roman" w:cs="Times New Roman"/>
          <w:color w:val="000000" w:themeColor="text1"/>
          <w:sz w:val="24"/>
          <w:szCs w:val="24"/>
        </w:rPr>
        <w:t>。</w:t>
      </w:r>
    </w:p>
    <w:p w14:paraId="66EFA9C7" w14:textId="77777777" w:rsidR="00837305" w:rsidRPr="00B65780" w:rsidRDefault="00837305"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 xml:space="preserve">    </w:t>
      </w:r>
      <w:r w:rsidRPr="00B65780">
        <w:rPr>
          <w:rFonts w:ascii="Times New Roman" w:hAnsi="Times New Roman" w:cs="Times New Roman"/>
          <w:color w:val="000000" w:themeColor="text1"/>
          <w:sz w:val="24"/>
          <w:szCs w:val="24"/>
        </w:rPr>
        <w:t>遞延所得稅資產與遞延所得稅負債相互抵銷後之淨額，認列為認許資產或負債。</w:t>
      </w:r>
    </w:p>
    <w:p w14:paraId="135115A1"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前項遞延所得稅資產抵銷遞延所得稅負債後得認列為認許資產之剩餘金額，不得超過保險業上一年度業主權益扣除電子資料處理設備與電腦軟體、淨遞延所得稅資產以及淨正商譽後餘額百分之十及未來一年內能實現之金額兩者較小者。</w:t>
      </w:r>
      <w:r w:rsidR="00922D91" w:rsidRPr="00B65780">
        <w:rPr>
          <w:rFonts w:ascii="Times New Roman" w:hAnsi="Times New Roman" w:cs="Times New Roman"/>
          <w:color w:val="000000" w:themeColor="text1"/>
          <w:szCs w:val="24"/>
        </w:rPr>
        <w:t>惟因「法定傳染病」保單所致損失產生之遞延所得稅資產，其金額經公司簽證會計師簽證可於未來</w:t>
      </w:r>
      <w:r w:rsidR="00922D91" w:rsidRPr="00B65780">
        <w:rPr>
          <w:rFonts w:ascii="Times New Roman" w:hAnsi="Times New Roman" w:cs="Times New Roman"/>
          <w:color w:val="000000" w:themeColor="text1"/>
          <w:szCs w:val="24"/>
        </w:rPr>
        <w:t>10</w:t>
      </w:r>
      <w:r w:rsidR="00922D91" w:rsidRPr="00B65780">
        <w:rPr>
          <w:rFonts w:ascii="Times New Roman" w:hAnsi="Times New Roman" w:cs="Times New Roman"/>
          <w:color w:val="000000" w:themeColor="text1"/>
          <w:szCs w:val="24"/>
        </w:rPr>
        <w:t>年實現者，</w:t>
      </w:r>
      <w:r w:rsidR="00066BED" w:rsidRPr="00B65780">
        <w:rPr>
          <w:rFonts w:ascii="Times New Roman" w:hAnsi="Times New Roman" w:cs="Times New Roman"/>
          <w:color w:val="000000" w:themeColor="text1"/>
          <w:szCs w:val="24"/>
        </w:rPr>
        <w:t>依金管保財字第</w:t>
      </w:r>
      <w:r w:rsidR="00066BED" w:rsidRPr="00B65780">
        <w:rPr>
          <w:rFonts w:ascii="Times New Roman" w:hAnsi="Times New Roman" w:cs="Times New Roman"/>
          <w:color w:val="000000" w:themeColor="text1"/>
          <w:szCs w:val="24"/>
        </w:rPr>
        <w:t>11104627911</w:t>
      </w:r>
      <w:r w:rsidR="00066BED" w:rsidRPr="00B65780">
        <w:rPr>
          <w:rFonts w:ascii="Times New Roman" w:hAnsi="Times New Roman" w:cs="Times New Roman"/>
          <w:color w:val="000000" w:themeColor="text1"/>
          <w:szCs w:val="24"/>
        </w:rPr>
        <w:t>號函</w:t>
      </w:r>
      <w:r w:rsidR="00922D91" w:rsidRPr="00B65780">
        <w:rPr>
          <w:rFonts w:ascii="Times New Roman" w:hAnsi="Times New Roman" w:cs="Times New Roman"/>
          <w:color w:val="000000" w:themeColor="text1"/>
          <w:szCs w:val="24"/>
        </w:rPr>
        <w:t>，得全額認列為認許資產。</w:t>
      </w:r>
    </w:p>
    <w:p w14:paraId="28B78F44" w14:textId="77777777" w:rsidR="00837305" w:rsidRPr="00B65780" w:rsidRDefault="00837305" w:rsidP="00851FAE">
      <w:pPr>
        <w:pStyle w:val="af4"/>
        <w:spacing w:line="440" w:lineRule="exact"/>
        <w:ind w:left="520"/>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以上第二、三項之遞延所得</w:t>
      </w:r>
      <w:r w:rsidR="002A1FF4" w:rsidRPr="00B65780">
        <w:rPr>
          <w:rFonts w:ascii="Times New Roman" w:hAnsi="Times New Roman" w:cs="Times New Roman"/>
          <w:color w:val="000000" w:themeColor="text1"/>
          <w:szCs w:val="24"/>
        </w:rPr>
        <w:t>稅</w:t>
      </w:r>
      <w:r w:rsidRPr="00B65780">
        <w:rPr>
          <w:rFonts w:ascii="Times New Roman" w:hAnsi="Times New Roman" w:cs="Times New Roman"/>
          <w:color w:val="000000" w:themeColor="text1"/>
          <w:szCs w:val="24"/>
        </w:rPr>
        <w:t>負債不含土地增值稅準備。</w:t>
      </w:r>
    </w:p>
    <w:p w14:paraId="24FFEC03" w14:textId="77777777" w:rsidR="00851FAE" w:rsidRPr="00B65780" w:rsidRDefault="00851FAE" w:rsidP="00851FAE">
      <w:pPr>
        <w:pStyle w:val="af4"/>
        <w:spacing w:line="440" w:lineRule="exact"/>
        <w:ind w:left="520"/>
        <w:rPr>
          <w:rFonts w:ascii="Times New Roman" w:hAnsi="Times New Roman" w:cs="Times New Roman"/>
          <w:color w:val="000000" w:themeColor="text1"/>
          <w:szCs w:val="24"/>
        </w:rPr>
      </w:pPr>
    </w:p>
    <w:p w14:paraId="090DED6F"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十、其他資產之認許，依下列各款：</w:t>
      </w:r>
    </w:p>
    <w:p w14:paraId="765A7398"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（一）存出保證金依其內容，準用本原則相關規定。</w:t>
      </w:r>
    </w:p>
    <w:p w14:paraId="071177DF"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（二）存出再保責任準備金，逾再保險契約收款日之期限六個月以上者，屬非認許資產。</w:t>
      </w:r>
    </w:p>
    <w:p w14:paraId="44305DFC" w14:textId="77777777" w:rsidR="00BC270E" w:rsidRPr="00B65780" w:rsidRDefault="00BC270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（三）使用權資產依其內容，準用本原則相關規定。</w:t>
      </w:r>
    </w:p>
    <w:p w14:paraId="0E925A53"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r w:rsidRPr="00B65780">
        <w:rPr>
          <w:rFonts w:ascii="Times New Roman" w:hAnsi="Times New Roman" w:cs="Times New Roman"/>
          <w:color w:val="000000" w:themeColor="text1"/>
          <w:szCs w:val="24"/>
        </w:rPr>
        <w:t>（</w:t>
      </w:r>
      <w:r w:rsidR="00BC270E" w:rsidRPr="00B65780">
        <w:rPr>
          <w:rFonts w:ascii="Times New Roman" w:hAnsi="Times New Roman" w:cs="Times New Roman"/>
          <w:color w:val="000000" w:themeColor="text1"/>
          <w:szCs w:val="24"/>
        </w:rPr>
        <w:t>四</w:t>
      </w:r>
      <w:r w:rsidRPr="00B65780">
        <w:rPr>
          <w:rFonts w:ascii="Times New Roman" w:hAnsi="Times New Roman" w:cs="Times New Roman"/>
          <w:color w:val="000000" w:themeColor="text1"/>
          <w:szCs w:val="24"/>
        </w:rPr>
        <w:t>）其他什項資產，屬非認許資產。</w:t>
      </w:r>
    </w:p>
    <w:p w14:paraId="1F9FEA76" w14:textId="77777777" w:rsidR="00851FAE" w:rsidRPr="00B65780" w:rsidRDefault="00851FAE" w:rsidP="00851FAE">
      <w:pPr>
        <w:pStyle w:val="af5"/>
        <w:spacing w:line="440" w:lineRule="exact"/>
        <w:ind w:left="1168"/>
        <w:rPr>
          <w:rFonts w:ascii="Times New Roman" w:hAnsi="Times New Roman" w:cs="Times New Roman"/>
          <w:color w:val="000000" w:themeColor="text1"/>
          <w:szCs w:val="24"/>
        </w:rPr>
      </w:pPr>
    </w:p>
    <w:p w14:paraId="54F26F35" w14:textId="77777777" w:rsidR="00851FAE" w:rsidRPr="00B65780"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十一、保險業之各項資產，於受存單位有財務危機、債信發生問題，或有充分之證據顯示資產價值已減損時，其減損部分，屬非認許資產。</w:t>
      </w:r>
      <w:r w:rsidR="00AB1514" w:rsidRPr="00B65780">
        <w:rPr>
          <w:rFonts w:ascii="Times New Roman" w:hAnsi="Times New Roman" w:cs="Times New Roman"/>
          <w:color w:val="000000" w:themeColor="text1"/>
          <w:sz w:val="24"/>
          <w:szCs w:val="24"/>
        </w:rPr>
        <w:t>(</w:t>
      </w:r>
      <w:r w:rsidR="00AB1514" w:rsidRPr="00B65780">
        <w:rPr>
          <w:rFonts w:ascii="Times New Roman" w:hAnsi="Times New Roman" w:cs="Times New Roman"/>
          <w:color w:val="000000" w:themeColor="text1"/>
          <w:sz w:val="24"/>
          <w:szCs w:val="24"/>
        </w:rPr>
        <w:t>所稱減損包含所有依一般公認會計原則規定因減損認列之備抵損失、累計減損及其他綜合損失</w:t>
      </w:r>
      <w:r w:rsidR="00AB1514" w:rsidRPr="00B65780">
        <w:rPr>
          <w:rFonts w:ascii="Times New Roman" w:hAnsi="Times New Roman" w:cs="Times New Roman"/>
          <w:color w:val="000000" w:themeColor="text1"/>
          <w:sz w:val="24"/>
          <w:szCs w:val="24"/>
        </w:rPr>
        <w:t>)</w:t>
      </w:r>
      <w:r w:rsidR="00AB1514" w:rsidRPr="00B65780">
        <w:rPr>
          <w:rFonts w:ascii="Times New Roman" w:hAnsi="Times New Roman" w:cs="Times New Roman"/>
          <w:color w:val="000000" w:themeColor="text1"/>
          <w:sz w:val="24"/>
          <w:szCs w:val="24"/>
        </w:rPr>
        <w:t>。</w:t>
      </w:r>
    </w:p>
    <w:p w14:paraId="73A122E3" w14:textId="77777777" w:rsidR="00851FAE" w:rsidRPr="00B65780" w:rsidRDefault="00851FAE" w:rsidP="00851FAE">
      <w:pPr>
        <w:pStyle w:val="af3"/>
        <w:spacing w:line="440" w:lineRule="exact"/>
        <w:ind w:left="485" w:hanging="485"/>
        <w:jc w:val="both"/>
        <w:rPr>
          <w:rFonts w:ascii="Times New Roman" w:hAnsi="Times New Roman" w:cs="Times New Roman"/>
          <w:color w:val="000000" w:themeColor="text1"/>
          <w:sz w:val="24"/>
          <w:szCs w:val="24"/>
        </w:rPr>
      </w:pPr>
    </w:p>
    <w:p w14:paraId="07C4481E" w14:textId="77777777" w:rsidR="00275435" w:rsidRPr="00B65780" w:rsidRDefault="00851FAE" w:rsidP="00851FAE">
      <w:pPr>
        <w:pStyle w:val="af3"/>
        <w:spacing w:line="440" w:lineRule="exact"/>
        <w:ind w:left="720" w:hangingChars="300" w:hanging="72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lastRenderedPageBreak/>
        <w:t>十二、主管機關得視情況需要，令保險業取得鑑價機構對其資產之鑑價報告，鑑定價值較帳面價值為低者，以鑑定價值評價，其鑑價費用，由保險業負擔之。</w:t>
      </w:r>
    </w:p>
    <w:p w14:paraId="100F5EE0" w14:textId="77777777" w:rsidR="00851FAE" w:rsidRPr="00B65780" w:rsidRDefault="00275435" w:rsidP="00275435">
      <w:pPr>
        <w:rPr>
          <w:color w:val="000000" w:themeColor="text1"/>
        </w:rPr>
      </w:pPr>
      <w:r w:rsidRPr="00B65780">
        <w:rPr>
          <w:color w:val="000000" w:themeColor="text1"/>
        </w:rPr>
        <w:br w:type="page"/>
      </w:r>
    </w:p>
    <w:p w14:paraId="38B75ECA" w14:textId="77777777" w:rsidR="007618EE" w:rsidRPr="00B65780" w:rsidRDefault="007618EE" w:rsidP="007618EE">
      <w:pPr>
        <w:pStyle w:val="1"/>
        <w:rPr>
          <w:color w:val="000000" w:themeColor="text1"/>
        </w:rPr>
      </w:pPr>
      <w:bookmarkStart w:id="402" w:name="_Toc467170681"/>
      <w:bookmarkStart w:id="403" w:name="_Toc468198823"/>
      <w:bookmarkStart w:id="404" w:name="_Toc172640055"/>
      <w:r w:rsidRPr="00B65780">
        <w:rPr>
          <w:color w:val="000000" w:themeColor="text1"/>
        </w:rPr>
        <w:lastRenderedPageBreak/>
        <w:t>附錄二：「保險業計算自有資本及風險資本之範圍及計算公式」就保險公司合併時相關報表之填報原則</w:t>
      </w:r>
      <w:bookmarkEnd w:id="402"/>
      <w:bookmarkEnd w:id="403"/>
      <w:bookmarkEnd w:id="404"/>
    </w:p>
    <w:p w14:paraId="6DBC33B0" w14:textId="77777777" w:rsidR="007618EE" w:rsidRPr="00B65780" w:rsidRDefault="007618EE" w:rsidP="007618EE">
      <w:pPr>
        <w:pStyle w:val="Web"/>
        <w:spacing w:before="0" w:beforeAutospacing="0" w:after="0" w:afterAutospacing="0" w:line="440" w:lineRule="exact"/>
        <w:jc w:val="center"/>
        <w:rPr>
          <w:rFonts w:ascii="Times New Roman" w:hAnsi="Times New Roman"/>
          <w:b/>
          <w:bCs/>
          <w:color w:val="000000" w:themeColor="text1"/>
          <w:sz w:val="24"/>
        </w:rPr>
      </w:pPr>
    </w:p>
    <w:p w14:paraId="6817CBA4"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依金融監督管理委員會之金管保財字第</w:t>
      </w:r>
      <w:r w:rsidRPr="00B65780">
        <w:rPr>
          <w:rFonts w:ascii="Times New Roman" w:hAnsi="Times New Roman" w:cs="Times New Roman"/>
          <w:color w:val="000000" w:themeColor="text1"/>
          <w:sz w:val="24"/>
          <w:szCs w:val="24"/>
        </w:rPr>
        <w:t>10502095502</w:t>
      </w:r>
      <w:r w:rsidRPr="00B65780">
        <w:rPr>
          <w:rFonts w:ascii="Times New Roman" w:hAnsi="Times New Roman" w:cs="Times New Roman"/>
          <w:color w:val="000000" w:themeColor="text1"/>
          <w:sz w:val="24"/>
          <w:szCs w:val="24"/>
        </w:rPr>
        <w:t>號函，為使保險業正確填列保險業資本適足性相關填報表格，以合理反映實際風險，保險公司進行公司合併時請依以下原則填報相關表格</w:t>
      </w:r>
      <w:r w:rsidR="00F66516" w:rsidRPr="00B65780">
        <w:rPr>
          <w:rFonts w:ascii="Times New Roman" w:hAnsi="Times New Roman" w:cs="Times New Roman"/>
          <w:color w:val="000000" w:themeColor="text1"/>
          <w:sz w:val="24"/>
          <w:szCs w:val="24"/>
        </w:rPr>
        <w:t>，但承接問題保險公司之合併案不在此限</w:t>
      </w:r>
      <w:r w:rsidRPr="00B65780">
        <w:rPr>
          <w:rFonts w:ascii="Times New Roman" w:hAnsi="Times New Roman" w:cs="Times New Roman"/>
          <w:color w:val="000000" w:themeColor="text1"/>
          <w:sz w:val="24"/>
          <w:szCs w:val="24"/>
        </w:rPr>
        <w:t>。</w:t>
      </w:r>
    </w:p>
    <w:p w14:paraId="73EC3136" w14:textId="77777777" w:rsidR="007618EE" w:rsidRPr="00B65780" w:rsidRDefault="007618EE" w:rsidP="007618EE">
      <w:pPr>
        <w:pStyle w:val="af3"/>
        <w:spacing w:line="440" w:lineRule="exact"/>
        <w:ind w:left="720" w:hangingChars="300" w:hanging="720"/>
        <w:jc w:val="both"/>
        <w:rPr>
          <w:rFonts w:ascii="Times New Roman" w:hAnsi="Times New Roman" w:cs="Times New Roman"/>
          <w:color w:val="000000" w:themeColor="text1"/>
          <w:sz w:val="24"/>
          <w:szCs w:val="2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6233"/>
      </w:tblGrid>
      <w:tr w:rsidR="009E4F96" w:rsidRPr="00B65780" w14:paraId="0FC87E69" w14:textId="77777777" w:rsidTr="00E85597">
        <w:tc>
          <w:tcPr>
            <w:tcW w:w="2458" w:type="dxa"/>
            <w:shd w:val="clear" w:color="auto" w:fill="BFBFBF"/>
          </w:tcPr>
          <w:p w14:paraId="4728CE44" w14:textId="77777777" w:rsidR="007618EE" w:rsidRPr="00B65780"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填報種類</w:t>
            </w:r>
          </w:p>
        </w:tc>
        <w:tc>
          <w:tcPr>
            <w:tcW w:w="6237" w:type="dxa"/>
            <w:shd w:val="clear" w:color="auto" w:fill="BFBFBF"/>
          </w:tcPr>
          <w:p w14:paraId="037DE50B" w14:textId="77777777" w:rsidR="007618EE" w:rsidRPr="00B65780" w:rsidRDefault="007618EE" w:rsidP="00E85597">
            <w:pPr>
              <w:pStyle w:val="af3"/>
              <w:spacing w:line="440" w:lineRule="exact"/>
              <w:ind w:left="0" w:firstLineChars="0" w:firstLine="0"/>
              <w:jc w:val="center"/>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填報原則</w:t>
            </w:r>
          </w:p>
        </w:tc>
      </w:tr>
      <w:tr w:rsidR="009E4F96" w:rsidRPr="00B65780" w14:paraId="0C030752" w14:textId="77777777" w:rsidTr="00E85597">
        <w:tc>
          <w:tcPr>
            <w:tcW w:w="2458" w:type="dxa"/>
            <w:shd w:val="clear" w:color="auto" w:fill="auto"/>
          </w:tcPr>
          <w:p w14:paraId="19A64A74"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財務會計類相關表格</w:t>
            </w:r>
          </w:p>
        </w:tc>
        <w:tc>
          <w:tcPr>
            <w:tcW w:w="6237" w:type="dxa"/>
            <w:shd w:val="clear" w:color="auto" w:fill="auto"/>
          </w:tcPr>
          <w:p w14:paraId="1B83027C"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檢查年報及半年報中相關表格若僅與財務會計資訊相關，應得依保險業財務報告編製準則相關規定辦理。</w:t>
            </w:r>
          </w:p>
        </w:tc>
      </w:tr>
      <w:tr w:rsidR="007618EE" w:rsidRPr="00B65780" w14:paraId="1BBB0546" w14:textId="77777777" w:rsidTr="00E85597">
        <w:tc>
          <w:tcPr>
            <w:tcW w:w="2458" w:type="dxa"/>
            <w:shd w:val="clear" w:color="auto" w:fill="auto"/>
          </w:tcPr>
          <w:p w14:paraId="6B3C9813"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風險核算類相關表格</w:t>
            </w:r>
          </w:p>
        </w:tc>
        <w:tc>
          <w:tcPr>
            <w:tcW w:w="6237" w:type="dxa"/>
            <w:shd w:val="clear" w:color="auto" w:fill="auto"/>
          </w:tcPr>
          <w:p w14:paraId="0EA2EF17" w14:textId="77777777" w:rsidR="007618EE" w:rsidRPr="00B65780" w:rsidRDefault="007618EE" w:rsidP="00E85597">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影響風險資本額</w:t>
            </w:r>
            <w:r w:rsidRPr="00B65780">
              <w:rPr>
                <w:rFonts w:ascii="Times New Roman" w:hAnsi="Times New Roman" w:cs="Times New Roman"/>
                <w:color w:val="000000" w:themeColor="text1"/>
                <w:sz w:val="24"/>
                <w:szCs w:val="24"/>
              </w:rPr>
              <w:t>(RBC</w:t>
            </w:r>
            <w:r w:rsidRPr="00B65780">
              <w:rPr>
                <w:rFonts w:ascii="Times New Roman" w:hAnsi="Times New Roman" w:cs="Times New Roman"/>
                <w:color w:val="000000" w:themeColor="text1"/>
                <w:sz w:val="24"/>
                <w:szCs w:val="24"/>
              </w:rPr>
              <w:t>比率</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核算相關表格若涉及前期資訊者，該前期資訊應以擬制公司合併後之整體風險計算。</w:t>
            </w:r>
          </w:p>
        </w:tc>
      </w:tr>
    </w:tbl>
    <w:p w14:paraId="70C5FF94" w14:textId="77777777" w:rsidR="007618EE" w:rsidRPr="00B65780" w:rsidRDefault="007618EE" w:rsidP="007618EE">
      <w:pPr>
        <w:pStyle w:val="af3"/>
        <w:spacing w:line="440" w:lineRule="exact"/>
        <w:jc w:val="both"/>
        <w:rPr>
          <w:rFonts w:ascii="Times New Roman" w:hAnsi="Times New Roman" w:cs="Times New Roman"/>
          <w:color w:val="000000" w:themeColor="text1"/>
        </w:rPr>
      </w:pPr>
    </w:p>
    <w:p w14:paraId="76EAD6F6" w14:textId="77777777" w:rsidR="007618EE" w:rsidRPr="00B65780" w:rsidRDefault="007618EE" w:rsidP="007618EE">
      <w:pPr>
        <w:pStyle w:val="af3"/>
        <w:spacing w:line="440" w:lineRule="exact"/>
        <w:ind w:left="0" w:firstLineChars="0" w:firstLine="0"/>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下列各表中凡上期</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帳載</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金額、上期比率</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、上期損益、期初</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上期</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餘額、上年度底風險資本額、最近五年度資金運用收益率及其他前期歷年相關資訊，於進行合併時依本附錄規定原則填報。</w:t>
      </w:r>
    </w:p>
    <w:p w14:paraId="2A45817F"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與</w:t>
      </w:r>
      <w:r w:rsidRPr="00B65780">
        <w:rPr>
          <w:rFonts w:ascii="Times New Roman" w:hAnsi="Times New Roman" w:cs="Times New Roman"/>
          <w:color w:val="000000" w:themeColor="text1"/>
          <w:sz w:val="24"/>
          <w:szCs w:val="24"/>
        </w:rPr>
        <w:t>RBC</w:t>
      </w:r>
      <w:r w:rsidRPr="00B65780">
        <w:rPr>
          <w:rFonts w:ascii="Times New Roman" w:hAnsi="Times New Roman" w:cs="Times New Roman"/>
          <w:color w:val="000000" w:themeColor="text1"/>
          <w:sz w:val="24"/>
          <w:szCs w:val="24"/>
        </w:rPr>
        <w:t>相關之報表：</w:t>
      </w:r>
    </w:p>
    <w:p w14:paraId="4785AECB"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05-1</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06</w:t>
      </w:r>
      <w:r w:rsidRPr="00B65780">
        <w:rPr>
          <w:rFonts w:ascii="Times New Roman" w:hAnsi="Times New Roman" w:cs="Times New Roman"/>
          <w:color w:val="000000" w:themeColor="text1"/>
          <w:sz w:val="24"/>
          <w:szCs w:val="24"/>
        </w:rPr>
        <w:t>、</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19-3</w:t>
      </w:r>
      <w:r w:rsidR="004B25BF"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21-4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25-1</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25-2</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25-8</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28-3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30-6</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30-8-6</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30-12</w:t>
      </w:r>
    </w:p>
    <w:p w14:paraId="6E8F6A6D" w14:textId="77777777" w:rsidR="007618EE" w:rsidRPr="00B65780" w:rsidRDefault="007618EE" w:rsidP="007618E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非與</w:t>
      </w:r>
      <w:r w:rsidRPr="00B65780">
        <w:rPr>
          <w:rFonts w:ascii="Times New Roman" w:hAnsi="Times New Roman" w:cs="Times New Roman"/>
          <w:color w:val="000000" w:themeColor="text1"/>
          <w:sz w:val="24"/>
          <w:szCs w:val="24"/>
        </w:rPr>
        <w:t>RBC</w:t>
      </w:r>
      <w:r w:rsidRPr="00B65780">
        <w:rPr>
          <w:rFonts w:ascii="Times New Roman" w:hAnsi="Times New Roman" w:cs="Times New Roman"/>
          <w:color w:val="000000" w:themeColor="text1"/>
          <w:sz w:val="24"/>
          <w:szCs w:val="24"/>
        </w:rPr>
        <w:t>相關之報表：</w:t>
      </w:r>
    </w:p>
    <w:p w14:paraId="10A79AC3" w14:textId="7E4F5DE0" w:rsidR="005D59F6" w:rsidRPr="00EF1A7E" w:rsidRDefault="007618EE" w:rsidP="00EF1A7E">
      <w:pPr>
        <w:pStyle w:val="af3"/>
        <w:spacing w:line="440" w:lineRule="exact"/>
        <w:ind w:left="2" w:firstLineChars="0" w:hanging="2"/>
        <w:jc w:val="both"/>
        <w:rPr>
          <w:rFonts w:ascii="Times New Roman" w:hAnsi="Times New Roman" w:cs="Times New Roman"/>
          <w:color w:val="000000" w:themeColor="text1"/>
          <w:sz w:val="24"/>
          <w:szCs w:val="24"/>
        </w:rPr>
      </w:pP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05-2</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05-2(</w:t>
      </w:r>
      <w:r w:rsidRPr="00B65780">
        <w:rPr>
          <w:rFonts w:ascii="Times New Roman" w:hAnsi="Times New Roman" w:cs="Times New Roman"/>
          <w:color w:val="000000" w:themeColor="text1"/>
          <w:sz w:val="24"/>
          <w:szCs w:val="24"/>
        </w:rPr>
        <w:t>續</w:t>
      </w:r>
      <w:r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14-4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24</w:t>
      </w:r>
      <w:r w:rsidRPr="00B65780">
        <w:rPr>
          <w:rFonts w:ascii="Times New Roman" w:hAnsi="Times New Roman" w:cs="Times New Roman"/>
          <w:color w:val="000000" w:themeColor="text1"/>
          <w:sz w:val="24"/>
          <w:szCs w:val="24"/>
        </w:rPr>
        <w:t>、</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25-5</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25-6</w:t>
      </w:r>
      <w:r w:rsidR="004B25BF" w:rsidRPr="00B65780">
        <w:rPr>
          <w:rFonts w:ascii="Times New Roman" w:hAnsi="Times New Roman" w:cs="Times New Roman"/>
          <w:color w:val="000000" w:themeColor="text1"/>
          <w:sz w:val="24"/>
          <w:szCs w:val="24"/>
        </w:rPr>
        <w:t>、表</w:t>
      </w:r>
      <w:r w:rsidR="004B25BF" w:rsidRPr="00B65780">
        <w:rPr>
          <w:rFonts w:ascii="Times New Roman" w:hAnsi="Times New Roman" w:cs="Times New Roman"/>
          <w:color w:val="000000" w:themeColor="text1"/>
          <w:sz w:val="24"/>
          <w:szCs w:val="24"/>
        </w:rPr>
        <w:t>25-7</w:t>
      </w:r>
      <w:r w:rsidR="004B25BF"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26-2</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26-3</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26-4</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26-5</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26-6</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26-7</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27</w:t>
      </w:r>
      <w:r w:rsidR="00A16CEC" w:rsidRPr="00B65780">
        <w:rPr>
          <w:rFonts w:ascii="Times New Roman" w:hAnsi="Times New Roman" w:cs="Times New Roman"/>
          <w:color w:val="000000" w:themeColor="text1"/>
          <w:sz w:val="24"/>
          <w:szCs w:val="24"/>
        </w:rPr>
        <w:t>-2</w:t>
      </w:r>
      <w:r w:rsidRPr="00B65780">
        <w:rPr>
          <w:rFonts w:ascii="Times New Roman" w:hAnsi="Times New Roman" w:cs="Times New Roman"/>
          <w:color w:val="000000" w:themeColor="text1"/>
          <w:sz w:val="24"/>
          <w:szCs w:val="24"/>
        </w:rPr>
        <w:t>、</w:t>
      </w:r>
      <w:r w:rsidR="00A16CEC" w:rsidRPr="00B65780">
        <w:rPr>
          <w:rFonts w:ascii="Times New Roman" w:hAnsi="Times New Roman" w:cs="Times New Roman"/>
          <w:color w:val="000000" w:themeColor="text1"/>
          <w:sz w:val="24"/>
          <w:szCs w:val="24"/>
        </w:rPr>
        <w:t>表</w:t>
      </w:r>
      <w:r w:rsidR="00A16CEC" w:rsidRPr="00B65780">
        <w:rPr>
          <w:rFonts w:ascii="Times New Roman" w:hAnsi="Times New Roman" w:cs="Times New Roman"/>
          <w:color w:val="000000" w:themeColor="text1"/>
          <w:sz w:val="24"/>
          <w:szCs w:val="24"/>
        </w:rPr>
        <w:t>27-3</w:t>
      </w:r>
      <w:r w:rsidR="00A16CEC" w:rsidRPr="00B65780">
        <w:rPr>
          <w:rFonts w:ascii="Times New Roman" w:hAnsi="Times New Roman" w:cs="Times New Roman"/>
          <w:color w:val="000000" w:themeColor="text1"/>
          <w:sz w:val="24"/>
          <w:szCs w:val="24"/>
        </w:rPr>
        <w:t>、</w:t>
      </w:r>
      <w:r w:rsidRPr="00B65780">
        <w:rPr>
          <w:rFonts w:ascii="Times New Roman" w:hAnsi="Times New Roman" w:cs="Times New Roman"/>
          <w:color w:val="000000" w:themeColor="text1"/>
          <w:sz w:val="24"/>
          <w:szCs w:val="24"/>
        </w:rPr>
        <w:t>表</w:t>
      </w:r>
      <w:r w:rsidRPr="00B65780">
        <w:rPr>
          <w:rFonts w:ascii="Times New Roman" w:hAnsi="Times New Roman" w:cs="Times New Roman"/>
          <w:color w:val="000000" w:themeColor="text1"/>
          <w:sz w:val="24"/>
          <w:szCs w:val="24"/>
        </w:rPr>
        <w:t>29</w:t>
      </w:r>
    </w:p>
    <w:sectPr w:rsidR="005D59F6" w:rsidRPr="00EF1A7E" w:rsidSect="000D002B">
      <w:footerReference w:type="default" r:id="rId22"/>
      <w:pgSz w:w="11906" w:h="16838" w:code="9"/>
      <w:pgMar w:top="1418" w:right="1134" w:bottom="1418" w:left="1134" w:header="851" w:footer="737" w:gutter="454"/>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296D6" w14:textId="77777777" w:rsidR="00E139AF" w:rsidRDefault="00E139AF">
      <w:r>
        <w:separator/>
      </w:r>
    </w:p>
  </w:endnote>
  <w:endnote w:type="continuationSeparator" w:id="0">
    <w:p w14:paraId="6721013B" w14:textId="77777777" w:rsidR="00E139AF" w:rsidRDefault="00E1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Tempus Sans ITC">
    <w:panose1 w:val="04020404030D070202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明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華康仿宋體W6">
    <w:altName w:val="微軟正黑體"/>
    <w:charset w:val="88"/>
    <w:family w:val="modern"/>
    <w:pitch w:val="fixed"/>
    <w:sig w:usb0="80000001" w:usb1="28091800" w:usb2="00000016" w:usb3="00000000" w:csb0="001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1F36C4" w14:textId="77777777" w:rsidR="00E139AF" w:rsidRDefault="00E139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884C729" w14:textId="77777777" w:rsidR="00E139AF" w:rsidRDefault="00E139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9D2B0" w14:textId="77777777" w:rsidR="00E139AF" w:rsidRDefault="00E139AF">
    <w:pPr>
      <w:pStyle w:val="a8"/>
      <w:framePr w:wrap="around" w:vAnchor="text" w:hAnchor="margin" w:xAlign="center" w:y="1"/>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91</w:t>
    </w:r>
    <w:r>
      <w:rPr>
        <w:rStyle w:val="a9"/>
      </w:rPr>
      <w:fldChar w:fldCharType="end"/>
    </w:r>
    <w:r>
      <w:rPr>
        <w:rStyle w:val="a9"/>
        <w:rFonts w:hint="eastAsia"/>
        <w:color w:val="FFFFFF"/>
      </w:rPr>
      <w:t>.</w:t>
    </w:r>
    <w:r>
      <w:rPr>
        <w:rStyle w:val="a9"/>
        <w:rFonts w:hint="eastAsia"/>
      </w:rPr>
      <w:t xml:space="preserve"> ~</w:t>
    </w:r>
  </w:p>
  <w:p w14:paraId="1FA49BD5" w14:textId="77777777" w:rsidR="00E139AF" w:rsidRDefault="00E139AF">
    <w:pPr>
      <w:pStyle w:val="a8"/>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DB606" w14:textId="77777777" w:rsidR="00E139AF" w:rsidRDefault="00E139AF">
    <w:pPr>
      <w:pStyle w:val="a8"/>
      <w:framePr w:w="721" w:wrap="around" w:vAnchor="text" w:hAnchor="page" w:x="5862" w:y="-45"/>
      <w:jc w:val="center"/>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Pr>
        <w:rStyle w:val="a9"/>
        <w:noProof/>
      </w:rPr>
      <w:t>300</w:t>
    </w:r>
    <w:r>
      <w:rPr>
        <w:rStyle w:val="a9"/>
      </w:rPr>
      <w:fldChar w:fldCharType="end"/>
    </w:r>
    <w:r>
      <w:rPr>
        <w:rStyle w:val="a9"/>
        <w:rFonts w:hint="eastAsia"/>
        <w:color w:val="FFFFFF"/>
      </w:rPr>
      <w:t>.</w:t>
    </w:r>
    <w:r>
      <w:rPr>
        <w:rStyle w:val="a9"/>
        <w:rFonts w:hint="eastAsia"/>
      </w:rPr>
      <w:t xml:space="preserve"> ~</w:t>
    </w:r>
  </w:p>
  <w:p w14:paraId="0F0CD794" w14:textId="77777777" w:rsidR="00E139AF" w:rsidRDefault="00E139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A8D9C" w14:textId="77777777" w:rsidR="00E139AF" w:rsidRDefault="00E139AF">
      <w:r>
        <w:separator/>
      </w:r>
    </w:p>
  </w:footnote>
  <w:footnote w:type="continuationSeparator" w:id="0">
    <w:p w14:paraId="3BC77A94" w14:textId="77777777" w:rsidR="00E139AF" w:rsidRDefault="00E1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EE284" w14:textId="77777777" w:rsidR="00E139AF" w:rsidRDefault="00E139AF">
    <w:pPr>
      <w:pStyle w:val="aa"/>
      <w:jc w:val="right"/>
      <w:rPr>
        <w:u w:val="single"/>
      </w:rPr>
    </w:pPr>
    <w:r w:rsidRPr="00A902FB">
      <w:rPr>
        <w:rFonts w:hint="eastAsia"/>
        <w:kern w:val="0"/>
        <w:u w:val="single"/>
      </w:rPr>
      <w:t>財產</w:t>
    </w:r>
    <w:r>
      <w:rPr>
        <w:rFonts w:hint="eastAsia"/>
        <w:u w:val="single"/>
      </w:rPr>
      <w:t>保險業資本適足性報告相關填報表格填報手冊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F7FBD"/>
    <w:multiLevelType w:val="hybridMultilevel"/>
    <w:tmpl w:val="72E2AB32"/>
    <w:lvl w:ilvl="0" w:tplc="ED9860CE">
      <w:start w:val="1"/>
      <w:numFmt w:val="decimal"/>
      <w:lvlText w:val="(%1)"/>
      <w:lvlJc w:val="left"/>
      <w:pPr>
        <w:tabs>
          <w:tab w:val="num" w:pos="1680"/>
        </w:tabs>
        <w:ind w:left="1680" w:hanging="480"/>
      </w:pPr>
      <w:rPr>
        <w:rFonts w:hint="eastAsia"/>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91313E"/>
    <w:multiLevelType w:val="hybridMultilevel"/>
    <w:tmpl w:val="F9802D02"/>
    <w:lvl w:ilvl="0" w:tplc="3258D29C">
      <w:start w:val="1"/>
      <w:numFmt w:val="decimal"/>
      <w:lvlText w:val="%1."/>
      <w:lvlJc w:val="left"/>
      <w:pPr>
        <w:tabs>
          <w:tab w:val="num" w:pos="1320"/>
        </w:tabs>
        <w:ind w:left="1320" w:hanging="360"/>
      </w:pPr>
      <w:rPr>
        <w:rFonts w:ascii="Times New Roman" w:hAnsi="Times New Roman" w:cs="Times New Roman" w:hint="default"/>
      </w:rPr>
    </w:lvl>
    <w:lvl w:ilvl="1" w:tplc="18B66F18">
      <w:start w:val="1"/>
      <w:numFmt w:val="taiwaneseCountingThousand"/>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6E8309B"/>
    <w:multiLevelType w:val="hybridMultilevel"/>
    <w:tmpl w:val="B370821E"/>
    <w:lvl w:ilvl="0" w:tplc="1F9297A2">
      <w:start w:val="1"/>
      <w:numFmt w:val="decimal"/>
      <w:lvlText w:val="(%1)"/>
      <w:lvlJc w:val="left"/>
      <w:pPr>
        <w:ind w:left="1558" w:hanging="36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3" w15:restartNumberingAfterBreak="0">
    <w:nsid w:val="0862456F"/>
    <w:multiLevelType w:val="hybridMultilevel"/>
    <w:tmpl w:val="19068530"/>
    <w:lvl w:ilvl="0" w:tplc="3DEE5ABE">
      <w:start w:val="1"/>
      <w:numFmt w:val="taiwaneseCountingThousand"/>
      <w:lvlText w:val="%1、"/>
      <w:lvlJc w:val="left"/>
      <w:pPr>
        <w:tabs>
          <w:tab w:val="num" w:pos="1920"/>
        </w:tabs>
        <w:ind w:left="1920" w:hanging="843"/>
      </w:pPr>
      <w:rPr>
        <w:rFonts w:ascii="Times New Roman" w:eastAsia="標楷體" w:hAnsi="Times New Roman" w:hint="default"/>
        <w:b/>
        <w:color w:val="auto"/>
        <w:sz w:val="28"/>
        <w:szCs w:val="36"/>
        <w:u w:val="none"/>
        <w:em w:val="none"/>
      </w:rPr>
    </w:lvl>
    <w:lvl w:ilvl="1" w:tplc="05501814">
      <w:start w:val="1"/>
      <w:numFmt w:val="taiwaneseCountingThousand"/>
      <w:pStyle w:val="a"/>
      <w:lvlText w:val="（%2）"/>
      <w:lvlJc w:val="left"/>
      <w:pPr>
        <w:tabs>
          <w:tab w:val="num" w:pos="1350"/>
        </w:tabs>
        <w:ind w:left="1350" w:hanging="870"/>
      </w:pPr>
      <w:rPr>
        <w:rFonts w:hint="default"/>
        <w:b/>
        <w:i w:val="0"/>
        <w:color w:val="auto"/>
        <w:sz w:val="24"/>
        <w:szCs w:val="24"/>
      </w:rPr>
    </w:lvl>
    <w:lvl w:ilvl="2" w:tplc="E2E28240">
      <w:start w:val="1"/>
      <w:numFmt w:val="decimal"/>
      <w:lvlText w:val="%3、"/>
      <w:lvlJc w:val="left"/>
      <w:pPr>
        <w:tabs>
          <w:tab w:val="num" w:pos="2160"/>
        </w:tabs>
        <w:ind w:left="2160" w:hanging="360"/>
      </w:pPr>
      <w:rPr>
        <w:rFonts w:hint="eastAsia"/>
      </w:rPr>
    </w:lvl>
    <w:lvl w:ilvl="3" w:tplc="0409000F">
      <w:start w:val="1"/>
      <w:numFmt w:val="decimal"/>
      <w:lvlText w:val="%4."/>
      <w:lvlJc w:val="left"/>
      <w:pPr>
        <w:tabs>
          <w:tab w:val="num" w:pos="1920"/>
        </w:tabs>
        <w:ind w:left="1920" w:hanging="480"/>
      </w:pPr>
    </w:lvl>
    <w:lvl w:ilvl="4" w:tplc="4A78676A">
      <w:start w:val="1"/>
      <w:numFmt w:val="decimal"/>
      <w:lvlText w:val="(%5)"/>
      <w:lvlJc w:val="left"/>
      <w:pPr>
        <w:tabs>
          <w:tab w:val="num" w:pos="2640"/>
        </w:tabs>
        <w:ind w:left="2640" w:hanging="485"/>
      </w:pPr>
      <w:rPr>
        <w:rFonts w:ascii="Times New Roman" w:eastAsia="標楷體" w:hAnsi="Times New Roman" w:hint="default"/>
        <w:b w:val="0"/>
        <w:i w:val="0"/>
        <w:color w:val="auto"/>
        <w:sz w:val="24"/>
        <w:u w:val="none"/>
      </w:rPr>
    </w:lvl>
    <w:lvl w:ilvl="5" w:tplc="92F65520">
      <w:start w:val="1"/>
      <w:numFmt w:val="bullet"/>
      <w:lvlText w:val="—"/>
      <w:lvlJc w:val="left"/>
      <w:pPr>
        <w:tabs>
          <w:tab w:val="num" w:pos="2760"/>
        </w:tabs>
        <w:ind w:left="2760" w:hanging="360"/>
      </w:pPr>
      <w:rPr>
        <w:rFonts w:ascii="標楷體" w:eastAsia="標楷體" w:hAnsi="Times New Roman" w:cs="Times New Roman" w:hint="eastAsia"/>
      </w:rPr>
    </w:lvl>
    <w:lvl w:ilvl="6" w:tplc="0409000F">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88F036D"/>
    <w:multiLevelType w:val="hybridMultilevel"/>
    <w:tmpl w:val="59B01E66"/>
    <w:lvl w:ilvl="0" w:tplc="B9569D72">
      <w:start w:val="1"/>
      <w:numFmt w:val="taiwaneseCountingThousand"/>
      <w:lvlText w:val="%1、"/>
      <w:lvlJc w:val="left"/>
      <w:pPr>
        <w:tabs>
          <w:tab w:val="num" w:pos="1995"/>
        </w:tabs>
        <w:ind w:left="1995" w:hanging="495"/>
      </w:pPr>
      <w:rPr>
        <w:rFonts w:ascii="Times New Roman" w:hAnsi="Times New Roman" w:hint="default"/>
        <w:color w:val="auto"/>
        <w:u w:val="none"/>
      </w:rPr>
    </w:lvl>
    <w:lvl w:ilvl="1" w:tplc="04090019" w:tentative="1">
      <w:start w:val="1"/>
      <w:numFmt w:val="ideographTraditional"/>
      <w:lvlText w:val="%2、"/>
      <w:lvlJc w:val="left"/>
      <w:pPr>
        <w:tabs>
          <w:tab w:val="num" w:pos="60"/>
        </w:tabs>
        <w:ind w:left="60" w:hanging="480"/>
      </w:pPr>
    </w:lvl>
    <w:lvl w:ilvl="2" w:tplc="0409001B" w:tentative="1">
      <w:start w:val="1"/>
      <w:numFmt w:val="lowerRoman"/>
      <w:lvlText w:val="%3."/>
      <w:lvlJc w:val="right"/>
      <w:pPr>
        <w:tabs>
          <w:tab w:val="num" w:pos="540"/>
        </w:tabs>
        <w:ind w:left="540" w:hanging="480"/>
      </w:pPr>
    </w:lvl>
    <w:lvl w:ilvl="3" w:tplc="0409000F" w:tentative="1">
      <w:start w:val="1"/>
      <w:numFmt w:val="decimal"/>
      <w:lvlText w:val="%4."/>
      <w:lvlJc w:val="left"/>
      <w:pPr>
        <w:tabs>
          <w:tab w:val="num" w:pos="1020"/>
        </w:tabs>
        <w:ind w:left="1020" w:hanging="480"/>
      </w:pPr>
    </w:lvl>
    <w:lvl w:ilvl="4" w:tplc="04090019" w:tentative="1">
      <w:start w:val="1"/>
      <w:numFmt w:val="ideographTraditional"/>
      <w:lvlText w:val="%5、"/>
      <w:lvlJc w:val="left"/>
      <w:pPr>
        <w:tabs>
          <w:tab w:val="num" w:pos="1500"/>
        </w:tabs>
        <w:ind w:left="1500" w:hanging="480"/>
      </w:pPr>
    </w:lvl>
    <w:lvl w:ilvl="5" w:tplc="0409001B" w:tentative="1">
      <w:start w:val="1"/>
      <w:numFmt w:val="lowerRoman"/>
      <w:lvlText w:val="%6."/>
      <w:lvlJc w:val="right"/>
      <w:pPr>
        <w:tabs>
          <w:tab w:val="num" w:pos="1980"/>
        </w:tabs>
        <w:ind w:left="1980" w:hanging="480"/>
      </w:pPr>
    </w:lvl>
    <w:lvl w:ilvl="6" w:tplc="0409000F" w:tentative="1">
      <w:start w:val="1"/>
      <w:numFmt w:val="decimal"/>
      <w:lvlText w:val="%7."/>
      <w:lvlJc w:val="left"/>
      <w:pPr>
        <w:tabs>
          <w:tab w:val="num" w:pos="2460"/>
        </w:tabs>
        <w:ind w:left="2460" w:hanging="480"/>
      </w:pPr>
    </w:lvl>
    <w:lvl w:ilvl="7" w:tplc="04090019" w:tentative="1">
      <w:start w:val="1"/>
      <w:numFmt w:val="ideographTraditional"/>
      <w:lvlText w:val="%8、"/>
      <w:lvlJc w:val="left"/>
      <w:pPr>
        <w:tabs>
          <w:tab w:val="num" w:pos="2940"/>
        </w:tabs>
        <w:ind w:left="2940" w:hanging="480"/>
      </w:pPr>
    </w:lvl>
    <w:lvl w:ilvl="8" w:tplc="0409001B" w:tentative="1">
      <w:start w:val="1"/>
      <w:numFmt w:val="lowerRoman"/>
      <w:lvlText w:val="%9."/>
      <w:lvlJc w:val="right"/>
      <w:pPr>
        <w:tabs>
          <w:tab w:val="num" w:pos="3420"/>
        </w:tabs>
        <w:ind w:left="3420" w:hanging="480"/>
      </w:pPr>
    </w:lvl>
  </w:abstractNum>
  <w:abstractNum w:abstractNumId="5" w15:restartNumberingAfterBreak="0">
    <w:nsid w:val="0DE13354"/>
    <w:multiLevelType w:val="hybridMultilevel"/>
    <w:tmpl w:val="13924AEE"/>
    <w:lvl w:ilvl="0" w:tplc="06228574">
      <w:start w:val="1"/>
      <w:numFmt w:val="decimal"/>
      <w:lvlText w:val="%1."/>
      <w:lvlJc w:val="left"/>
      <w:pPr>
        <w:ind w:left="2440" w:hanging="480"/>
      </w:pPr>
      <w:rPr>
        <w:rFonts w:hint="eastAsia"/>
      </w:rPr>
    </w:lvl>
    <w:lvl w:ilvl="1" w:tplc="06228574">
      <w:start w:val="1"/>
      <w:numFmt w:val="decimal"/>
      <w:lvlText w:val="%2."/>
      <w:lvlJc w:val="left"/>
      <w:pPr>
        <w:ind w:left="2920" w:hanging="480"/>
      </w:pPr>
      <w:rPr>
        <w:rFonts w:hint="eastAsia"/>
      </w:rPr>
    </w:lvl>
    <w:lvl w:ilvl="2" w:tplc="0409001B" w:tentative="1">
      <w:start w:val="1"/>
      <w:numFmt w:val="lowerRoman"/>
      <w:lvlText w:val="%3."/>
      <w:lvlJc w:val="right"/>
      <w:pPr>
        <w:ind w:left="3400" w:hanging="480"/>
      </w:pPr>
    </w:lvl>
    <w:lvl w:ilvl="3" w:tplc="0409000F" w:tentative="1">
      <w:start w:val="1"/>
      <w:numFmt w:val="decimal"/>
      <w:lvlText w:val="%4."/>
      <w:lvlJc w:val="left"/>
      <w:pPr>
        <w:ind w:left="3880" w:hanging="480"/>
      </w:pPr>
    </w:lvl>
    <w:lvl w:ilvl="4" w:tplc="04090019" w:tentative="1">
      <w:start w:val="1"/>
      <w:numFmt w:val="ideographTraditional"/>
      <w:lvlText w:val="%5、"/>
      <w:lvlJc w:val="left"/>
      <w:pPr>
        <w:ind w:left="4360" w:hanging="480"/>
      </w:pPr>
    </w:lvl>
    <w:lvl w:ilvl="5" w:tplc="0409001B" w:tentative="1">
      <w:start w:val="1"/>
      <w:numFmt w:val="lowerRoman"/>
      <w:lvlText w:val="%6."/>
      <w:lvlJc w:val="right"/>
      <w:pPr>
        <w:ind w:left="4840" w:hanging="480"/>
      </w:pPr>
    </w:lvl>
    <w:lvl w:ilvl="6" w:tplc="0409000F" w:tentative="1">
      <w:start w:val="1"/>
      <w:numFmt w:val="decimal"/>
      <w:lvlText w:val="%7."/>
      <w:lvlJc w:val="left"/>
      <w:pPr>
        <w:ind w:left="5320" w:hanging="480"/>
      </w:pPr>
    </w:lvl>
    <w:lvl w:ilvl="7" w:tplc="04090019" w:tentative="1">
      <w:start w:val="1"/>
      <w:numFmt w:val="ideographTraditional"/>
      <w:lvlText w:val="%8、"/>
      <w:lvlJc w:val="left"/>
      <w:pPr>
        <w:ind w:left="5800" w:hanging="480"/>
      </w:pPr>
    </w:lvl>
    <w:lvl w:ilvl="8" w:tplc="0409001B" w:tentative="1">
      <w:start w:val="1"/>
      <w:numFmt w:val="lowerRoman"/>
      <w:lvlText w:val="%9."/>
      <w:lvlJc w:val="right"/>
      <w:pPr>
        <w:ind w:left="6280" w:hanging="480"/>
      </w:pPr>
    </w:lvl>
  </w:abstractNum>
  <w:abstractNum w:abstractNumId="6" w15:restartNumberingAfterBreak="0">
    <w:nsid w:val="11F80AA6"/>
    <w:multiLevelType w:val="hybridMultilevel"/>
    <w:tmpl w:val="4008EB2E"/>
    <w:lvl w:ilvl="0" w:tplc="0582A228">
      <w:start w:val="1"/>
      <w:numFmt w:val="decimal"/>
      <w:lvlText w:val="(%1)"/>
      <w:lvlJc w:val="left"/>
      <w:pPr>
        <w:ind w:left="840" w:hanging="360"/>
      </w:pPr>
      <w:rPr>
        <w:rFonts w:ascii="Book Antiqua" w:hAnsi="Book Antiqua"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7" w15:restartNumberingAfterBreak="0">
    <w:nsid w:val="141109FB"/>
    <w:multiLevelType w:val="hybridMultilevel"/>
    <w:tmpl w:val="C3E6C31C"/>
    <w:lvl w:ilvl="0" w:tplc="D4204770">
      <w:start w:val="1"/>
      <w:numFmt w:val="decimal"/>
      <w:lvlText w:val="%1、"/>
      <w:lvlJc w:val="left"/>
      <w:pPr>
        <w:ind w:left="1417" w:hanging="480"/>
      </w:pPr>
      <w:rPr>
        <w:rFonts w:hint="default"/>
      </w:rPr>
    </w:lvl>
    <w:lvl w:ilvl="1" w:tplc="9806BE82">
      <w:start w:val="1"/>
      <w:numFmt w:val="taiwaneseCountingThousand"/>
      <w:lvlText w:val="(%2)"/>
      <w:lvlJc w:val="left"/>
      <w:pPr>
        <w:ind w:left="1897"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ind w:left="2377" w:hanging="480"/>
      </w:pPr>
    </w:lvl>
    <w:lvl w:ilvl="3" w:tplc="0409000F" w:tentative="1">
      <w:start w:val="1"/>
      <w:numFmt w:val="decimal"/>
      <w:lvlText w:val="%4."/>
      <w:lvlJc w:val="left"/>
      <w:pPr>
        <w:ind w:left="2857" w:hanging="480"/>
      </w:pPr>
    </w:lvl>
    <w:lvl w:ilvl="4" w:tplc="04090019" w:tentative="1">
      <w:start w:val="1"/>
      <w:numFmt w:val="ideographTraditional"/>
      <w:lvlText w:val="%5、"/>
      <w:lvlJc w:val="left"/>
      <w:pPr>
        <w:ind w:left="3337" w:hanging="480"/>
      </w:pPr>
    </w:lvl>
    <w:lvl w:ilvl="5" w:tplc="0409001B" w:tentative="1">
      <w:start w:val="1"/>
      <w:numFmt w:val="lowerRoman"/>
      <w:lvlText w:val="%6."/>
      <w:lvlJc w:val="right"/>
      <w:pPr>
        <w:ind w:left="3817" w:hanging="480"/>
      </w:pPr>
    </w:lvl>
    <w:lvl w:ilvl="6" w:tplc="0409000F" w:tentative="1">
      <w:start w:val="1"/>
      <w:numFmt w:val="decimal"/>
      <w:lvlText w:val="%7."/>
      <w:lvlJc w:val="left"/>
      <w:pPr>
        <w:ind w:left="4297" w:hanging="480"/>
      </w:pPr>
    </w:lvl>
    <w:lvl w:ilvl="7" w:tplc="04090019" w:tentative="1">
      <w:start w:val="1"/>
      <w:numFmt w:val="ideographTraditional"/>
      <w:lvlText w:val="%8、"/>
      <w:lvlJc w:val="left"/>
      <w:pPr>
        <w:ind w:left="4777" w:hanging="480"/>
      </w:pPr>
    </w:lvl>
    <w:lvl w:ilvl="8" w:tplc="0409001B" w:tentative="1">
      <w:start w:val="1"/>
      <w:numFmt w:val="lowerRoman"/>
      <w:lvlText w:val="%9."/>
      <w:lvlJc w:val="right"/>
      <w:pPr>
        <w:ind w:left="5257" w:hanging="480"/>
      </w:pPr>
    </w:lvl>
  </w:abstractNum>
  <w:abstractNum w:abstractNumId="8" w15:restartNumberingAfterBreak="0">
    <w:nsid w:val="1504697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9" w15:restartNumberingAfterBreak="0">
    <w:nsid w:val="18AD6178"/>
    <w:multiLevelType w:val="hybridMultilevel"/>
    <w:tmpl w:val="FEFA744C"/>
    <w:lvl w:ilvl="0" w:tplc="0409001B">
      <w:start w:val="1"/>
      <w:numFmt w:val="lowerRoman"/>
      <w:lvlText w:val="%1."/>
      <w:lvlJc w:val="right"/>
      <w:pPr>
        <w:ind w:left="1380" w:hanging="480"/>
      </w:pPr>
    </w:lvl>
    <w:lvl w:ilvl="1" w:tplc="04090019" w:tentative="1">
      <w:start w:val="1"/>
      <w:numFmt w:val="ideographTraditional"/>
      <w:lvlText w:val="%2、"/>
      <w:lvlJc w:val="left"/>
      <w:pPr>
        <w:ind w:left="1860" w:hanging="480"/>
      </w:pPr>
    </w:lvl>
    <w:lvl w:ilvl="2" w:tplc="0409001B" w:tentative="1">
      <w:start w:val="1"/>
      <w:numFmt w:val="lowerRoman"/>
      <w:lvlText w:val="%3."/>
      <w:lvlJc w:val="right"/>
      <w:pPr>
        <w:ind w:left="2340" w:hanging="480"/>
      </w:pPr>
    </w:lvl>
    <w:lvl w:ilvl="3" w:tplc="0409000F" w:tentative="1">
      <w:start w:val="1"/>
      <w:numFmt w:val="decimal"/>
      <w:lvlText w:val="%4."/>
      <w:lvlJc w:val="left"/>
      <w:pPr>
        <w:ind w:left="2820" w:hanging="480"/>
      </w:pPr>
    </w:lvl>
    <w:lvl w:ilvl="4" w:tplc="04090019" w:tentative="1">
      <w:start w:val="1"/>
      <w:numFmt w:val="ideographTraditional"/>
      <w:lvlText w:val="%5、"/>
      <w:lvlJc w:val="left"/>
      <w:pPr>
        <w:ind w:left="3300" w:hanging="480"/>
      </w:pPr>
    </w:lvl>
    <w:lvl w:ilvl="5" w:tplc="0409001B" w:tentative="1">
      <w:start w:val="1"/>
      <w:numFmt w:val="lowerRoman"/>
      <w:lvlText w:val="%6."/>
      <w:lvlJc w:val="right"/>
      <w:pPr>
        <w:ind w:left="3780" w:hanging="480"/>
      </w:pPr>
    </w:lvl>
    <w:lvl w:ilvl="6" w:tplc="0409000F" w:tentative="1">
      <w:start w:val="1"/>
      <w:numFmt w:val="decimal"/>
      <w:lvlText w:val="%7."/>
      <w:lvlJc w:val="left"/>
      <w:pPr>
        <w:ind w:left="4260" w:hanging="480"/>
      </w:pPr>
    </w:lvl>
    <w:lvl w:ilvl="7" w:tplc="04090019" w:tentative="1">
      <w:start w:val="1"/>
      <w:numFmt w:val="ideographTraditional"/>
      <w:lvlText w:val="%8、"/>
      <w:lvlJc w:val="left"/>
      <w:pPr>
        <w:ind w:left="4740" w:hanging="480"/>
      </w:pPr>
    </w:lvl>
    <w:lvl w:ilvl="8" w:tplc="0409001B" w:tentative="1">
      <w:start w:val="1"/>
      <w:numFmt w:val="lowerRoman"/>
      <w:lvlText w:val="%9."/>
      <w:lvlJc w:val="right"/>
      <w:pPr>
        <w:ind w:left="5220" w:hanging="480"/>
      </w:pPr>
    </w:lvl>
  </w:abstractNum>
  <w:abstractNum w:abstractNumId="10" w15:restartNumberingAfterBreak="0">
    <w:nsid w:val="1AE324E2"/>
    <w:multiLevelType w:val="hybridMultilevel"/>
    <w:tmpl w:val="78804632"/>
    <w:lvl w:ilvl="0" w:tplc="3A18F3B4">
      <w:start w:val="1"/>
      <w:numFmt w:val="decimal"/>
      <w:lvlText w:val="%1."/>
      <w:lvlJc w:val="left"/>
      <w:pPr>
        <w:tabs>
          <w:tab w:val="num" w:pos="1320"/>
        </w:tabs>
        <w:ind w:left="1320" w:hanging="360"/>
      </w:pPr>
      <w:rPr>
        <w:rFonts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C372A79"/>
    <w:multiLevelType w:val="hybridMultilevel"/>
    <w:tmpl w:val="77E64BA4"/>
    <w:lvl w:ilvl="0" w:tplc="29D406F8">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1EF95F27"/>
    <w:multiLevelType w:val="hybridMultilevel"/>
    <w:tmpl w:val="720A6F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108695B"/>
    <w:multiLevelType w:val="hybridMultilevel"/>
    <w:tmpl w:val="CFD80A2C"/>
    <w:lvl w:ilvl="0" w:tplc="DB3642DC">
      <w:start w:val="1"/>
      <w:numFmt w:val="taiwaneseCountingThousand"/>
      <w:lvlText w:val="(%1)"/>
      <w:lvlJc w:val="left"/>
      <w:pPr>
        <w:tabs>
          <w:tab w:val="num" w:pos="960"/>
        </w:tabs>
        <w:ind w:left="960" w:hanging="480"/>
      </w:pPr>
      <w:rPr>
        <w:rFonts w:ascii="Tempus Sans ITC" w:eastAsia="標楷體" w:hAnsi="Tempus Sans ITC" w:hint="default"/>
        <w:b w:val="0"/>
        <w:i w:val="0"/>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13A69A2"/>
    <w:multiLevelType w:val="hybridMultilevel"/>
    <w:tmpl w:val="97228DB6"/>
    <w:lvl w:ilvl="0" w:tplc="0409000F">
      <w:start w:val="1"/>
      <w:numFmt w:val="decimal"/>
      <w:lvlText w:val="%1."/>
      <w:lvlJc w:val="left"/>
      <w:pPr>
        <w:ind w:left="957" w:hanging="480"/>
      </w:pPr>
    </w:lvl>
    <w:lvl w:ilvl="1" w:tplc="04090019">
      <w:start w:val="1"/>
      <w:numFmt w:val="ideographTraditional"/>
      <w:lvlText w:val="%2、"/>
      <w:lvlJc w:val="left"/>
      <w:pPr>
        <w:ind w:left="1437" w:hanging="480"/>
      </w:pPr>
    </w:lvl>
    <w:lvl w:ilvl="2" w:tplc="0409001B" w:tentative="1">
      <w:start w:val="1"/>
      <w:numFmt w:val="lowerRoman"/>
      <w:lvlText w:val="%3."/>
      <w:lvlJc w:val="right"/>
      <w:pPr>
        <w:ind w:left="1917" w:hanging="480"/>
      </w:pPr>
    </w:lvl>
    <w:lvl w:ilvl="3" w:tplc="0409000F" w:tentative="1">
      <w:start w:val="1"/>
      <w:numFmt w:val="decimal"/>
      <w:lvlText w:val="%4."/>
      <w:lvlJc w:val="left"/>
      <w:pPr>
        <w:ind w:left="2397" w:hanging="480"/>
      </w:pPr>
    </w:lvl>
    <w:lvl w:ilvl="4" w:tplc="04090019" w:tentative="1">
      <w:start w:val="1"/>
      <w:numFmt w:val="ideographTraditional"/>
      <w:lvlText w:val="%5、"/>
      <w:lvlJc w:val="left"/>
      <w:pPr>
        <w:ind w:left="2877" w:hanging="480"/>
      </w:pPr>
    </w:lvl>
    <w:lvl w:ilvl="5" w:tplc="0409001B" w:tentative="1">
      <w:start w:val="1"/>
      <w:numFmt w:val="lowerRoman"/>
      <w:lvlText w:val="%6."/>
      <w:lvlJc w:val="right"/>
      <w:pPr>
        <w:ind w:left="3357" w:hanging="480"/>
      </w:pPr>
    </w:lvl>
    <w:lvl w:ilvl="6" w:tplc="0409000F" w:tentative="1">
      <w:start w:val="1"/>
      <w:numFmt w:val="decimal"/>
      <w:lvlText w:val="%7."/>
      <w:lvlJc w:val="left"/>
      <w:pPr>
        <w:ind w:left="3837" w:hanging="480"/>
      </w:pPr>
    </w:lvl>
    <w:lvl w:ilvl="7" w:tplc="04090019" w:tentative="1">
      <w:start w:val="1"/>
      <w:numFmt w:val="ideographTraditional"/>
      <w:lvlText w:val="%8、"/>
      <w:lvlJc w:val="left"/>
      <w:pPr>
        <w:ind w:left="4317" w:hanging="480"/>
      </w:pPr>
    </w:lvl>
    <w:lvl w:ilvl="8" w:tplc="0409001B" w:tentative="1">
      <w:start w:val="1"/>
      <w:numFmt w:val="lowerRoman"/>
      <w:lvlText w:val="%9."/>
      <w:lvlJc w:val="right"/>
      <w:pPr>
        <w:ind w:left="4797" w:hanging="480"/>
      </w:pPr>
    </w:lvl>
  </w:abstractNum>
  <w:abstractNum w:abstractNumId="15" w15:restartNumberingAfterBreak="0">
    <w:nsid w:val="24366A08"/>
    <w:multiLevelType w:val="hybridMultilevel"/>
    <w:tmpl w:val="F40AA7F6"/>
    <w:lvl w:ilvl="0" w:tplc="B2CA9E36">
      <w:start w:val="1"/>
      <w:numFmt w:val="bullet"/>
      <w:lvlText w:val=""/>
      <w:lvlJc w:val="left"/>
      <w:pPr>
        <w:ind w:left="480" w:hanging="480"/>
      </w:pPr>
      <w:rPr>
        <w:rFonts w:ascii="Wingdings" w:hAnsi="Wingdings" w:hint="default"/>
      </w:rPr>
    </w:lvl>
    <w:lvl w:ilvl="1" w:tplc="FFFFFFFF" w:tentative="1">
      <w:start w:val="1"/>
      <w:numFmt w:val="bullet"/>
      <w:lvlText w:val=""/>
      <w:lvlJc w:val="left"/>
      <w:pPr>
        <w:ind w:left="960" w:hanging="480"/>
      </w:pPr>
      <w:rPr>
        <w:rFonts w:ascii="Wingdings" w:hAnsi="Wingdings" w:hint="default"/>
      </w:rPr>
    </w:lvl>
    <w:lvl w:ilvl="2" w:tplc="FFFFFFFF" w:tentative="1">
      <w:start w:val="1"/>
      <w:numFmt w:val="bullet"/>
      <w:lvlText w:val=""/>
      <w:lvlJc w:val="left"/>
      <w:pPr>
        <w:ind w:left="1440" w:hanging="480"/>
      </w:pPr>
      <w:rPr>
        <w:rFonts w:ascii="Wingdings" w:hAnsi="Wingdings" w:hint="default"/>
      </w:rPr>
    </w:lvl>
    <w:lvl w:ilvl="3" w:tplc="FFFFFFFF" w:tentative="1">
      <w:start w:val="1"/>
      <w:numFmt w:val="bullet"/>
      <w:lvlText w:val=""/>
      <w:lvlJc w:val="left"/>
      <w:pPr>
        <w:ind w:left="1920" w:hanging="480"/>
      </w:pPr>
      <w:rPr>
        <w:rFonts w:ascii="Wingdings" w:hAnsi="Wingdings" w:hint="default"/>
      </w:rPr>
    </w:lvl>
    <w:lvl w:ilvl="4" w:tplc="FFFFFFFF" w:tentative="1">
      <w:start w:val="1"/>
      <w:numFmt w:val="bullet"/>
      <w:lvlText w:val=""/>
      <w:lvlJc w:val="left"/>
      <w:pPr>
        <w:ind w:left="2400" w:hanging="480"/>
      </w:pPr>
      <w:rPr>
        <w:rFonts w:ascii="Wingdings" w:hAnsi="Wingdings" w:hint="default"/>
      </w:rPr>
    </w:lvl>
    <w:lvl w:ilvl="5" w:tplc="FFFFFFFF" w:tentative="1">
      <w:start w:val="1"/>
      <w:numFmt w:val="bullet"/>
      <w:lvlText w:val=""/>
      <w:lvlJc w:val="left"/>
      <w:pPr>
        <w:ind w:left="2880" w:hanging="480"/>
      </w:pPr>
      <w:rPr>
        <w:rFonts w:ascii="Wingdings" w:hAnsi="Wingdings" w:hint="default"/>
      </w:rPr>
    </w:lvl>
    <w:lvl w:ilvl="6" w:tplc="FFFFFFFF" w:tentative="1">
      <w:start w:val="1"/>
      <w:numFmt w:val="bullet"/>
      <w:lvlText w:val=""/>
      <w:lvlJc w:val="left"/>
      <w:pPr>
        <w:ind w:left="3360" w:hanging="480"/>
      </w:pPr>
      <w:rPr>
        <w:rFonts w:ascii="Wingdings" w:hAnsi="Wingdings" w:hint="default"/>
      </w:rPr>
    </w:lvl>
    <w:lvl w:ilvl="7" w:tplc="FFFFFFFF" w:tentative="1">
      <w:start w:val="1"/>
      <w:numFmt w:val="bullet"/>
      <w:lvlText w:val=""/>
      <w:lvlJc w:val="left"/>
      <w:pPr>
        <w:ind w:left="3840" w:hanging="480"/>
      </w:pPr>
      <w:rPr>
        <w:rFonts w:ascii="Wingdings" w:hAnsi="Wingdings" w:hint="default"/>
      </w:rPr>
    </w:lvl>
    <w:lvl w:ilvl="8" w:tplc="FFFFFFFF" w:tentative="1">
      <w:start w:val="1"/>
      <w:numFmt w:val="bullet"/>
      <w:lvlText w:val=""/>
      <w:lvlJc w:val="left"/>
      <w:pPr>
        <w:ind w:left="4320" w:hanging="480"/>
      </w:pPr>
      <w:rPr>
        <w:rFonts w:ascii="Wingdings" w:hAnsi="Wingdings" w:hint="default"/>
      </w:rPr>
    </w:lvl>
  </w:abstractNum>
  <w:abstractNum w:abstractNumId="16" w15:restartNumberingAfterBreak="0">
    <w:nsid w:val="2C575055"/>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7" w15:restartNumberingAfterBreak="0">
    <w:nsid w:val="345726B2"/>
    <w:multiLevelType w:val="hybridMultilevel"/>
    <w:tmpl w:val="132612A2"/>
    <w:lvl w:ilvl="0" w:tplc="352652BC">
      <w:start w:val="1"/>
      <w:numFmt w:val="upperRoman"/>
      <w:lvlText w:val="%1."/>
      <w:lvlJc w:val="left"/>
      <w:pPr>
        <w:ind w:left="1198" w:hanging="480"/>
      </w:pPr>
      <w:rPr>
        <w:rFonts w:hint="default"/>
        <w:color w:val="auto"/>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18" w15:restartNumberingAfterBreak="0">
    <w:nsid w:val="394E344E"/>
    <w:multiLevelType w:val="hybridMultilevel"/>
    <w:tmpl w:val="94C284FE"/>
    <w:lvl w:ilvl="0" w:tplc="D4FC5B80">
      <w:start w:val="1"/>
      <w:numFmt w:val="decimal"/>
      <w:lvlText w:val="%1."/>
      <w:lvlJc w:val="left"/>
      <w:pPr>
        <w:tabs>
          <w:tab w:val="num" w:pos="1680"/>
        </w:tabs>
        <w:ind w:left="1680" w:hanging="48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9C91F51"/>
    <w:multiLevelType w:val="hybridMultilevel"/>
    <w:tmpl w:val="788622BC"/>
    <w:lvl w:ilvl="0" w:tplc="D4FC5B80">
      <w:start w:val="1"/>
      <w:numFmt w:val="decimal"/>
      <w:lvlText w:val="%1."/>
      <w:lvlJc w:val="left"/>
      <w:pPr>
        <w:tabs>
          <w:tab w:val="num" w:pos="3120"/>
        </w:tabs>
        <w:ind w:left="3120" w:hanging="480"/>
      </w:pPr>
      <w:rPr>
        <w:rFonts w:ascii="Times New Roman" w:hAnsi="Times New Roman" w:cs="Times New Roman" w:hint="default"/>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start w:val="1"/>
      <w:numFmt w:val="decimal"/>
      <w:lvlText w:val="%4."/>
      <w:lvlJc w:val="left"/>
      <w:pPr>
        <w:tabs>
          <w:tab w:val="num" w:pos="3360"/>
        </w:tabs>
        <w:ind w:left="3360" w:hanging="480"/>
      </w:pPr>
    </w:lvl>
    <w:lvl w:ilvl="4" w:tplc="ED9860CE">
      <w:start w:val="1"/>
      <w:numFmt w:val="decimal"/>
      <w:lvlText w:val="(%5)"/>
      <w:lvlJc w:val="left"/>
      <w:pPr>
        <w:tabs>
          <w:tab w:val="num" w:pos="3840"/>
        </w:tabs>
        <w:ind w:left="3840" w:hanging="480"/>
      </w:pPr>
      <w:rPr>
        <w:rFonts w:hint="eastAsia"/>
      </w:r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20" w15:restartNumberingAfterBreak="0">
    <w:nsid w:val="3BF72070"/>
    <w:multiLevelType w:val="hybridMultilevel"/>
    <w:tmpl w:val="34E460BE"/>
    <w:lvl w:ilvl="0" w:tplc="724C2DC6">
      <w:start w:val="1"/>
      <w:numFmt w:val="taiwaneseCountingThousand"/>
      <w:lvlText w:val="(%1)"/>
      <w:lvlJc w:val="left"/>
      <w:pPr>
        <w:tabs>
          <w:tab w:val="num" w:pos="2400"/>
        </w:tabs>
        <w:ind w:left="240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3F6F5052"/>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447924B7"/>
    <w:multiLevelType w:val="hybridMultilevel"/>
    <w:tmpl w:val="6FD8446E"/>
    <w:lvl w:ilvl="0" w:tplc="6D942564">
      <w:start w:val="1"/>
      <w:numFmt w:val="taiwaneseCountingThousand"/>
      <w:lvlText w:val="(%1)"/>
      <w:lvlJc w:val="left"/>
      <w:pPr>
        <w:tabs>
          <w:tab w:val="num" w:pos="2494"/>
        </w:tabs>
        <w:ind w:left="2494"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44F51AFA"/>
    <w:multiLevelType w:val="hybridMultilevel"/>
    <w:tmpl w:val="C4DE0776"/>
    <w:lvl w:ilvl="0" w:tplc="6BC83E86">
      <w:start w:val="1"/>
      <w:numFmt w:val="taiwaneseCountingThousand"/>
      <w:lvlText w:val="%1、"/>
      <w:lvlJc w:val="left"/>
      <w:pPr>
        <w:tabs>
          <w:tab w:val="num" w:pos="1000"/>
        </w:tabs>
        <w:ind w:left="1000" w:hanging="480"/>
      </w:pPr>
      <w:rPr>
        <w:rFonts w:hint="eastAsia"/>
      </w:rPr>
    </w:lvl>
    <w:lvl w:ilvl="1" w:tplc="6D942564">
      <w:start w:val="1"/>
      <w:numFmt w:val="taiwaneseCountingThousand"/>
      <w:lvlText w:val="(%2)"/>
      <w:lvlJc w:val="left"/>
      <w:pPr>
        <w:tabs>
          <w:tab w:val="num" w:pos="960"/>
        </w:tabs>
        <w:ind w:left="960" w:hanging="480"/>
      </w:pPr>
      <w:rPr>
        <w:rFonts w:hint="eastAsia"/>
      </w:rPr>
    </w:lvl>
    <w:lvl w:ilvl="2" w:tplc="D4FC5B80">
      <w:start w:val="1"/>
      <w:numFmt w:val="decimal"/>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95D6D8C6">
      <w:start w:val="3"/>
      <w:numFmt w:val="bullet"/>
      <w:lvlText w:val="＊"/>
      <w:lvlJc w:val="left"/>
      <w:pPr>
        <w:tabs>
          <w:tab w:val="num" w:pos="2640"/>
        </w:tabs>
        <w:ind w:left="2640" w:hanging="720"/>
      </w:pPr>
      <w:rPr>
        <w:rFonts w:ascii="標楷體" w:eastAsia="標楷體" w:hAnsi="標楷體" w:cs="Times New Roman"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45D00833"/>
    <w:multiLevelType w:val="hybridMultilevel"/>
    <w:tmpl w:val="D822320C"/>
    <w:lvl w:ilvl="0" w:tplc="6BC83E86">
      <w:start w:val="1"/>
      <w:numFmt w:val="taiwaneseCountingThousand"/>
      <w:lvlText w:val="%1、"/>
      <w:lvlJc w:val="left"/>
      <w:pPr>
        <w:tabs>
          <w:tab w:val="num" w:pos="1560"/>
        </w:tabs>
        <w:ind w:left="1560" w:hanging="480"/>
      </w:pPr>
      <w:rPr>
        <w:rFonts w:hint="eastAsia"/>
      </w:rPr>
    </w:lvl>
    <w:lvl w:ilvl="1" w:tplc="468AB1A4">
      <w:start w:val="1"/>
      <w:numFmt w:val="taiwaneseCountingThousand"/>
      <w:lvlText w:val="(%2)"/>
      <w:lvlJc w:val="left"/>
      <w:pPr>
        <w:tabs>
          <w:tab w:val="num" w:pos="240"/>
        </w:tabs>
        <w:ind w:left="240" w:hanging="480"/>
      </w:pPr>
      <w:rPr>
        <w:rFonts w:hint="eastAsia"/>
        <w:color w:val="auto"/>
        <w:u w:val="none"/>
      </w:rPr>
    </w:lvl>
    <w:lvl w:ilvl="2" w:tplc="0409001B" w:tentative="1">
      <w:start w:val="1"/>
      <w:numFmt w:val="lowerRoman"/>
      <w:lvlText w:val="%3."/>
      <w:lvlJc w:val="right"/>
      <w:pPr>
        <w:tabs>
          <w:tab w:val="num" w:pos="720"/>
        </w:tabs>
        <w:ind w:left="720" w:hanging="480"/>
      </w:pPr>
    </w:lvl>
    <w:lvl w:ilvl="3" w:tplc="0409000F" w:tentative="1">
      <w:start w:val="1"/>
      <w:numFmt w:val="decimal"/>
      <w:lvlText w:val="%4."/>
      <w:lvlJc w:val="left"/>
      <w:pPr>
        <w:tabs>
          <w:tab w:val="num" w:pos="1200"/>
        </w:tabs>
        <w:ind w:left="1200" w:hanging="480"/>
      </w:pPr>
    </w:lvl>
    <w:lvl w:ilvl="4" w:tplc="04090019" w:tentative="1">
      <w:start w:val="1"/>
      <w:numFmt w:val="ideographTraditional"/>
      <w:lvlText w:val="%5、"/>
      <w:lvlJc w:val="left"/>
      <w:pPr>
        <w:tabs>
          <w:tab w:val="num" w:pos="1680"/>
        </w:tabs>
        <w:ind w:left="1680" w:hanging="480"/>
      </w:pPr>
    </w:lvl>
    <w:lvl w:ilvl="5" w:tplc="0409001B" w:tentative="1">
      <w:start w:val="1"/>
      <w:numFmt w:val="lowerRoman"/>
      <w:lvlText w:val="%6."/>
      <w:lvlJc w:val="right"/>
      <w:pPr>
        <w:tabs>
          <w:tab w:val="num" w:pos="2160"/>
        </w:tabs>
        <w:ind w:left="2160" w:hanging="480"/>
      </w:pPr>
    </w:lvl>
    <w:lvl w:ilvl="6" w:tplc="0409000F" w:tentative="1">
      <w:start w:val="1"/>
      <w:numFmt w:val="decimal"/>
      <w:lvlText w:val="%7."/>
      <w:lvlJc w:val="left"/>
      <w:pPr>
        <w:tabs>
          <w:tab w:val="num" w:pos="2640"/>
        </w:tabs>
        <w:ind w:left="2640" w:hanging="480"/>
      </w:pPr>
    </w:lvl>
    <w:lvl w:ilvl="7" w:tplc="04090019" w:tentative="1">
      <w:start w:val="1"/>
      <w:numFmt w:val="ideographTraditional"/>
      <w:lvlText w:val="%8、"/>
      <w:lvlJc w:val="left"/>
      <w:pPr>
        <w:tabs>
          <w:tab w:val="num" w:pos="3120"/>
        </w:tabs>
        <w:ind w:left="3120" w:hanging="480"/>
      </w:pPr>
    </w:lvl>
    <w:lvl w:ilvl="8" w:tplc="0409001B" w:tentative="1">
      <w:start w:val="1"/>
      <w:numFmt w:val="lowerRoman"/>
      <w:lvlText w:val="%9."/>
      <w:lvlJc w:val="right"/>
      <w:pPr>
        <w:tabs>
          <w:tab w:val="num" w:pos="3600"/>
        </w:tabs>
        <w:ind w:left="3600" w:hanging="480"/>
      </w:pPr>
    </w:lvl>
  </w:abstractNum>
  <w:abstractNum w:abstractNumId="25" w15:restartNumberingAfterBreak="0">
    <w:nsid w:val="467C34AD"/>
    <w:multiLevelType w:val="hybridMultilevel"/>
    <w:tmpl w:val="CDC0CA20"/>
    <w:lvl w:ilvl="0" w:tplc="9918D3A2">
      <w:start w:val="1"/>
      <w:numFmt w:val="taiwaneseCountingThousand"/>
      <w:lvlText w:val="(%1)"/>
      <w:lvlJc w:val="left"/>
      <w:pPr>
        <w:tabs>
          <w:tab w:val="num" w:pos="2400"/>
        </w:tabs>
        <w:ind w:left="2400" w:hanging="480"/>
      </w:pPr>
      <w:rPr>
        <w:rFonts w:hint="eastAsia"/>
        <w:color w:val="000000"/>
        <w:u w:val="none"/>
      </w:rPr>
    </w:lvl>
    <w:lvl w:ilvl="1" w:tplc="A55C2F38">
      <w:start w:val="1"/>
      <w:numFmt w:val="decimal"/>
      <w:lvlText w:val="%2."/>
      <w:lvlJc w:val="left"/>
      <w:pPr>
        <w:tabs>
          <w:tab w:val="num" w:pos="840"/>
        </w:tabs>
        <w:ind w:left="840" w:hanging="360"/>
      </w:pPr>
      <w:rPr>
        <w:rFonts w:ascii="Times New Roman" w:hAnsi="Times New Roman" w:cs="Times New Roman" w:hint="default"/>
        <w:color w:val="000000"/>
        <w:u w:val="none"/>
      </w:rPr>
    </w:lvl>
    <w:lvl w:ilvl="2" w:tplc="C9E28E1A">
      <w:start w:val="1"/>
      <w:numFmt w:val="decimal"/>
      <w:lvlText w:val="%3."/>
      <w:lvlJc w:val="left"/>
      <w:pPr>
        <w:tabs>
          <w:tab w:val="num" w:pos="1320"/>
        </w:tabs>
        <w:ind w:left="1320" w:hanging="360"/>
      </w:pPr>
      <w:rPr>
        <w:rFonts w:ascii="Times New Roman" w:hAnsi="Times New Roman" w:cs="Times New Roman" w:hint="default"/>
        <w:color w:val="000000"/>
        <w:u w:val="none"/>
      </w:rPr>
    </w:lvl>
    <w:lvl w:ilvl="3" w:tplc="A5A63DEC">
      <w:start w:val="1"/>
      <w:numFmt w:val="taiwaneseCountingThousand"/>
      <w:lvlText w:val="%4、"/>
      <w:lvlJc w:val="left"/>
      <w:pPr>
        <w:tabs>
          <w:tab w:val="num" w:pos="1920"/>
        </w:tabs>
        <w:ind w:left="19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15:restartNumberingAfterBreak="0">
    <w:nsid w:val="46AA3C80"/>
    <w:multiLevelType w:val="hybridMultilevel"/>
    <w:tmpl w:val="851AD522"/>
    <w:lvl w:ilvl="0" w:tplc="B2CA9E36">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4E584191"/>
    <w:multiLevelType w:val="hybridMultilevel"/>
    <w:tmpl w:val="A3DE2F08"/>
    <w:lvl w:ilvl="0" w:tplc="ED4E5D24">
      <w:start w:val="1"/>
      <w:numFmt w:val="decimal"/>
      <w:lvlText w:val="%1."/>
      <w:lvlJc w:val="left"/>
      <w:pPr>
        <w:tabs>
          <w:tab w:val="num" w:pos="360"/>
        </w:tabs>
        <w:ind w:left="360" w:hanging="360"/>
      </w:pPr>
      <w:rPr>
        <w:rFonts w:hint="default"/>
      </w:rPr>
    </w:lvl>
    <w:lvl w:ilvl="1" w:tplc="D66C7B04">
      <w:start w:val="1"/>
      <w:numFmt w:val="decimal"/>
      <w:lvlText w:val="(%2)"/>
      <w:lvlJc w:val="left"/>
      <w:pPr>
        <w:ind w:left="840" w:hanging="36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4F4550E0"/>
    <w:multiLevelType w:val="hybridMultilevel"/>
    <w:tmpl w:val="2C02A13A"/>
    <w:lvl w:ilvl="0" w:tplc="DDAE1E18">
      <w:start w:val="1"/>
      <w:numFmt w:val="decimal"/>
      <w:lvlText w:val="%1."/>
      <w:lvlJc w:val="left"/>
      <w:pPr>
        <w:tabs>
          <w:tab w:val="num" w:pos="360"/>
        </w:tabs>
        <w:ind w:left="360" w:hanging="360"/>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54284EC8"/>
    <w:multiLevelType w:val="hybridMultilevel"/>
    <w:tmpl w:val="B0FC57A8"/>
    <w:lvl w:ilvl="0" w:tplc="436E6444">
      <w:start w:val="1"/>
      <w:numFmt w:val="taiwaneseCountingThousand"/>
      <w:lvlText w:val="%1、"/>
      <w:lvlJc w:val="left"/>
      <w:pPr>
        <w:tabs>
          <w:tab w:val="num" w:pos="855"/>
        </w:tabs>
        <w:ind w:left="855" w:hanging="495"/>
      </w:pPr>
      <w:rPr>
        <w:rFonts w:ascii="Times New Roman" w:hAnsi="Times New Roman" w:hint="default"/>
        <w:color w:val="000000"/>
        <w:u w:val="none"/>
      </w:rPr>
    </w:lvl>
    <w:lvl w:ilvl="1" w:tplc="DB3642DC">
      <w:start w:val="1"/>
      <w:numFmt w:val="taiwaneseCountingThousand"/>
      <w:lvlText w:val="(%2)"/>
      <w:lvlJc w:val="left"/>
      <w:pPr>
        <w:tabs>
          <w:tab w:val="num" w:pos="960"/>
        </w:tabs>
        <w:ind w:left="96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45F1AC6"/>
    <w:multiLevelType w:val="hybridMultilevel"/>
    <w:tmpl w:val="0CDEED3C"/>
    <w:lvl w:ilvl="0" w:tplc="3216CB94">
      <w:start w:val="1"/>
      <w:numFmt w:val="decimal"/>
      <w:lvlText w:val="%1."/>
      <w:lvlJc w:val="left"/>
      <w:pPr>
        <w:ind w:left="1440" w:hanging="480"/>
      </w:pPr>
      <w:rPr>
        <w:rFonts w:hint="eastAsia"/>
        <w:b w:val="0"/>
        <w:i w:val="0"/>
        <w:color w:val="auto"/>
        <w:sz w:val="24"/>
        <w:u w:val="none"/>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5A1B01F4"/>
    <w:multiLevelType w:val="hybridMultilevel"/>
    <w:tmpl w:val="A8C62E7E"/>
    <w:lvl w:ilvl="0" w:tplc="8F66B264">
      <w:start w:val="1"/>
      <w:numFmt w:val="decimal"/>
      <w:lvlText w:val="(%1)"/>
      <w:lvlJc w:val="left"/>
      <w:pPr>
        <w:ind w:left="840" w:hanging="360"/>
      </w:pPr>
      <w:rPr>
        <w:rFonts w:hint="default"/>
      </w:rPr>
    </w:lvl>
    <w:lvl w:ilvl="1" w:tplc="04090019" w:tentative="1">
      <w:start w:val="1"/>
      <w:numFmt w:val="ideographTraditional"/>
      <w:lvlText w:val="%2、"/>
      <w:lvlJc w:val="left"/>
      <w:pPr>
        <w:ind w:left="-480" w:hanging="480"/>
      </w:pPr>
    </w:lvl>
    <w:lvl w:ilvl="2" w:tplc="0409001B" w:tentative="1">
      <w:start w:val="1"/>
      <w:numFmt w:val="lowerRoman"/>
      <w:lvlText w:val="%3."/>
      <w:lvlJc w:val="right"/>
      <w:pPr>
        <w:ind w:left="0" w:hanging="480"/>
      </w:pPr>
    </w:lvl>
    <w:lvl w:ilvl="3" w:tplc="0409000F" w:tentative="1">
      <w:start w:val="1"/>
      <w:numFmt w:val="decimal"/>
      <w:lvlText w:val="%4."/>
      <w:lvlJc w:val="left"/>
      <w:pPr>
        <w:ind w:left="480" w:hanging="480"/>
      </w:pPr>
    </w:lvl>
    <w:lvl w:ilvl="4" w:tplc="04090019" w:tentative="1">
      <w:start w:val="1"/>
      <w:numFmt w:val="ideographTraditional"/>
      <w:lvlText w:val="%5、"/>
      <w:lvlJc w:val="left"/>
      <w:pPr>
        <w:ind w:left="960" w:hanging="480"/>
      </w:pPr>
    </w:lvl>
    <w:lvl w:ilvl="5" w:tplc="0409001B" w:tentative="1">
      <w:start w:val="1"/>
      <w:numFmt w:val="lowerRoman"/>
      <w:lvlText w:val="%6."/>
      <w:lvlJc w:val="right"/>
      <w:pPr>
        <w:ind w:left="1440" w:hanging="480"/>
      </w:pPr>
    </w:lvl>
    <w:lvl w:ilvl="6" w:tplc="0409000F" w:tentative="1">
      <w:start w:val="1"/>
      <w:numFmt w:val="decimal"/>
      <w:lvlText w:val="%7."/>
      <w:lvlJc w:val="left"/>
      <w:pPr>
        <w:ind w:left="1920" w:hanging="480"/>
      </w:pPr>
    </w:lvl>
    <w:lvl w:ilvl="7" w:tplc="04090019" w:tentative="1">
      <w:start w:val="1"/>
      <w:numFmt w:val="ideographTraditional"/>
      <w:lvlText w:val="%8、"/>
      <w:lvlJc w:val="left"/>
      <w:pPr>
        <w:ind w:left="2400" w:hanging="480"/>
      </w:pPr>
    </w:lvl>
    <w:lvl w:ilvl="8" w:tplc="0409001B" w:tentative="1">
      <w:start w:val="1"/>
      <w:numFmt w:val="lowerRoman"/>
      <w:lvlText w:val="%9."/>
      <w:lvlJc w:val="right"/>
      <w:pPr>
        <w:ind w:left="2880" w:hanging="480"/>
      </w:pPr>
    </w:lvl>
  </w:abstractNum>
  <w:abstractNum w:abstractNumId="32" w15:restartNumberingAfterBreak="0">
    <w:nsid w:val="5CF61BEA"/>
    <w:multiLevelType w:val="hybridMultilevel"/>
    <w:tmpl w:val="463014D6"/>
    <w:lvl w:ilvl="0" w:tplc="A6440BBA">
      <w:start w:val="1"/>
      <w:numFmt w:val="decimal"/>
      <w:lvlText w:val="%1."/>
      <w:lvlJc w:val="left"/>
      <w:pPr>
        <w:ind w:left="1078" w:hanging="360"/>
      </w:pPr>
      <w:rPr>
        <w:rFonts w:hint="default"/>
      </w:rPr>
    </w:lvl>
    <w:lvl w:ilvl="1" w:tplc="04090019" w:tentative="1">
      <w:start w:val="1"/>
      <w:numFmt w:val="ideographTraditional"/>
      <w:lvlText w:val="%2、"/>
      <w:lvlJc w:val="left"/>
      <w:pPr>
        <w:ind w:left="1678" w:hanging="480"/>
      </w:pPr>
    </w:lvl>
    <w:lvl w:ilvl="2" w:tplc="0409001B" w:tentative="1">
      <w:start w:val="1"/>
      <w:numFmt w:val="lowerRoman"/>
      <w:lvlText w:val="%3."/>
      <w:lvlJc w:val="right"/>
      <w:pPr>
        <w:ind w:left="2158" w:hanging="480"/>
      </w:pPr>
    </w:lvl>
    <w:lvl w:ilvl="3" w:tplc="0409000F" w:tentative="1">
      <w:start w:val="1"/>
      <w:numFmt w:val="decimal"/>
      <w:lvlText w:val="%4."/>
      <w:lvlJc w:val="left"/>
      <w:pPr>
        <w:ind w:left="2638" w:hanging="480"/>
      </w:pPr>
    </w:lvl>
    <w:lvl w:ilvl="4" w:tplc="04090019" w:tentative="1">
      <w:start w:val="1"/>
      <w:numFmt w:val="ideographTraditional"/>
      <w:lvlText w:val="%5、"/>
      <w:lvlJc w:val="left"/>
      <w:pPr>
        <w:ind w:left="3118" w:hanging="480"/>
      </w:pPr>
    </w:lvl>
    <w:lvl w:ilvl="5" w:tplc="0409001B" w:tentative="1">
      <w:start w:val="1"/>
      <w:numFmt w:val="lowerRoman"/>
      <w:lvlText w:val="%6."/>
      <w:lvlJc w:val="right"/>
      <w:pPr>
        <w:ind w:left="3598" w:hanging="480"/>
      </w:pPr>
    </w:lvl>
    <w:lvl w:ilvl="6" w:tplc="0409000F" w:tentative="1">
      <w:start w:val="1"/>
      <w:numFmt w:val="decimal"/>
      <w:lvlText w:val="%7."/>
      <w:lvlJc w:val="left"/>
      <w:pPr>
        <w:ind w:left="4078" w:hanging="480"/>
      </w:pPr>
    </w:lvl>
    <w:lvl w:ilvl="7" w:tplc="04090019" w:tentative="1">
      <w:start w:val="1"/>
      <w:numFmt w:val="ideographTraditional"/>
      <w:lvlText w:val="%8、"/>
      <w:lvlJc w:val="left"/>
      <w:pPr>
        <w:ind w:left="4558" w:hanging="480"/>
      </w:pPr>
    </w:lvl>
    <w:lvl w:ilvl="8" w:tplc="0409001B" w:tentative="1">
      <w:start w:val="1"/>
      <w:numFmt w:val="lowerRoman"/>
      <w:lvlText w:val="%9."/>
      <w:lvlJc w:val="right"/>
      <w:pPr>
        <w:ind w:left="5038" w:hanging="480"/>
      </w:pPr>
    </w:lvl>
  </w:abstractNum>
  <w:abstractNum w:abstractNumId="33" w15:restartNumberingAfterBreak="0">
    <w:nsid w:val="5D1831B5"/>
    <w:multiLevelType w:val="hybridMultilevel"/>
    <w:tmpl w:val="7B501516"/>
    <w:lvl w:ilvl="0" w:tplc="3EC46DFE">
      <w:start w:val="1"/>
      <w:numFmt w:val="decimal"/>
      <w:lvlText w:val="%1."/>
      <w:lvlJc w:val="left"/>
      <w:pPr>
        <w:tabs>
          <w:tab w:val="num" w:pos="1320"/>
        </w:tabs>
        <w:ind w:left="1320" w:hanging="360"/>
      </w:pPr>
      <w:rPr>
        <w:rFonts w:ascii="Times New Roman" w:hAnsi="Times New Roman"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5D69594B"/>
    <w:multiLevelType w:val="hybridMultilevel"/>
    <w:tmpl w:val="9CB07BC4"/>
    <w:lvl w:ilvl="0" w:tplc="0409000B">
      <w:start w:val="1"/>
      <w:numFmt w:val="bullet"/>
      <w:lvlText w:val=""/>
      <w:lvlJc w:val="left"/>
      <w:pPr>
        <w:ind w:left="740" w:hanging="480"/>
      </w:pPr>
      <w:rPr>
        <w:rFonts w:ascii="Wingdings" w:hAnsi="Wingdings" w:hint="default"/>
      </w:rPr>
    </w:lvl>
    <w:lvl w:ilvl="1" w:tplc="04090003" w:tentative="1">
      <w:start w:val="1"/>
      <w:numFmt w:val="bullet"/>
      <w:lvlText w:val=""/>
      <w:lvlJc w:val="left"/>
      <w:pPr>
        <w:ind w:left="1220" w:hanging="480"/>
      </w:pPr>
      <w:rPr>
        <w:rFonts w:ascii="Wingdings" w:hAnsi="Wingdings" w:hint="default"/>
      </w:rPr>
    </w:lvl>
    <w:lvl w:ilvl="2" w:tplc="04090005" w:tentative="1">
      <w:start w:val="1"/>
      <w:numFmt w:val="bullet"/>
      <w:lvlText w:val=""/>
      <w:lvlJc w:val="left"/>
      <w:pPr>
        <w:ind w:left="1700" w:hanging="480"/>
      </w:pPr>
      <w:rPr>
        <w:rFonts w:ascii="Wingdings" w:hAnsi="Wingdings" w:hint="default"/>
      </w:rPr>
    </w:lvl>
    <w:lvl w:ilvl="3" w:tplc="04090001" w:tentative="1">
      <w:start w:val="1"/>
      <w:numFmt w:val="bullet"/>
      <w:lvlText w:val=""/>
      <w:lvlJc w:val="left"/>
      <w:pPr>
        <w:ind w:left="2180" w:hanging="480"/>
      </w:pPr>
      <w:rPr>
        <w:rFonts w:ascii="Wingdings" w:hAnsi="Wingdings" w:hint="default"/>
      </w:rPr>
    </w:lvl>
    <w:lvl w:ilvl="4" w:tplc="04090003" w:tentative="1">
      <w:start w:val="1"/>
      <w:numFmt w:val="bullet"/>
      <w:lvlText w:val=""/>
      <w:lvlJc w:val="left"/>
      <w:pPr>
        <w:ind w:left="2660" w:hanging="480"/>
      </w:pPr>
      <w:rPr>
        <w:rFonts w:ascii="Wingdings" w:hAnsi="Wingdings" w:hint="default"/>
      </w:rPr>
    </w:lvl>
    <w:lvl w:ilvl="5" w:tplc="04090005" w:tentative="1">
      <w:start w:val="1"/>
      <w:numFmt w:val="bullet"/>
      <w:lvlText w:val=""/>
      <w:lvlJc w:val="left"/>
      <w:pPr>
        <w:ind w:left="3140" w:hanging="480"/>
      </w:pPr>
      <w:rPr>
        <w:rFonts w:ascii="Wingdings" w:hAnsi="Wingdings" w:hint="default"/>
      </w:rPr>
    </w:lvl>
    <w:lvl w:ilvl="6" w:tplc="04090001" w:tentative="1">
      <w:start w:val="1"/>
      <w:numFmt w:val="bullet"/>
      <w:lvlText w:val=""/>
      <w:lvlJc w:val="left"/>
      <w:pPr>
        <w:ind w:left="3620" w:hanging="480"/>
      </w:pPr>
      <w:rPr>
        <w:rFonts w:ascii="Wingdings" w:hAnsi="Wingdings" w:hint="default"/>
      </w:rPr>
    </w:lvl>
    <w:lvl w:ilvl="7" w:tplc="04090003" w:tentative="1">
      <w:start w:val="1"/>
      <w:numFmt w:val="bullet"/>
      <w:lvlText w:val=""/>
      <w:lvlJc w:val="left"/>
      <w:pPr>
        <w:ind w:left="4100" w:hanging="480"/>
      </w:pPr>
      <w:rPr>
        <w:rFonts w:ascii="Wingdings" w:hAnsi="Wingdings" w:hint="default"/>
      </w:rPr>
    </w:lvl>
    <w:lvl w:ilvl="8" w:tplc="04090005" w:tentative="1">
      <w:start w:val="1"/>
      <w:numFmt w:val="bullet"/>
      <w:lvlText w:val=""/>
      <w:lvlJc w:val="left"/>
      <w:pPr>
        <w:ind w:left="4580" w:hanging="480"/>
      </w:pPr>
      <w:rPr>
        <w:rFonts w:ascii="Wingdings" w:hAnsi="Wingdings" w:hint="default"/>
      </w:rPr>
    </w:lvl>
  </w:abstractNum>
  <w:abstractNum w:abstractNumId="35" w15:restartNumberingAfterBreak="0">
    <w:nsid w:val="5E4D6BCA"/>
    <w:multiLevelType w:val="hybridMultilevel"/>
    <w:tmpl w:val="E59ADBF8"/>
    <w:lvl w:ilvl="0" w:tplc="9006D614">
      <w:start w:val="1"/>
      <w:numFmt w:val="taiwaneseCountingThousand"/>
      <w:lvlText w:val="%1、"/>
      <w:lvlJc w:val="left"/>
      <w:pPr>
        <w:tabs>
          <w:tab w:val="num" w:pos="720"/>
        </w:tabs>
        <w:ind w:left="720" w:hanging="720"/>
      </w:pPr>
      <w:rPr>
        <w:rFonts w:hint="eastAsia"/>
      </w:rPr>
    </w:lvl>
    <w:lvl w:ilvl="1" w:tplc="3216CB94">
      <w:start w:val="1"/>
      <w:numFmt w:val="decimal"/>
      <w:lvlText w:val="%2."/>
      <w:lvlJc w:val="left"/>
      <w:pPr>
        <w:tabs>
          <w:tab w:val="num" w:pos="840"/>
        </w:tabs>
        <w:ind w:left="840" w:hanging="36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0945E3D"/>
    <w:multiLevelType w:val="hybridMultilevel"/>
    <w:tmpl w:val="0156A45C"/>
    <w:lvl w:ilvl="0" w:tplc="6D14F130">
      <w:start w:val="1"/>
      <w:numFmt w:val="decimal"/>
      <w:lvlText w:val="%1."/>
      <w:lvlJc w:val="left"/>
      <w:pPr>
        <w:tabs>
          <w:tab w:val="num" w:pos="1680"/>
        </w:tabs>
        <w:ind w:left="1680" w:hanging="480"/>
      </w:pPr>
      <w:rPr>
        <w:rFonts w:ascii="Times New Roman" w:hAnsi="Times New Roman" w:cs="Times New Roman" w:hint="default"/>
      </w:rPr>
    </w:lvl>
    <w:lvl w:ilvl="1" w:tplc="D1764D42">
      <w:start w:val="1"/>
      <w:numFmt w:val="decimal"/>
      <w:lvlText w:val="(%2)"/>
      <w:lvlJc w:val="left"/>
      <w:pPr>
        <w:tabs>
          <w:tab w:val="num" w:pos="1680"/>
        </w:tabs>
        <w:ind w:left="1680" w:hanging="480"/>
      </w:pPr>
      <w:rPr>
        <w:rFonts w:ascii="Times New Roman" w:hAnsi="Times New Roman" w:cs="Times New Roman" w:hint="default"/>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7" w15:restartNumberingAfterBreak="0">
    <w:nsid w:val="63EC20F7"/>
    <w:multiLevelType w:val="hybridMultilevel"/>
    <w:tmpl w:val="692884CE"/>
    <w:lvl w:ilvl="0" w:tplc="8A66D274">
      <w:start w:val="1"/>
      <w:numFmt w:val="decimal"/>
      <w:lvlText w:val="%1."/>
      <w:lvlJc w:val="left"/>
      <w:pPr>
        <w:tabs>
          <w:tab w:val="num" w:pos="960"/>
        </w:tabs>
        <w:ind w:left="960" w:hanging="480"/>
      </w:pPr>
      <w:rPr>
        <w:rFonts w:ascii="Times New Roman" w:hAnsi="Times New Roman" w:cs="Times New Roman" w:hint="default"/>
      </w:rPr>
    </w:lvl>
    <w:lvl w:ilvl="1" w:tplc="3CAC267A">
      <w:start w:val="1"/>
      <w:numFmt w:val="decimal"/>
      <w:lvlText w:val="%2."/>
      <w:lvlJc w:val="left"/>
      <w:pPr>
        <w:tabs>
          <w:tab w:val="num" w:pos="960"/>
        </w:tabs>
        <w:ind w:left="960" w:hanging="48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6E77F87"/>
    <w:multiLevelType w:val="hybridMultilevel"/>
    <w:tmpl w:val="F9AE3FE0"/>
    <w:lvl w:ilvl="0" w:tplc="D4204770">
      <w:start w:val="1"/>
      <w:numFmt w:val="decimal"/>
      <w:pStyle w:val="Item3"/>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67C24CE6"/>
    <w:multiLevelType w:val="hybridMultilevel"/>
    <w:tmpl w:val="0C5EDF78"/>
    <w:lvl w:ilvl="0" w:tplc="7C3EEFD8">
      <w:start w:val="1"/>
      <w:numFmt w:val="taiwaneseCountingThousand"/>
      <w:lvlText w:val="(%1)"/>
      <w:lvlJc w:val="left"/>
      <w:pPr>
        <w:tabs>
          <w:tab w:val="num" w:pos="2400"/>
        </w:tabs>
        <w:ind w:left="2400" w:hanging="480"/>
      </w:pPr>
      <w:rPr>
        <w:rFonts w:hint="eastAsia"/>
        <w:color w:val="auto"/>
        <w:u w:val="single" w:color="FFFFFF"/>
      </w:rPr>
    </w:lvl>
    <w:lvl w:ilvl="1" w:tplc="3A18F3B4">
      <w:start w:val="1"/>
      <w:numFmt w:val="decimal"/>
      <w:lvlText w:val="%2."/>
      <w:lvlJc w:val="left"/>
      <w:pPr>
        <w:tabs>
          <w:tab w:val="num" w:pos="840"/>
        </w:tabs>
        <w:ind w:left="840" w:hanging="360"/>
      </w:pPr>
      <w:rPr>
        <w:rFonts w:hint="default"/>
        <w:color w:val="0000FF"/>
        <w:u w:val="singl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0" w15:restartNumberingAfterBreak="0">
    <w:nsid w:val="70B238E6"/>
    <w:multiLevelType w:val="hybridMultilevel"/>
    <w:tmpl w:val="3080FB5C"/>
    <w:lvl w:ilvl="0" w:tplc="8A765DCC">
      <w:start w:val="1"/>
      <w:numFmt w:val="taiwaneseCountingThousand"/>
      <w:lvlText w:val="(%1)"/>
      <w:lvlJc w:val="left"/>
      <w:pPr>
        <w:tabs>
          <w:tab w:val="num" w:pos="1022"/>
        </w:tabs>
        <w:ind w:left="1022" w:hanging="480"/>
      </w:pPr>
      <w:rPr>
        <w:rFonts w:hint="eastAsia"/>
        <w:color w:val="auto"/>
        <w:u w:val="none"/>
      </w:rPr>
    </w:lvl>
    <w:lvl w:ilvl="1" w:tplc="04090019">
      <w:start w:val="1"/>
      <w:numFmt w:val="ideographTraditional"/>
      <w:lvlText w:val="%2、"/>
      <w:lvlJc w:val="left"/>
      <w:pPr>
        <w:tabs>
          <w:tab w:val="num" w:pos="-418"/>
        </w:tabs>
        <w:ind w:left="-418" w:hanging="480"/>
      </w:pPr>
    </w:lvl>
    <w:lvl w:ilvl="2" w:tplc="0409001B" w:tentative="1">
      <w:start w:val="1"/>
      <w:numFmt w:val="lowerRoman"/>
      <w:lvlText w:val="%3."/>
      <w:lvlJc w:val="right"/>
      <w:pPr>
        <w:tabs>
          <w:tab w:val="num" w:pos="62"/>
        </w:tabs>
        <w:ind w:left="62" w:hanging="480"/>
      </w:pPr>
    </w:lvl>
    <w:lvl w:ilvl="3" w:tplc="0409000F" w:tentative="1">
      <w:start w:val="1"/>
      <w:numFmt w:val="decimal"/>
      <w:lvlText w:val="%4."/>
      <w:lvlJc w:val="left"/>
      <w:pPr>
        <w:tabs>
          <w:tab w:val="num" w:pos="542"/>
        </w:tabs>
        <w:ind w:left="542" w:hanging="480"/>
      </w:pPr>
    </w:lvl>
    <w:lvl w:ilvl="4" w:tplc="04090019" w:tentative="1">
      <w:start w:val="1"/>
      <w:numFmt w:val="ideographTraditional"/>
      <w:lvlText w:val="%5、"/>
      <w:lvlJc w:val="left"/>
      <w:pPr>
        <w:tabs>
          <w:tab w:val="num" w:pos="1022"/>
        </w:tabs>
        <w:ind w:left="1022" w:hanging="480"/>
      </w:pPr>
    </w:lvl>
    <w:lvl w:ilvl="5" w:tplc="0409001B" w:tentative="1">
      <w:start w:val="1"/>
      <w:numFmt w:val="lowerRoman"/>
      <w:lvlText w:val="%6."/>
      <w:lvlJc w:val="right"/>
      <w:pPr>
        <w:tabs>
          <w:tab w:val="num" w:pos="1502"/>
        </w:tabs>
        <w:ind w:left="1502" w:hanging="480"/>
      </w:pPr>
    </w:lvl>
    <w:lvl w:ilvl="6" w:tplc="0409000F" w:tentative="1">
      <w:start w:val="1"/>
      <w:numFmt w:val="decimal"/>
      <w:lvlText w:val="%7."/>
      <w:lvlJc w:val="left"/>
      <w:pPr>
        <w:tabs>
          <w:tab w:val="num" w:pos="1982"/>
        </w:tabs>
        <w:ind w:left="1982" w:hanging="480"/>
      </w:pPr>
    </w:lvl>
    <w:lvl w:ilvl="7" w:tplc="04090019" w:tentative="1">
      <w:start w:val="1"/>
      <w:numFmt w:val="ideographTraditional"/>
      <w:lvlText w:val="%8、"/>
      <w:lvlJc w:val="left"/>
      <w:pPr>
        <w:tabs>
          <w:tab w:val="num" w:pos="2462"/>
        </w:tabs>
        <w:ind w:left="2462" w:hanging="480"/>
      </w:pPr>
    </w:lvl>
    <w:lvl w:ilvl="8" w:tplc="0409001B" w:tentative="1">
      <w:start w:val="1"/>
      <w:numFmt w:val="lowerRoman"/>
      <w:lvlText w:val="%9."/>
      <w:lvlJc w:val="right"/>
      <w:pPr>
        <w:tabs>
          <w:tab w:val="num" w:pos="2942"/>
        </w:tabs>
        <w:ind w:left="2942" w:hanging="480"/>
      </w:pPr>
    </w:lvl>
  </w:abstractNum>
  <w:abstractNum w:abstractNumId="41" w15:restartNumberingAfterBreak="0">
    <w:nsid w:val="70E6772D"/>
    <w:multiLevelType w:val="hybridMultilevel"/>
    <w:tmpl w:val="CD98F056"/>
    <w:lvl w:ilvl="0" w:tplc="B4605226">
      <w:start w:val="1"/>
      <w:numFmt w:val="taiwaneseCountingThousand"/>
      <w:lvlText w:val="(%1)"/>
      <w:lvlJc w:val="left"/>
      <w:pPr>
        <w:ind w:left="1807" w:hanging="39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5051BB4"/>
    <w:multiLevelType w:val="hybridMultilevel"/>
    <w:tmpl w:val="C0167D30"/>
    <w:lvl w:ilvl="0" w:tplc="1264FBF0">
      <w:start w:val="1"/>
      <w:numFmt w:val="taiwaneseCountingThousand"/>
      <w:lvlText w:val="%1、"/>
      <w:lvlJc w:val="left"/>
      <w:pPr>
        <w:tabs>
          <w:tab w:val="num" w:pos="1897"/>
        </w:tabs>
        <w:ind w:left="1897" w:hanging="495"/>
      </w:pPr>
      <w:rPr>
        <w:rFonts w:ascii="Times New Roman" w:hAnsi="Times New Roman" w:hint="default"/>
        <w:color w:val="auto"/>
        <w:u w:val="none"/>
      </w:rPr>
    </w:lvl>
    <w:lvl w:ilvl="1" w:tplc="04090019">
      <w:start w:val="1"/>
      <w:numFmt w:val="ideographTraditional"/>
      <w:lvlText w:val="%2、"/>
      <w:lvlJc w:val="left"/>
      <w:pPr>
        <w:tabs>
          <w:tab w:val="num" w:pos="-38"/>
        </w:tabs>
        <w:ind w:left="-38" w:hanging="480"/>
      </w:pPr>
    </w:lvl>
    <w:lvl w:ilvl="2" w:tplc="0409001B">
      <w:start w:val="1"/>
      <w:numFmt w:val="lowerRoman"/>
      <w:lvlText w:val="%3."/>
      <w:lvlJc w:val="right"/>
      <w:pPr>
        <w:tabs>
          <w:tab w:val="num" w:pos="442"/>
        </w:tabs>
        <w:ind w:left="442" w:hanging="480"/>
      </w:pPr>
    </w:lvl>
    <w:lvl w:ilvl="3" w:tplc="0409000F" w:tentative="1">
      <w:start w:val="1"/>
      <w:numFmt w:val="decimal"/>
      <w:lvlText w:val="%4."/>
      <w:lvlJc w:val="left"/>
      <w:pPr>
        <w:tabs>
          <w:tab w:val="num" w:pos="922"/>
        </w:tabs>
        <w:ind w:left="922" w:hanging="480"/>
      </w:pPr>
    </w:lvl>
    <w:lvl w:ilvl="4" w:tplc="04090019" w:tentative="1">
      <w:start w:val="1"/>
      <w:numFmt w:val="ideographTraditional"/>
      <w:lvlText w:val="%5、"/>
      <w:lvlJc w:val="left"/>
      <w:pPr>
        <w:tabs>
          <w:tab w:val="num" w:pos="1402"/>
        </w:tabs>
        <w:ind w:left="1402" w:hanging="480"/>
      </w:pPr>
    </w:lvl>
    <w:lvl w:ilvl="5" w:tplc="0409001B" w:tentative="1">
      <w:start w:val="1"/>
      <w:numFmt w:val="lowerRoman"/>
      <w:lvlText w:val="%6."/>
      <w:lvlJc w:val="right"/>
      <w:pPr>
        <w:tabs>
          <w:tab w:val="num" w:pos="1882"/>
        </w:tabs>
        <w:ind w:left="1882" w:hanging="480"/>
      </w:pPr>
    </w:lvl>
    <w:lvl w:ilvl="6" w:tplc="0409000F" w:tentative="1">
      <w:start w:val="1"/>
      <w:numFmt w:val="decimal"/>
      <w:lvlText w:val="%7."/>
      <w:lvlJc w:val="left"/>
      <w:pPr>
        <w:tabs>
          <w:tab w:val="num" w:pos="2362"/>
        </w:tabs>
        <w:ind w:left="2362" w:hanging="480"/>
      </w:pPr>
    </w:lvl>
    <w:lvl w:ilvl="7" w:tplc="04090019" w:tentative="1">
      <w:start w:val="1"/>
      <w:numFmt w:val="ideographTraditional"/>
      <w:lvlText w:val="%8、"/>
      <w:lvlJc w:val="left"/>
      <w:pPr>
        <w:tabs>
          <w:tab w:val="num" w:pos="2842"/>
        </w:tabs>
        <w:ind w:left="2842" w:hanging="480"/>
      </w:pPr>
    </w:lvl>
    <w:lvl w:ilvl="8" w:tplc="0409001B" w:tentative="1">
      <w:start w:val="1"/>
      <w:numFmt w:val="lowerRoman"/>
      <w:lvlText w:val="%9."/>
      <w:lvlJc w:val="right"/>
      <w:pPr>
        <w:tabs>
          <w:tab w:val="num" w:pos="3322"/>
        </w:tabs>
        <w:ind w:left="3322" w:hanging="480"/>
      </w:pPr>
    </w:lvl>
  </w:abstractNum>
  <w:abstractNum w:abstractNumId="43" w15:restartNumberingAfterBreak="0">
    <w:nsid w:val="75CA1787"/>
    <w:multiLevelType w:val="hybridMultilevel"/>
    <w:tmpl w:val="90BCFDCA"/>
    <w:lvl w:ilvl="0" w:tplc="04090001">
      <w:start w:val="1"/>
      <w:numFmt w:val="bullet"/>
      <w:lvlText w:val=""/>
      <w:lvlJc w:val="left"/>
      <w:pPr>
        <w:ind w:left="722" w:hanging="480"/>
      </w:pPr>
      <w:rPr>
        <w:rFonts w:ascii="Wingdings" w:hAnsi="Wingdings" w:hint="default"/>
      </w:rPr>
    </w:lvl>
    <w:lvl w:ilvl="1" w:tplc="04090003" w:tentative="1">
      <w:start w:val="1"/>
      <w:numFmt w:val="bullet"/>
      <w:lvlText w:val=""/>
      <w:lvlJc w:val="left"/>
      <w:pPr>
        <w:ind w:left="1202" w:hanging="480"/>
      </w:pPr>
      <w:rPr>
        <w:rFonts w:ascii="Wingdings" w:hAnsi="Wingdings" w:hint="default"/>
      </w:rPr>
    </w:lvl>
    <w:lvl w:ilvl="2" w:tplc="04090005" w:tentative="1">
      <w:start w:val="1"/>
      <w:numFmt w:val="bullet"/>
      <w:lvlText w:val=""/>
      <w:lvlJc w:val="left"/>
      <w:pPr>
        <w:ind w:left="1682" w:hanging="480"/>
      </w:pPr>
      <w:rPr>
        <w:rFonts w:ascii="Wingdings" w:hAnsi="Wingdings" w:hint="default"/>
      </w:rPr>
    </w:lvl>
    <w:lvl w:ilvl="3" w:tplc="04090001" w:tentative="1">
      <w:start w:val="1"/>
      <w:numFmt w:val="bullet"/>
      <w:lvlText w:val=""/>
      <w:lvlJc w:val="left"/>
      <w:pPr>
        <w:ind w:left="2162" w:hanging="480"/>
      </w:pPr>
      <w:rPr>
        <w:rFonts w:ascii="Wingdings" w:hAnsi="Wingdings" w:hint="default"/>
      </w:rPr>
    </w:lvl>
    <w:lvl w:ilvl="4" w:tplc="04090003" w:tentative="1">
      <w:start w:val="1"/>
      <w:numFmt w:val="bullet"/>
      <w:lvlText w:val=""/>
      <w:lvlJc w:val="left"/>
      <w:pPr>
        <w:ind w:left="2642" w:hanging="480"/>
      </w:pPr>
      <w:rPr>
        <w:rFonts w:ascii="Wingdings" w:hAnsi="Wingdings" w:hint="default"/>
      </w:rPr>
    </w:lvl>
    <w:lvl w:ilvl="5" w:tplc="04090005" w:tentative="1">
      <w:start w:val="1"/>
      <w:numFmt w:val="bullet"/>
      <w:lvlText w:val=""/>
      <w:lvlJc w:val="left"/>
      <w:pPr>
        <w:ind w:left="3122" w:hanging="480"/>
      </w:pPr>
      <w:rPr>
        <w:rFonts w:ascii="Wingdings" w:hAnsi="Wingdings" w:hint="default"/>
      </w:rPr>
    </w:lvl>
    <w:lvl w:ilvl="6" w:tplc="04090001" w:tentative="1">
      <w:start w:val="1"/>
      <w:numFmt w:val="bullet"/>
      <w:lvlText w:val=""/>
      <w:lvlJc w:val="left"/>
      <w:pPr>
        <w:ind w:left="3602" w:hanging="480"/>
      </w:pPr>
      <w:rPr>
        <w:rFonts w:ascii="Wingdings" w:hAnsi="Wingdings" w:hint="default"/>
      </w:rPr>
    </w:lvl>
    <w:lvl w:ilvl="7" w:tplc="04090003" w:tentative="1">
      <w:start w:val="1"/>
      <w:numFmt w:val="bullet"/>
      <w:lvlText w:val=""/>
      <w:lvlJc w:val="left"/>
      <w:pPr>
        <w:ind w:left="4082" w:hanging="480"/>
      </w:pPr>
      <w:rPr>
        <w:rFonts w:ascii="Wingdings" w:hAnsi="Wingdings" w:hint="default"/>
      </w:rPr>
    </w:lvl>
    <w:lvl w:ilvl="8" w:tplc="04090005" w:tentative="1">
      <w:start w:val="1"/>
      <w:numFmt w:val="bullet"/>
      <w:lvlText w:val=""/>
      <w:lvlJc w:val="left"/>
      <w:pPr>
        <w:ind w:left="4562" w:hanging="480"/>
      </w:pPr>
      <w:rPr>
        <w:rFonts w:ascii="Wingdings" w:hAnsi="Wingdings" w:hint="default"/>
      </w:rPr>
    </w:lvl>
  </w:abstractNum>
  <w:abstractNum w:abstractNumId="44" w15:restartNumberingAfterBreak="0">
    <w:nsid w:val="77F25663"/>
    <w:multiLevelType w:val="hybridMultilevel"/>
    <w:tmpl w:val="A4886478"/>
    <w:lvl w:ilvl="0" w:tplc="6992A85E">
      <w:start w:val="1"/>
      <w:numFmt w:val="taiwaneseCountingThousand"/>
      <w:lvlText w:val="%1、"/>
      <w:lvlJc w:val="left"/>
      <w:pPr>
        <w:tabs>
          <w:tab w:val="num" w:pos="1935"/>
        </w:tabs>
        <w:ind w:left="1935" w:hanging="495"/>
      </w:pPr>
      <w:rPr>
        <w:rFonts w:ascii="Times New Roman" w:hAnsi="Times New Roman" w:hint="default"/>
        <w:color w:val="auto"/>
        <w:u w:val="none"/>
      </w:rPr>
    </w:lvl>
    <w:lvl w:ilvl="1" w:tplc="E62CC28C">
      <w:start w:val="1"/>
      <w:numFmt w:val="taiwaneseCountingThousand"/>
      <w:lvlText w:val="(%2)"/>
      <w:lvlJc w:val="left"/>
      <w:pPr>
        <w:tabs>
          <w:tab w:val="num" w:pos="0"/>
        </w:tabs>
        <w:ind w:left="0" w:hanging="480"/>
      </w:pPr>
      <w:rPr>
        <w:rFonts w:ascii="Tempus Sans ITC" w:eastAsia="標楷體" w:hAnsi="Tempus Sans ITC" w:hint="default"/>
        <w:b w:val="0"/>
        <w:i w:val="0"/>
        <w:color w:val="auto"/>
        <w:sz w:val="24"/>
        <w:u w:val="none"/>
      </w:rPr>
    </w:lvl>
    <w:lvl w:ilvl="2" w:tplc="0409001B" w:tentative="1">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45" w15:restartNumberingAfterBreak="0">
    <w:nsid w:val="79E9335A"/>
    <w:multiLevelType w:val="hybridMultilevel"/>
    <w:tmpl w:val="F634CEC4"/>
    <w:lvl w:ilvl="0" w:tplc="04090001">
      <w:start w:val="1"/>
      <w:numFmt w:val="bullet"/>
      <w:lvlText w:val=""/>
      <w:lvlJc w:val="left"/>
      <w:pPr>
        <w:tabs>
          <w:tab w:val="num" w:pos="977"/>
        </w:tabs>
        <w:ind w:left="977" w:hanging="480"/>
      </w:pPr>
      <w:rPr>
        <w:rFonts w:ascii="Wingdings" w:hAnsi="Wingdings" w:hint="default"/>
      </w:rPr>
    </w:lvl>
    <w:lvl w:ilvl="1" w:tplc="04090003" w:tentative="1">
      <w:start w:val="1"/>
      <w:numFmt w:val="bullet"/>
      <w:lvlText w:val=""/>
      <w:lvlJc w:val="left"/>
      <w:pPr>
        <w:tabs>
          <w:tab w:val="num" w:pos="1457"/>
        </w:tabs>
        <w:ind w:left="1457" w:hanging="480"/>
      </w:pPr>
      <w:rPr>
        <w:rFonts w:ascii="Wingdings" w:hAnsi="Wingdings" w:hint="default"/>
      </w:rPr>
    </w:lvl>
    <w:lvl w:ilvl="2" w:tplc="04090005" w:tentative="1">
      <w:start w:val="1"/>
      <w:numFmt w:val="bullet"/>
      <w:lvlText w:val=""/>
      <w:lvlJc w:val="left"/>
      <w:pPr>
        <w:tabs>
          <w:tab w:val="num" w:pos="1937"/>
        </w:tabs>
        <w:ind w:left="1937" w:hanging="480"/>
      </w:pPr>
      <w:rPr>
        <w:rFonts w:ascii="Wingdings" w:hAnsi="Wingdings" w:hint="default"/>
      </w:rPr>
    </w:lvl>
    <w:lvl w:ilvl="3" w:tplc="04090001" w:tentative="1">
      <w:start w:val="1"/>
      <w:numFmt w:val="bullet"/>
      <w:lvlText w:val=""/>
      <w:lvlJc w:val="left"/>
      <w:pPr>
        <w:tabs>
          <w:tab w:val="num" w:pos="2417"/>
        </w:tabs>
        <w:ind w:left="2417" w:hanging="480"/>
      </w:pPr>
      <w:rPr>
        <w:rFonts w:ascii="Wingdings" w:hAnsi="Wingdings" w:hint="default"/>
      </w:rPr>
    </w:lvl>
    <w:lvl w:ilvl="4" w:tplc="04090003" w:tentative="1">
      <w:start w:val="1"/>
      <w:numFmt w:val="bullet"/>
      <w:lvlText w:val=""/>
      <w:lvlJc w:val="left"/>
      <w:pPr>
        <w:tabs>
          <w:tab w:val="num" w:pos="2897"/>
        </w:tabs>
        <w:ind w:left="2897" w:hanging="480"/>
      </w:pPr>
      <w:rPr>
        <w:rFonts w:ascii="Wingdings" w:hAnsi="Wingdings" w:hint="default"/>
      </w:rPr>
    </w:lvl>
    <w:lvl w:ilvl="5" w:tplc="04090005" w:tentative="1">
      <w:start w:val="1"/>
      <w:numFmt w:val="bullet"/>
      <w:lvlText w:val=""/>
      <w:lvlJc w:val="left"/>
      <w:pPr>
        <w:tabs>
          <w:tab w:val="num" w:pos="3377"/>
        </w:tabs>
        <w:ind w:left="3377" w:hanging="480"/>
      </w:pPr>
      <w:rPr>
        <w:rFonts w:ascii="Wingdings" w:hAnsi="Wingdings" w:hint="default"/>
      </w:rPr>
    </w:lvl>
    <w:lvl w:ilvl="6" w:tplc="04090001" w:tentative="1">
      <w:start w:val="1"/>
      <w:numFmt w:val="bullet"/>
      <w:lvlText w:val=""/>
      <w:lvlJc w:val="left"/>
      <w:pPr>
        <w:tabs>
          <w:tab w:val="num" w:pos="3857"/>
        </w:tabs>
        <w:ind w:left="3857" w:hanging="480"/>
      </w:pPr>
      <w:rPr>
        <w:rFonts w:ascii="Wingdings" w:hAnsi="Wingdings" w:hint="default"/>
      </w:rPr>
    </w:lvl>
    <w:lvl w:ilvl="7" w:tplc="04090003" w:tentative="1">
      <w:start w:val="1"/>
      <w:numFmt w:val="bullet"/>
      <w:lvlText w:val=""/>
      <w:lvlJc w:val="left"/>
      <w:pPr>
        <w:tabs>
          <w:tab w:val="num" w:pos="4337"/>
        </w:tabs>
        <w:ind w:left="4337" w:hanging="480"/>
      </w:pPr>
      <w:rPr>
        <w:rFonts w:ascii="Wingdings" w:hAnsi="Wingdings" w:hint="default"/>
      </w:rPr>
    </w:lvl>
    <w:lvl w:ilvl="8" w:tplc="04090005" w:tentative="1">
      <w:start w:val="1"/>
      <w:numFmt w:val="bullet"/>
      <w:lvlText w:val=""/>
      <w:lvlJc w:val="left"/>
      <w:pPr>
        <w:tabs>
          <w:tab w:val="num" w:pos="4817"/>
        </w:tabs>
        <w:ind w:left="4817" w:hanging="480"/>
      </w:pPr>
      <w:rPr>
        <w:rFonts w:ascii="Wingdings" w:hAnsi="Wingdings" w:hint="default"/>
      </w:rPr>
    </w:lvl>
  </w:abstractNum>
  <w:abstractNum w:abstractNumId="46" w15:restartNumberingAfterBreak="0">
    <w:nsid w:val="7D49395E"/>
    <w:multiLevelType w:val="hybridMultilevel"/>
    <w:tmpl w:val="51C42B26"/>
    <w:lvl w:ilvl="0" w:tplc="C05AC8D0">
      <w:start w:val="1"/>
      <w:numFmt w:val="taiwaneseCountingThousand"/>
      <w:lvlText w:val="%1、"/>
      <w:lvlJc w:val="left"/>
      <w:pPr>
        <w:tabs>
          <w:tab w:val="num" w:pos="1920"/>
        </w:tabs>
        <w:ind w:left="1920" w:hanging="48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47" w15:restartNumberingAfterBreak="0">
    <w:nsid w:val="7D712B79"/>
    <w:multiLevelType w:val="hybridMultilevel"/>
    <w:tmpl w:val="05CE0496"/>
    <w:lvl w:ilvl="0" w:tplc="D4204770">
      <w:start w:val="1"/>
      <w:numFmt w:val="decimal"/>
      <w:lvlText w:val="%1、"/>
      <w:lvlJc w:val="left"/>
      <w:pPr>
        <w:ind w:left="937" w:hanging="480"/>
      </w:pPr>
      <w:rPr>
        <w:rFonts w:hint="default"/>
      </w:rPr>
    </w:lvl>
    <w:lvl w:ilvl="1" w:tplc="04090019" w:tentative="1">
      <w:start w:val="1"/>
      <w:numFmt w:val="ideographTraditional"/>
      <w:lvlText w:val="%2、"/>
      <w:lvlJc w:val="left"/>
      <w:pPr>
        <w:ind w:left="1417" w:hanging="480"/>
      </w:pPr>
    </w:lvl>
    <w:lvl w:ilvl="2" w:tplc="0409001B" w:tentative="1">
      <w:start w:val="1"/>
      <w:numFmt w:val="lowerRoman"/>
      <w:lvlText w:val="%3."/>
      <w:lvlJc w:val="right"/>
      <w:pPr>
        <w:ind w:left="1897" w:hanging="480"/>
      </w:pPr>
    </w:lvl>
    <w:lvl w:ilvl="3" w:tplc="0409000F" w:tentative="1">
      <w:start w:val="1"/>
      <w:numFmt w:val="decimal"/>
      <w:lvlText w:val="%4."/>
      <w:lvlJc w:val="left"/>
      <w:pPr>
        <w:ind w:left="2377" w:hanging="480"/>
      </w:pPr>
    </w:lvl>
    <w:lvl w:ilvl="4" w:tplc="04090019" w:tentative="1">
      <w:start w:val="1"/>
      <w:numFmt w:val="ideographTraditional"/>
      <w:lvlText w:val="%5、"/>
      <w:lvlJc w:val="left"/>
      <w:pPr>
        <w:ind w:left="2857" w:hanging="480"/>
      </w:pPr>
    </w:lvl>
    <w:lvl w:ilvl="5" w:tplc="0409001B" w:tentative="1">
      <w:start w:val="1"/>
      <w:numFmt w:val="lowerRoman"/>
      <w:lvlText w:val="%6."/>
      <w:lvlJc w:val="right"/>
      <w:pPr>
        <w:ind w:left="3337" w:hanging="480"/>
      </w:pPr>
    </w:lvl>
    <w:lvl w:ilvl="6" w:tplc="0409000F" w:tentative="1">
      <w:start w:val="1"/>
      <w:numFmt w:val="decimal"/>
      <w:lvlText w:val="%7."/>
      <w:lvlJc w:val="left"/>
      <w:pPr>
        <w:ind w:left="3817" w:hanging="480"/>
      </w:pPr>
    </w:lvl>
    <w:lvl w:ilvl="7" w:tplc="04090019" w:tentative="1">
      <w:start w:val="1"/>
      <w:numFmt w:val="ideographTraditional"/>
      <w:lvlText w:val="%8、"/>
      <w:lvlJc w:val="left"/>
      <w:pPr>
        <w:ind w:left="4297" w:hanging="480"/>
      </w:pPr>
    </w:lvl>
    <w:lvl w:ilvl="8" w:tplc="0409001B" w:tentative="1">
      <w:start w:val="1"/>
      <w:numFmt w:val="lowerRoman"/>
      <w:lvlText w:val="%9."/>
      <w:lvlJc w:val="right"/>
      <w:pPr>
        <w:ind w:left="4777" w:hanging="480"/>
      </w:pPr>
    </w:lvl>
  </w:abstractNum>
  <w:abstractNum w:abstractNumId="48" w15:restartNumberingAfterBreak="0">
    <w:nsid w:val="7EF83BB5"/>
    <w:multiLevelType w:val="hybridMultilevel"/>
    <w:tmpl w:val="4338384E"/>
    <w:lvl w:ilvl="0" w:tplc="87DEB39E">
      <w:start w:val="1"/>
      <w:numFmt w:val="decimal"/>
      <w:lvlText w:val="%1."/>
      <w:lvlJc w:val="left"/>
      <w:pPr>
        <w:tabs>
          <w:tab w:val="num" w:pos="1320"/>
        </w:tabs>
        <w:ind w:left="1320" w:hanging="360"/>
      </w:pPr>
      <w:rPr>
        <w:rFonts w:ascii="Times New Roman" w:hAnsi="Times New Roman" w:cs="Times New Roman" w:hint="default"/>
      </w:rPr>
    </w:lvl>
    <w:lvl w:ilvl="1" w:tplc="DC68090C">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8"/>
  </w:num>
  <w:num w:numId="2">
    <w:abstractNumId w:val="35"/>
  </w:num>
  <w:num w:numId="3">
    <w:abstractNumId w:val="46"/>
  </w:num>
  <w:num w:numId="4">
    <w:abstractNumId w:val="28"/>
  </w:num>
  <w:num w:numId="5">
    <w:abstractNumId w:val="37"/>
  </w:num>
  <w:num w:numId="6">
    <w:abstractNumId w:val="16"/>
  </w:num>
  <w:num w:numId="7">
    <w:abstractNumId w:val="29"/>
  </w:num>
  <w:num w:numId="8">
    <w:abstractNumId w:val="13"/>
  </w:num>
  <w:num w:numId="9">
    <w:abstractNumId w:val="0"/>
  </w:num>
  <w:num w:numId="10">
    <w:abstractNumId w:val="39"/>
  </w:num>
  <w:num w:numId="11">
    <w:abstractNumId w:val="20"/>
  </w:num>
  <w:num w:numId="12">
    <w:abstractNumId w:val="48"/>
  </w:num>
  <w:num w:numId="13">
    <w:abstractNumId w:val="25"/>
  </w:num>
  <w:num w:numId="14">
    <w:abstractNumId w:val="1"/>
  </w:num>
  <w:num w:numId="15">
    <w:abstractNumId w:val="3"/>
  </w:num>
  <w:num w:numId="16">
    <w:abstractNumId w:val="18"/>
  </w:num>
  <w:num w:numId="17">
    <w:abstractNumId w:val="10"/>
  </w:num>
  <w:num w:numId="18">
    <w:abstractNumId w:val="40"/>
  </w:num>
  <w:num w:numId="19">
    <w:abstractNumId w:val="22"/>
  </w:num>
  <w:num w:numId="20">
    <w:abstractNumId w:val="44"/>
  </w:num>
  <w:num w:numId="21">
    <w:abstractNumId w:val="4"/>
  </w:num>
  <w:num w:numId="22">
    <w:abstractNumId w:val="42"/>
  </w:num>
  <w:num w:numId="23">
    <w:abstractNumId w:val="23"/>
  </w:num>
  <w:num w:numId="24">
    <w:abstractNumId w:val="19"/>
  </w:num>
  <w:num w:numId="25">
    <w:abstractNumId w:val="11"/>
  </w:num>
  <w:num w:numId="26">
    <w:abstractNumId w:val="32"/>
  </w:num>
  <w:num w:numId="27">
    <w:abstractNumId w:val="45"/>
  </w:num>
  <w:num w:numId="28">
    <w:abstractNumId w:val="17"/>
  </w:num>
  <w:num w:numId="29">
    <w:abstractNumId w:val="2"/>
  </w:num>
  <w:num w:numId="30">
    <w:abstractNumId w:val="8"/>
  </w:num>
  <w:num w:numId="31">
    <w:abstractNumId w:val="31"/>
  </w:num>
  <w:num w:numId="3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num>
  <w:num w:numId="34">
    <w:abstractNumId w:val="21"/>
  </w:num>
  <w:num w:numId="35">
    <w:abstractNumId w:val="47"/>
  </w:num>
  <w:num w:numId="36">
    <w:abstractNumId w:val="7"/>
  </w:num>
  <w:num w:numId="37">
    <w:abstractNumId w:val="9"/>
  </w:num>
  <w:num w:numId="38">
    <w:abstractNumId w:val="5"/>
  </w:num>
  <w:num w:numId="39">
    <w:abstractNumId w:val="30"/>
  </w:num>
  <w:num w:numId="40">
    <w:abstractNumId w:val="36"/>
  </w:num>
  <w:num w:numId="41">
    <w:abstractNumId w:val="6"/>
  </w:num>
  <w:num w:numId="42">
    <w:abstractNumId w:val="41"/>
  </w:num>
  <w:num w:numId="43">
    <w:abstractNumId w:val="24"/>
  </w:num>
  <w:num w:numId="44">
    <w:abstractNumId w:val="12"/>
  </w:num>
  <w:num w:numId="45">
    <w:abstractNumId w:val="43"/>
  </w:num>
  <w:num w:numId="46">
    <w:abstractNumId w:val="15"/>
  </w:num>
  <w:num w:numId="47">
    <w:abstractNumId w:val="26"/>
  </w:num>
  <w:num w:numId="48">
    <w:abstractNumId w:val="34"/>
  </w:num>
  <w:num w:numId="49">
    <w:abstractNumId w:val="14"/>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20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440"/>
    <w:rsid w:val="00003E8C"/>
    <w:rsid w:val="00004DDA"/>
    <w:rsid w:val="00006BF1"/>
    <w:rsid w:val="000076F2"/>
    <w:rsid w:val="000124EF"/>
    <w:rsid w:val="000152EC"/>
    <w:rsid w:val="000242C0"/>
    <w:rsid w:val="000278EB"/>
    <w:rsid w:val="00031707"/>
    <w:rsid w:val="000317C1"/>
    <w:rsid w:val="00032205"/>
    <w:rsid w:val="00032FAF"/>
    <w:rsid w:val="000358EA"/>
    <w:rsid w:val="000373AB"/>
    <w:rsid w:val="00037963"/>
    <w:rsid w:val="00043484"/>
    <w:rsid w:val="00043490"/>
    <w:rsid w:val="000466E8"/>
    <w:rsid w:val="00052CBE"/>
    <w:rsid w:val="0005341D"/>
    <w:rsid w:val="00054F9D"/>
    <w:rsid w:val="000575BA"/>
    <w:rsid w:val="000602F0"/>
    <w:rsid w:val="00063A6C"/>
    <w:rsid w:val="0006670B"/>
    <w:rsid w:val="00066BED"/>
    <w:rsid w:val="0007157B"/>
    <w:rsid w:val="0007401E"/>
    <w:rsid w:val="000763EF"/>
    <w:rsid w:val="00077690"/>
    <w:rsid w:val="0008067A"/>
    <w:rsid w:val="00080EB3"/>
    <w:rsid w:val="00082ACA"/>
    <w:rsid w:val="00084459"/>
    <w:rsid w:val="00084A4E"/>
    <w:rsid w:val="00093E6D"/>
    <w:rsid w:val="00096C09"/>
    <w:rsid w:val="000974AC"/>
    <w:rsid w:val="000A1E0A"/>
    <w:rsid w:val="000A2DA5"/>
    <w:rsid w:val="000B6269"/>
    <w:rsid w:val="000B7C87"/>
    <w:rsid w:val="000B7FAC"/>
    <w:rsid w:val="000C19D9"/>
    <w:rsid w:val="000C28CC"/>
    <w:rsid w:val="000C31B3"/>
    <w:rsid w:val="000D002B"/>
    <w:rsid w:val="000E025C"/>
    <w:rsid w:val="000E27FC"/>
    <w:rsid w:val="000E3EB3"/>
    <w:rsid w:val="000F0D27"/>
    <w:rsid w:val="000F535B"/>
    <w:rsid w:val="000F5D77"/>
    <w:rsid w:val="000F626B"/>
    <w:rsid w:val="00101AB2"/>
    <w:rsid w:val="0010237C"/>
    <w:rsid w:val="00103E25"/>
    <w:rsid w:val="0010612C"/>
    <w:rsid w:val="00107501"/>
    <w:rsid w:val="00107836"/>
    <w:rsid w:val="00111B9C"/>
    <w:rsid w:val="001212D3"/>
    <w:rsid w:val="001219D0"/>
    <w:rsid w:val="0012527F"/>
    <w:rsid w:val="0012716E"/>
    <w:rsid w:val="00127CC6"/>
    <w:rsid w:val="00135951"/>
    <w:rsid w:val="00136361"/>
    <w:rsid w:val="00140197"/>
    <w:rsid w:val="00144BA9"/>
    <w:rsid w:val="00144C74"/>
    <w:rsid w:val="00147C4B"/>
    <w:rsid w:val="00155A4B"/>
    <w:rsid w:val="0015698A"/>
    <w:rsid w:val="001604DA"/>
    <w:rsid w:val="00171577"/>
    <w:rsid w:val="00172DCB"/>
    <w:rsid w:val="001772C6"/>
    <w:rsid w:val="00182C1E"/>
    <w:rsid w:val="00183752"/>
    <w:rsid w:val="001857B5"/>
    <w:rsid w:val="0018781A"/>
    <w:rsid w:val="001914E1"/>
    <w:rsid w:val="001A1E49"/>
    <w:rsid w:val="001A3FD8"/>
    <w:rsid w:val="001A69EB"/>
    <w:rsid w:val="001B05C4"/>
    <w:rsid w:val="001B36AB"/>
    <w:rsid w:val="001B5830"/>
    <w:rsid w:val="001B6D0B"/>
    <w:rsid w:val="001C09FA"/>
    <w:rsid w:val="001C2D6B"/>
    <w:rsid w:val="001D2F45"/>
    <w:rsid w:val="001D4099"/>
    <w:rsid w:val="001D520A"/>
    <w:rsid w:val="001D6706"/>
    <w:rsid w:val="001D7D9C"/>
    <w:rsid w:val="001E0C67"/>
    <w:rsid w:val="001E0E63"/>
    <w:rsid w:val="001E38D2"/>
    <w:rsid w:val="001F1727"/>
    <w:rsid w:val="001F5DDC"/>
    <w:rsid w:val="001F64C1"/>
    <w:rsid w:val="001F6BAE"/>
    <w:rsid w:val="001F7FEF"/>
    <w:rsid w:val="00202B48"/>
    <w:rsid w:val="002115C4"/>
    <w:rsid w:val="00212485"/>
    <w:rsid w:val="002148E0"/>
    <w:rsid w:val="002165AC"/>
    <w:rsid w:val="00216B25"/>
    <w:rsid w:val="00220AFE"/>
    <w:rsid w:val="00221E4F"/>
    <w:rsid w:val="00221F77"/>
    <w:rsid w:val="00224BBD"/>
    <w:rsid w:val="002269A2"/>
    <w:rsid w:val="00226E19"/>
    <w:rsid w:val="002346E0"/>
    <w:rsid w:val="0024266E"/>
    <w:rsid w:val="00243C0B"/>
    <w:rsid w:val="002509DE"/>
    <w:rsid w:val="00254099"/>
    <w:rsid w:val="002552CE"/>
    <w:rsid w:val="00256AFA"/>
    <w:rsid w:val="002570FE"/>
    <w:rsid w:val="00260FB5"/>
    <w:rsid w:val="00261D4B"/>
    <w:rsid w:val="00263E19"/>
    <w:rsid w:val="00266766"/>
    <w:rsid w:val="00273722"/>
    <w:rsid w:val="00275435"/>
    <w:rsid w:val="00277832"/>
    <w:rsid w:val="00281B0A"/>
    <w:rsid w:val="002826D5"/>
    <w:rsid w:val="0028575D"/>
    <w:rsid w:val="00287E43"/>
    <w:rsid w:val="00290AB1"/>
    <w:rsid w:val="00294C1A"/>
    <w:rsid w:val="00295BC2"/>
    <w:rsid w:val="0029755B"/>
    <w:rsid w:val="002A1742"/>
    <w:rsid w:val="002A1FF4"/>
    <w:rsid w:val="002A2F99"/>
    <w:rsid w:val="002A3D1F"/>
    <w:rsid w:val="002A5D10"/>
    <w:rsid w:val="002A6B3E"/>
    <w:rsid w:val="002B0732"/>
    <w:rsid w:val="002B3C3D"/>
    <w:rsid w:val="002B4D1B"/>
    <w:rsid w:val="002B5E3A"/>
    <w:rsid w:val="002C1973"/>
    <w:rsid w:val="002C355D"/>
    <w:rsid w:val="002C5909"/>
    <w:rsid w:val="002C715D"/>
    <w:rsid w:val="002C7883"/>
    <w:rsid w:val="002D000B"/>
    <w:rsid w:val="002D1C52"/>
    <w:rsid w:val="002D2A2A"/>
    <w:rsid w:val="002D4521"/>
    <w:rsid w:val="002D5671"/>
    <w:rsid w:val="002E7535"/>
    <w:rsid w:val="002F185C"/>
    <w:rsid w:val="002F76E7"/>
    <w:rsid w:val="003015A0"/>
    <w:rsid w:val="00302459"/>
    <w:rsid w:val="0031170B"/>
    <w:rsid w:val="0031554F"/>
    <w:rsid w:val="00320294"/>
    <w:rsid w:val="003267E0"/>
    <w:rsid w:val="00327BA8"/>
    <w:rsid w:val="0033365D"/>
    <w:rsid w:val="0033459C"/>
    <w:rsid w:val="00335D30"/>
    <w:rsid w:val="00343AAD"/>
    <w:rsid w:val="00344712"/>
    <w:rsid w:val="00350417"/>
    <w:rsid w:val="00351712"/>
    <w:rsid w:val="003533AC"/>
    <w:rsid w:val="003533B7"/>
    <w:rsid w:val="00353575"/>
    <w:rsid w:val="00357160"/>
    <w:rsid w:val="00357943"/>
    <w:rsid w:val="00357AF2"/>
    <w:rsid w:val="00360D78"/>
    <w:rsid w:val="00363D20"/>
    <w:rsid w:val="0036579A"/>
    <w:rsid w:val="00366B30"/>
    <w:rsid w:val="00366ECC"/>
    <w:rsid w:val="00386465"/>
    <w:rsid w:val="00391EBF"/>
    <w:rsid w:val="00397C36"/>
    <w:rsid w:val="003A4517"/>
    <w:rsid w:val="003B1598"/>
    <w:rsid w:val="003B2B5A"/>
    <w:rsid w:val="003B3940"/>
    <w:rsid w:val="003B72EE"/>
    <w:rsid w:val="003C2EC4"/>
    <w:rsid w:val="003C4732"/>
    <w:rsid w:val="003C4FFB"/>
    <w:rsid w:val="003C5CDA"/>
    <w:rsid w:val="003D005A"/>
    <w:rsid w:val="003D4E12"/>
    <w:rsid w:val="003E1A3E"/>
    <w:rsid w:val="003E2CD3"/>
    <w:rsid w:val="003E3CCD"/>
    <w:rsid w:val="003E5A72"/>
    <w:rsid w:val="003E6848"/>
    <w:rsid w:val="003F0BB0"/>
    <w:rsid w:val="003F0D97"/>
    <w:rsid w:val="003F1532"/>
    <w:rsid w:val="003F161C"/>
    <w:rsid w:val="003F29DA"/>
    <w:rsid w:val="003F4FD1"/>
    <w:rsid w:val="003F570F"/>
    <w:rsid w:val="00402963"/>
    <w:rsid w:val="004051F1"/>
    <w:rsid w:val="00405561"/>
    <w:rsid w:val="00407480"/>
    <w:rsid w:val="00411B29"/>
    <w:rsid w:val="00415287"/>
    <w:rsid w:val="004155D4"/>
    <w:rsid w:val="00416FB2"/>
    <w:rsid w:val="004176F3"/>
    <w:rsid w:val="00417B42"/>
    <w:rsid w:val="0042642B"/>
    <w:rsid w:val="00427B73"/>
    <w:rsid w:val="00431B16"/>
    <w:rsid w:val="0043211F"/>
    <w:rsid w:val="00432953"/>
    <w:rsid w:val="00434126"/>
    <w:rsid w:val="00434A10"/>
    <w:rsid w:val="00435318"/>
    <w:rsid w:val="00441FCC"/>
    <w:rsid w:val="004467F7"/>
    <w:rsid w:val="00452340"/>
    <w:rsid w:val="00453109"/>
    <w:rsid w:val="00455431"/>
    <w:rsid w:val="00457BA2"/>
    <w:rsid w:val="0046229A"/>
    <w:rsid w:val="0046255E"/>
    <w:rsid w:val="00463F59"/>
    <w:rsid w:val="00464E23"/>
    <w:rsid w:val="004714EE"/>
    <w:rsid w:val="00477812"/>
    <w:rsid w:val="00480F68"/>
    <w:rsid w:val="00485F13"/>
    <w:rsid w:val="0048624C"/>
    <w:rsid w:val="0048761F"/>
    <w:rsid w:val="00490717"/>
    <w:rsid w:val="0049076B"/>
    <w:rsid w:val="004910FC"/>
    <w:rsid w:val="004911CB"/>
    <w:rsid w:val="00493905"/>
    <w:rsid w:val="00494B57"/>
    <w:rsid w:val="004A24AA"/>
    <w:rsid w:val="004A7801"/>
    <w:rsid w:val="004A796F"/>
    <w:rsid w:val="004B25BF"/>
    <w:rsid w:val="004B25F4"/>
    <w:rsid w:val="004B3445"/>
    <w:rsid w:val="004B4482"/>
    <w:rsid w:val="004B5E20"/>
    <w:rsid w:val="004B65AB"/>
    <w:rsid w:val="004C0977"/>
    <w:rsid w:val="004C7CCF"/>
    <w:rsid w:val="004D16FC"/>
    <w:rsid w:val="004D43CE"/>
    <w:rsid w:val="004D5640"/>
    <w:rsid w:val="004D56D5"/>
    <w:rsid w:val="004E420E"/>
    <w:rsid w:val="004E6E61"/>
    <w:rsid w:val="004F3C44"/>
    <w:rsid w:val="004F4D00"/>
    <w:rsid w:val="004F526C"/>
    <w:rsid w:val="004F5674"/>
    <w:rsid w:val="005029B0"/>
    <w:rsid w:val="0050525B"/>
    <w:rsid w:val="0050792F"/>
    <w:rsid w:val="00510BF8"/>
    <w:rsid w:val="00510E1F"/>
    <w:rsid w:val="00513318"/>
    <w:rsid w:val="00513F55"/>
    <w:rsid w:val="00520F88"/>
    <w:rsid w:val="00522AB5"/>
    <w:rsid w:val="00523EF9"/>
    <w:rsid w:val="00526584"/>
    <w:rsid w:val="0052798B"/>
    <w:rsid w:val="00532B99"/>
    <w:rsid w:val="0053401D"/>
    <w:rsid w:val="00540718"/>
    <w:rsid w:val="005421DE"/>
    <w:rsid w:val="005448BE"/>
    <w:rsid w:val="0055073A"/>
    <w:rsid w:val="005525F3"/>
    <w:rsid w:val="0055344A"/>
    <w:rsid w:val="005554EC"/>
    <w:rsid w:val="0056266B"/>
    <w:rsid w:val="005676DE"/>
    <w:rsid w:val="005712A1"/>
    <w:rsid w:val="00572548"/>
    <w:rsid w:val="00582608"/>
    <w:rsid w:val="00583132"/>
    <w:rsid w:val="00585152"/>
    <w:rsid w:val="005865E9"/>
    <w:rsid w:val="005900BA"/>
    <w:rsid w:val="0059535F"/>
    <w:rsid w:val="00596B32"/>
    <w:rsid w:val="005A04D0"/>
    <w:rsid w:val="005A13FC"/>
    <w:rsid w:val="005A6B7C"/>
    <w:rsid w:val="005B2543"/>
    <w:rsid w:val="005B3B92"/>
    <w:rsid w:val="005C1192"/>
    <w:rsid w:val="005C2C71"/>
    <w:rsid w:val="005C731A"/>
    <w:rsid w:val="005D03C5"/>
    <w:rsid w:val="005D3EE8"/>
    <w:rsid w:val="005D59F6"/>
    <w:rsid w:val="005E02A5"/>
    <w:rsid w:val="005E1D40"/>
    <w:rsid w:val="005E4398"/>
    <w:rsid w:val="005F115F"/>
    <w:rsid w:val="005F12F9"/>
    <w:rsid w:val="005F24A6"/>
    <w:rsid w:val="005F421A"/>
    <w:rsid w:val="005F44FF"/>
    <w:rsid w:val="005F5691"/>
    <w:rsid w:val="006016C3"/>
    <w:rsid w:val="00604584"/>
    <w:rsid w:val="006057ED"/>
    <w:rsid w:val="006070D1"/>
    <w:rsid w:val="006076F2"/>
    <w:rsid w:val="0061009D"/>
    <w:rsid w:val="006106DD"/>
    <w:rsid w:val="00611DA4"/>
    <w:rsid w:val="006125B0"/>
    <w:rsid w:val="00614C0A"/>
    <w:rsid w:val="00616CCD"/>
    <w:rsid w:val="006204DE"/>
    <w:rsid w:val="00623E66"/>
    <w:rsid w:val="006340CF"/>
    <w:rsid w:val="00634135"/>
    <w:rsid w:val="00640725"/>
    <w:rsid w:val="006411DB"/>
    <w:rsid w:val="00643072"/>
    <w:rsid w:val="006450E4"/>
    <w:rsid w:val="006454F9"/>
    <w:rsid w:val="00646C40"/>
    <w:rsid w:val="0064765C"/>
    <w:rsid w:val="00656534"/>
    <w:rsid w:val="00657102"/>
    <w:rsid w:val="006603E6"/>
    <w:rsid w:val="00660607"/>
    <w:rsid w:val="0066277E"/>
    <w:rsid w:val="0066608A"/>
    <w:rsid w:val="00670492"/>
    <w:rsid w:val="00672FDF"/>
    <w:rsid w:val="00677CB6"/>
    <w:rsid w:val="00685608"/>
    <w:rsid w:val="00685784"/>
    <w:rsid w:val="00685A03"/>
    <w:rsid w:val="00686E5A"/>
    <w:rsid w:val="00690308"/>
    <w:rsid w:val="006A18AE"/>
    <w:rsid w:val="006A21D0"/>
    <w:rsid w:val="006A2BD6"/>
    <w:rsid w:val="006A3C93"/>
    <w:rsid w:val="006A4FFE"/>
    <w:rsid w:val="006A55FA"/>
    <w:rsid w:val="006B0B70"/>
    <w:rsid w:val="006B2A98"/>
    <w:rsid w:val="006B5B99"/>
    <w:rsid w:val="006C189F"/>
    <w:rsid w:val="006C1D6B"/>
    <w:rsid w:val="006C2740"/>
    <w:rsid w:val="006C3436"/>
    <w:rsid w:val="006D1B99"/>
    <w:rsid w:val="006D6CCA"/>
    <w:rsid w:val="006D7B98"/>
    <w:rsid w:val="006E2723"/>
    <w:rsid w:val="006E5C02"/>
    <w:rsid w:val="006E772F"/>
    <w:rsid w:val="006E7F8D"/>
    <w:rsid w:val="006F7CA6"/>
    <w:rsid w:val="00700747"/>
    <w:rsid w:val="007008A1"/>
    <w:rsid w:val="00700DBB"/>
    <w:rsid w:val="00702597"/>
    <w:rsid w:val="00705E78"/>
    <w:rsid w:val="00706036"/>
    <w:rsid w:val="0070700D"/>
    <w:rsid w:val="00707936"/>
    <w:rsid w:val="00710CD4"/>
    <w:rsid w:val="00711879"/>
    <w:rsid w:val="00711B18"/>
    <w:rsid w:val="00712A6B"/>
    <w:rsid w:val="0071378B"/>
    <w:rsid w:val="007139DB"/>
    <w:rsid w:val="00716385"/>
    <w:rsid w:val="00716D55"/>
    <w:rsid w:val="007172D2"/>
    <w:rsid w:val="007176FE"/>
    <w:rsid w:val="00717749"/>
    <w:rsid w:val="00730169"/>
    <w:rsid w:val="00733495"/>
    <w:rsid w:val="007379F9"/>
    <w:rsid w:val="00742F31"/>
    <w:rsid w:val="00746923"/>
    <w:rsid w:val="00746FD6"/>
    <w:rsid w:val="00747415"/>
    <w:rsid w:val="0074767A"/>
    <w:rsid w:val="00751A08"/>
    <w:rsid w:val="0075325F"/>
    <w:rsid w:val="007618EE"/>
    <w:rsid w:val="0076332E"/>
    <w:rsid w:val="00765811"/>
    <w:rsid w:val="00766746"/>
    <w:rsid w:val="00770462"/>
    <w:rsid w:val="00770ABC"/>
    <w:rsid w:val="00772A84"/>
    <w:rsid w:val="00773F39"/>
    <w:rsid w:val="007742BB"/>
    <w:rsid w:val="007778CA"/>
    <w:rsid w:val="00780600"/>
    <w:rsid w:val="00782105"/>
    <w:rsid w:val="00782EA2"/>
    <w:rsid w:val="007866FE"/>
    <w:rsid w:val="00787964"/>
    <w:rsid w:val="00795EF2"/>
    <w:rsid w:val="00796C68"/>
    <w:rsid w:val="007A1BFE"/>
    <w:rsid w:val="007A41CE"/>
    <w:rsid w:val="007A5F0F"/>
    <w:rsid w:val="007A652E"/>
    <w:rsid w:val="007B047D"/>
    <w:rsid w:val="007B26E3"/>
    <w:rsid w:val="007B405B"/>
    <w:rsid w:val="007B65BE"/>
    <w:rsid w:val="007C130F"/>
    <w:rsid w:val="007C30C8"/>
    <w:rsid w:val="007C537C"/>
    <w:rsid w:val="007C6E02"/>
    <w:rsid w:val="007D0F0C"/>
    <w:rsid w:val="007D42AD"/>
    <w:rsid w:val="007E2582"/>
    <w:rsid w:val="007E32F6"/>
    <w:rsid w:val="007E386E"/>
    <w:rsid w:val="007E569F"/>
    <w:rsid w:val="007E5A11"/>
    <w:rsid w:val="007F0AEF"/>
    <w:rsid w:val="007F3BEA"/>
    <w:rsid w:val="007F426E"/>
    <w:rsid w:val="007F7046"/>
    <w:rsid w:val="007F7291"/>
    <w:rsid w:val="007F7A0C"/>
    <w:rsid w:val="007F7ED2"/>
    <w:rsid w:val="00800876"/>
    <w:rsid w:val="00802ACB"/>
    <w:rsid w:val="0080533D"/>
    <w:rsid w:val="00806B8A"/>
    <w:rsid w:val="008077AE"/>
    <w:rsid w:val="00807B39"/>
    <w:rsid w:val="00807CDA"/>
    <w:rsid w:val="00811F04"/>
    <w:rsid w:val="00811F58"/>
    <w:rsid w:val="0081250F"/>
    <w:rsid w:val="00816F7E"/>
    <w:rsid w:val="008217D8"/>
    <w:rsid w:val="00821ADC"/>
    <w:rsid w:val="00831062"/>
    <w:rsid w:val="00833FF9"/>
    <w:rsid w:val="00837305"/>
    <w:rsid w:val="00840E27"/>
    <w:rsid w:val="00840F85"/>
    <w:rsid w:val="00841E54"/>
    <w:rsid w:val="00843DB1"/>
    <w:rsid w:val="00844633"/>
    <w:rsid w:val="00850BB6"/>
    <w:rsid w:val="008516B2"/>
    <w:rsid w:val="00851FAE"/>
    <w:rsid w:val="00853BEC"/>
    <w:rsid w:val="008555CF"/>
    <w:rsid w:val="008574A2"/>
    <w:rsid w:val="008617EF"/>
    <w:rsid w:val="0086246E"/>
    <w:rsid w:val="0086697D"/>
    <w:rsid w:val="008700EB"/>
    <w:rsid w:val="00874451"/>
    <w:rsid w:val="00875312"/>
    <w:rsid w:val="00877ACF"/>
    <w:rsid w:val="00882AE0"/>
    <w:rsid w:val="008848AD"/>
    <w:rsid w:val="00884C37"/>
    <w:rsid w:val="00897092"/>
    <w:rsid w:val="008A2274"/>
    <w:rsid w:val="008B0BCD"/>
    <w:rsid w:val="008B1168"/>
    <w:rsid w:val="008B2368"/>
    <w:rsid w:val="008B313C"/>
    <w:rsid w:val="008B3912"/>
    <w:rsid w:val="008B56D1"/>
    <w:rsid w:val="008B65AE"/>
    <w:rsid w:val="008B72CE"/>
    <w:rsid w:val="008B78B0"/>
    <w:rsid w:val="008D15E6"/>
    <w:rsid w:val="008D3532"/>
    <w:rsid w:val="008D4B64"/>
    <w:rsid w:val="008D7BAC"/>
    <w:rsid w:val="008E17F3"/>
    <w:rsid w:val="008E5A9A"/>
    <w:rsid w:val="008F1097"/>
    <w:rsid w:val="008F24A7"/>
    <w:rsid w:val="008F37DC"/>
    <w:rsid w:val="008F40C7"/>
    <w:rsid w:val="0090052D"/>
    <w:rsid w:val="00901254"/>
    <w:rsid w:val="00911702"/>
    <w:rsid w:val="00912E03"/>
    <w:rsid w:val="0091457C"/>
    <w:rsid w:val="00916180"/>
    <w:rsid w:val="0091648B"/>
    <w:rsid w:val="00916DDD"/>
    <w:rsid w:val="009178BA"/>
    <w:rsid w:val="00921F67"/>
    <w:rsid w:val="009227C9"/>
    <w:rsid w:val="00922D91"/>
    <w:rsid w:val="0092521B"/>
    <w:rsid w:val="00926136"/>
    <w:rsid w:val="0092741B"/>
    <w:rsid w:val="00933442"/>
    <w:rsid w:val="009479FA"/>
    <w:rsid w:val="0095005C"/>
    <w:rsid w:val="00952597"/>
    <w:rsid w:val="00953E30"/>
    <w:rsid w:val="00954C0B"/>
    <w:rsid w:val="00955FB9"/>
    <w:rsid w:val="009578E0"/>
    <w:rsid w:val="00957A94"/>
    <w:rsid w:val="00960483"/>
    <w:rsid w:val="00963CFC"/>
    <w:rsid w:val="00966680"/>
    <w:rsid w:val="00967000"/>
    <w:rsid w:val="009674A5"/>
    <w:rsid w:val="009734EF"/>
    <w:rsid w:val="0097485A"/>
    <w:rsid w:val="009820C3"/>
    <w:rsid w:val="009858C2"/>
    <w:rsid w:val="0099134F"/>
    <w:rsid w:val="00991A6F"/>
    <w:rsid w:val="00993B31"/>
    <w:rsid w:val="00997627"/>
    <w:rsid w:val="009A42C7"/>
    <w:rsid w:val="009A6367"/>
    <w:rsid w:val="009B0D9D"/>
    <w:rsid w:val="009B2981"/>
    <w:rsid w:val="009C10FE"/>
    <w:rsid w:val="009C2A53"/>
    <w:rsid w:val="009D079F"/>
    <w:rsid w:val="009D1F2A"/>
    <w:rsid w:val="009E25BA"/>
    <w:rsid w:val="009E4F96"/>
    <w:rsid w:val="009F18ED"/>
    <w:rsid w:val="009F5ACE"/>
    <w:rsid w:val="009F7A0F"/>
    <w:rsid w:val="00A0256C"/>
    <w:rsid w:val="00A0322C"/>
    <w:rsid w:val="00A04533"/>
    <w:rsid w:val="00A06A25"/>
    <w:rsid w:val="00A07760"/>
    <w:rsid w:val="00A11B21"/>
    <w:rsid w:val="00A12EA5"/>
    <w:rsid w:val="00A14FCC"/>
    <w:rsid w:val="00A16CEC"/>
    <w:rsid w:val="00A21E09"/>
    <w:rsid w:val="00A30B04"/>
    <w:rsid w:val="00A31E67"/>
    <w:rsid w:val="00A46078"/>
    <w:rsid w:val="00A47EF7"/>
    <w:rsid w:val="00A5396F"/>
    <w:rsid w:val="00A618B3"/>
    <w:rsid w:val="00A65891"/>
    <w:rsid w:val="00A76BCF"/>
    <w:rsid w:val="00A80656"/>
    <w:rsid w:val="00A813D8"/>
    <w:rsid w:val="00A817DA"/>
    <w:rsid w:val="00A81D17"/>
    <w:rsid w:val="00A820DD"/>
    <w:rsid w:val="00A82C3A"/>
    <w:rsid w:val="00A86F56"/>
    <w:rsid w:val="00A902FB"/>
    <w:rsid w:val="00A923D4"/>
    <w:rsid w:val="00A9289D"/>
    <w:rsid w:val="00A94F3F"/>
    <w:rsid w:val="00A95054"/>
    <w:rsid w:val="00A97732"/>
    <w:rsid w:val="00A9783B"/>
    <w:rsid w:val="00AA19A0"/>
    <w:rsid w:val="00AA1CC4"/>
    <w:rsid w:val="00AA6CD7"/>
    <w:rsid w:val="00AA7229"/>
    <w:rsid w:val="00AB10F4"/>
    <w:rsid w:val="00AB1514"/>
    <w:rsid w:val="00AC3216"/>
    <w:rsid w:val="00AC5FFC"/>
    <w:rsid w:val="00AD4AB8"/>
    <w:rsid w:val="00AD7786"/>
    <w:rsid w:val="00AD7B2A"/>
    <w:rsid w:val="00AE4129"/>
    <w:rsid w:val="00AE41DE"/>
    <w:rsid w:val="00AE6469"/>
    <w:rsid w:val="00AE72E1"/>
    <w:rsid w:val="00AE79FE"/>
    <w:rsid w:val="00AF21E5"/>
    <w:rsid w:val="00AF50BE"/>
    <w:rsid w:val="00B01972"/>
    <w:rsid w:val="00B026F3"/>
    <w:rsid w:val="00B02E91"/>
    <w:rsid w:val="00B02F36"/>
    <w:rsid w:val="00B033FF"/>
    <w:rsid w:val="00B11B7B"/>
    <w:rsid w:val="00B13286"/>
    <w:rsid w:val="00B14C2C"/>
    <w:rsid w:val="00B2139E"/>
    <w:rsid w:val="00B21495"/>
    <w:rsid w:val="00B21CC1"/>
    <w:rsid w:val="00B21E7D"/>
    <w:rsid w:val="00B2327C"/>
    <w:rsid w:val="00B2587E"/>
    <w:rsid w:val="00B25981"/>
    <w:rsid w:val="00B270C3"/>
    <w:rsid w:val="00B32321"/>
    <w:rsid w:val="00B33BCF"/>
    <w:rsid w:val="00B34A67"/>
    <w:rsid w:val="00B414BE"/>
    <w:rsid w:val="00B425A4"/>
    <w:rsid w:val="00B42E9B"/>
    <w:rsid w:val="00B4549C"/>
    <w:rsid w:val="00B527BB"/>
    <w:rsid w:val="00B52F9B"/>
    <w:rsid w:val="00B53093"/>
    <w:rsid w:val="00B557D4"/>
    <w:rsid w:val="00B563DF"/>
    <w:rsid w:val="00B60EE3"/>
    <w:rsid w:val="00B64C56"/>
    <w:rsid w:val="00B65780"/>
    <w:rsid w:val="00B70CF1"/>
    <w:rsid w:val="00B72538"/>
    <w:rsid w:val="00B83181"/>
    <w:rsid w:val="00B87DEB"/>
    <w:rsid w:val="00B90AAE"/>
    <w:rsid w:val="00B96661"/>
    <w:rsid w:val="00B973E4"/>
    <w:rsid w:val="00BA39C6"/>
    <w:rsid w:val="00BA525D"/>
    <w:rsid w:val="00BA5DA6"/>
    <w:rsid w:val="00BB49C6"/>
    <w:rsid w:val="00BB4B09"/>
    <w:rsid w:val="00BC0E1F"/>
    <w:rsid w:val="00BC270E"/>
    <w:rsid w:val="00BC6160"/>
    <w:rsid w:val="00BD309E"/>
    <w:rsid w:val="00BD3F0E"/>
    <w:rsid w:val="00BD6D68"/>
    <w:rsid w:val="00BE0041"/>
    <w:rsid w:val="00BE2A9A"/>
    <w:rsid w:val="00BE465A"/>
    <w:rsid w:val="00BE47A2"/>
    <w:rsid w:val="00BE6118"/>
    <w:rsid w:val="00BE6FC3"/>
    <w:rsid w:val="00BF1F0B"/>
    <w:rsid w:val="00BF6024"/>
    <w:rsid w:val="00BF69AC"/>
    <w:rsid w:val="00C00917"/>
    <w:rsid w:val="00C0152F"/>
    <w:rsid w:val="00C053A9"/>
    <w:rsid w:val="00C1261F"/>
    <w:rsid w:val="00C128F2"/>
    <w:rsid w:val="00C12DC9"/>
    <w:rsid w:val="00C15F48"/>
    <w:rsid w:val="00C168DE"/>
    <w:rsid w:val="00C2109D"/>
    <w:rsid w:val="00C242C7"/>
    <w:rsid w:val="00C27337"/>
    <w:rsid w:val="00C31450"/>
    <w:rsid w:val="00C329EC"/>
    <w:rsid w:val="00C34179"/>
    <w:rsid w:val="00C36C60"/>
    <w:rsid w:val="00C37FD1"/>
    <w:rsid w:val="00C40440"/>
    <w:rsid w:val="00C471DD"/>
    <w:rsid w:val="00C50DB2"/>
    <w:rsid w:val="00C51372"/>
    <w:rsid w:val="00C52FB8"/>
    <w:rsid w:val="00C532F7"/>
    <w:rsid w:val="00C54FA8"/>
    <w:rsid w:val="00C55601"/>
    <w:rsid w:val="00C57523"/>
    <w:rsid w:val="00C63A99"/>
    <w:rsid w:val="00C63AAE"/>
    <w:rsid w:val="00C645C8"/>
    <w:rsid w:val="00C72335"/>
    <w:rsid w:val="00C7351C"/>
    <w:rsid w:val="00C7410A"/>
    <w:rsid w:val="00C74E63"/>
    <w:rsid w:val="00C75730"/>
    <w:rsid w:val="00C8018B"/>
    <w:rsid w:val="00C80FE9"/>
    <w:rsid w:val="00C84679"/>
    <w:rsid w:val="00C84F48"/>
    <w:rsid w:val="00C920FB"/>
    <w:rsid w:val="00C94298"/>
    <w:rsid w:val="00C95E8F"/>
    <w:rsid w:val="00C97D77"/>
    <w:rsid w:val="00CA01A9"/>
    <w:rsid w:val="00CA0688"/>
    <w:rsid w:val="00CA1B71"/>
    <w:rsid w:val="00CA4B81"/>
    <w:rsid w:val="00CA6F00"/>
    <w:rsid w:val="00CB1E7B"/>
    <w:rsid w:val="00CB291E"/>
    <w:rsid w:val="00CB43A7"/>
    <w:rsid w:val="00CB7E9F"/>
    <w:rsid w:val="00CC13DE"/>
    <w:rsid w:val="00CC4624"/>
    <w:rsid w:val="00CC72F6"/>
    <w:rsid w:val="00CD07FE"/>
    <w:rsid w:val="00CD2010"/>
    <w:rsid w:val="00CD2A9C"/>
    <w:rsid w:val="00CD53C6"/>
    <w:rsid w:val="00CD5E68"/>
    <w:rsid w:val="00CD782A"/>
    <w:rsid w:val="00CE77E9"/>
    <w:rsid w:val="00CF0775"/>
    <w:rsid w:val="00CF5C93"/>
    <w:rsid w:val="00D04703"/>
    <w:rsid w:val="00D060B3"/>
    <w:rsid w:val="00D10B82"/>
    <w:rsid w:val="00D14F94"/>
    <w:rsid w:val="00D166EA"/>
    <w:rsid w:val="00D2215A"/>
    <w:rsid w:val="00D2245A"/>
    <w:rsid w:val="00D2347D"/>
    <w:rsid w:val="00D24E3F"/>
    <w:rsid w:val="00D2638D"/>
    <w:rsid w:val="00D3208A"/>
    <w:rsid w:val="00D3328A"/>
    <w:rsid w:val="00D33E0B"/>
    <w:rsid w:val="00D42620"/>
    <w:rsid w:val="00D42A18"/>
    <w:rsid w:val="00D46904"/>
    <w:rsid w:val="00D47B55"/>
    <w:rsid w:val="00D51C90"/>
    <w:rsid w:val="00D52941"/>
    <w:rsid w:val="00D539E9"/>
    <w:rsid w:val="00D53F81"/>
    <w:rsid w:val="00D57FB8"/>
    <w:rsid w:val="00D616C5"/>
    <w:rsid w:val="00D6346A"/>
    <w:rsid w:val="00D64E08"/>
    <w:rsid w:val="00D65082"/>
    <w:rsid w:val="00D66A54"/>
    <w:rsid w:val="00D67524"/>
    <w:rsid w:val="00D701CE"/>
    <w:rsid w:val="00D703A0"/>
    <w:rsid w:val="00D72F39"/>
    <w:rsid w:val="00D74D7B"/>
    <w:rsid w:val="00D750F8"/>
    <w:rsid w:val="00D76BC7"/>
    <w:rsid w:val="00D77AB3"/>
    <w:rsid w:val="00D822EE"/>
    <w:rsid w:val="00D86795"/>
    <w:rsid w:val="00D91F2E"/>
    <w:rsid w:val="00D94350"/>
    <w:rsid w:val="00D971FF"/>
    <w:rsid w:val="00DA04B3"/>
    <w:rsid w:val="00DA2A17"/>
    <w:rsid w:val="00DA4D7C"/>
    <w:rsid w:val="00DA5E41"/>
    <w:rsid w:val="00DA651A"/>
    <w:rsid w:val="00DB01A3"/>
    <w:rsid w:val="00DB248F"/>
    <w:rsid w:val="00DB2C2F"/>
    <w:rsid w:val="00DB661F"/>
    <w:rsid w:val="00DC4675"/>
    <w:rsid w:val="00DC6735"/>
    <w:rsid w:val="00DC692B"/>
    <w:rsid w:val="00DC6AE6"/>
    <w:rsid w:val="00DD1A7E"/>
    <w:rsid w:val="00DE02CE"/>
    <w:rsid w:val="00DE0C37"/>
    <w:rsid w:val="00DE14C3"/>
    <w:rsid w:val="00DE2295"/>
    <w:rsid w:val="00DF5356"/>
    <w:rsid w:val="00DF553D"/>
    <w:rsid w:val="00DF7888"/>
    <w:rsid w:val="00DF7E20"/>
    <w:rsid w:val="00E006AB"/>
    <w:rsid w:val="00E0269A"/>
    <w:rsid w:val="00E0306C"/>
    <w:rsid w:val="00E1067E"/>
    <w:rsid w:val="00E1207C"/>
    <w:rsid w:val="00E139AF"/>
    <w:rsid w:val="00E14A23"/>
    <w:rsid w:val="00E157DA"/>
    <w:rsid w:val="00E15EFF"/>
    <w:rsid w:val="00E1615C"/>
    <w:rsid w:val="00E17334"/>
    <w:rsid w:val="00E173AA"/>
    <w:rsid w:val="00E17BCA"/>
    <w:rsid w:val="00E22EC0"/>
    <w:rsid w:val="00E2546C"/>
    <w:rsid w:val="00E27580"/>
    <w:rsid w:val="00E4034C"/>
    <w:rsid w:val="00E408D0"/>
    <w:rsid w:val="00E44A19"/>
    <w:rsid w:val="00E464A2"/>
    <w:rsid w:val="00E50605"/>
    <w:rsid w:val="00E51886"/>
    <w:rsid w:val="00E521DC"/>
    <w:rsid w:val="00E52C84"/>
    <w:rsid w:val="00E53983"/>
    <w:rsid w:val="00E5465C"/>
    <w:rsid w:val="00E56B08"/>
    <w:rsid w:val="00E7183B"/>
    <w:rsid w:val="00E74033"/>
    <w:rsid w:val="00E757FC"/>
    <w:rsid w:val="00E80576"/>
    <w:rsid w:val="00E818F7"/>
    <w:rsid w:val="00E8317E"/>
    <w:rsid w:val="00E83DB9"/>
    <w:rsid w:val="00E85597"/>
    <w:rsid w:val="00E85F58"/>
    <w:rsid w:val="00E909D3"/>
    <w:rsid w:val="00E91A05"/>
    <w:rsid w:val="00E925BD"/>
    <w:rsid w:val="00EA2EBB"/>
    <w:rsid w:val="00EA34D6"/>
    <w:rsid w:val="00EA4C20"/>
    <w:rsid w:val="00EA4E5A"/>
    <w:rsid w:val="00EA68B0"/>
    <w:rsid w:val="00EB1860"/>
    <w:rsid w:val="00EB4C97"/>
    <w:rsid w:val="00EB6DFB"/>
    <w:rsid w:val="00EC0B8E"/>
    <w:rsid w:val="00EC1627"/>
    <w:rsid w:val="00EC27CD"/>
    <w:rsid w:val="00EC2FE4"/>
    <w:rsid w:val="00EC42B0"/>
    <w:rsid w:val="00EC7516"/>
    <w:rsid w:val="00EC7749"/>
    <w:rsid w:val="00EC780B"/>
    <w:rsid w:val="00EC79A1"/>
    <w:rsid w:val="00EC79AA"/>
    <w:rsid w:val="00ED27DD"/>
    <w:rsid w:val="00ED5C85"/>
    <w:rsid w:val="00ED6F6D"/>
    <w:rsid w:val="00EE0EEE"/>
    <w:rsid w:val="00EE1C51"/>
    <w:rsid w:val="00EE22FE"/>
    <w:rsid w:val="00EE2623"/>
    <w:rsid w:val="00EF07CA"/>
    <w:rsid w:val="00EF1A7E"/>
    <w:rsid w:val="00EF5D43"/>
    <w:rsid w:val="00EF7BCB"/>
    <w:rsid w:val="00EF7DD2"/>
    <w:rsid w:val="00F0456D"/>
    <w:rsid w:val="00F05F72"/>
    <w:rsid w:val="00F07AC4"/>
    <w:rsid w:val="00F12DC7"/>
    <w:rsid w:val="00F15487"/>
    <w:rsid w:val="00F22539"/>
    <w:rsid w:val="00F236D7"/>
    <w:rsid w:val="00F2377A"/>
    <w:rsid w:val="00F25987"/>
    <w:rsid w:val="00F26795"/>
    <w:rsid w:val="00F30A3F"/>
    <w:rsid w:val="00F31132"/>
    <w:rsid w:val="00F32B35"/>
    <w:rsid w:val="00F33099"/>
    <w:rsid w:val="00F3561A"/>
    <w:rsid w:val="00F35751"/>
    <w:rsid w:val="00F3582B"/>
    <w:rsid w:val="00F3718B"/>
    <w:rsid w:val="00F400C9"/>
    <w:rsid w:val="00F52B02"/>
    <w:rsid w:val="00F54E4F"/>
    <w:rsid w:val="00F60A56"/>
    <w:rsid w:val="00F60E4D"/>
    <w:rsid w:val="00F63BD4"/>
    <w:rsid w:val="00F64EC0"/>
    <w:rsid w:val="00F65B04"/>
    <w:rsid w:val="00F66516"/>
    <w:rsid w:val="00F67818"/>
    <w:rsid w:val="00F678B7"/>
    <w:rsid w:val="00F70774"/>
    <w:rsid w:val="00F70F50"/>
    <w:rsid w:val="00F72987"/>
    <w:rsid w:val="00F779E3"/>
    <w:rsid w:val="00F82E4A"/>
    <w:rsid w:val="00F84AB4"/>
    <w:rsid w:val="00F85232"/>
    <w:rsid w:val="00F87B16"/>
    <w:rsid w:val="00F92B4E"/>
    <w:rsid w:val="00F94530"/>
    <w:rsid w:val="00F97240"/>
    <w:rsid w:val="00F97D2A"/>
    <w:rsid w:val="00FA4B95"/>
    <w:rsid w:val="00FA6B68"/>
    <w:rsid w:val="00FA72A5"/>
    <w:rsid w:val="00FB5243"/>
    <w:rsid w:val="00FB6FD8"/>
    <w:rsid w:val="00FC045F"/>
    <w:rsid w:val="00FC1E2E"/>
    <w:rsid w:val="00FC2252"/>
    <w:rsid w:val="00FC57A7"/>
    <w:rsid w:val="00FD0690"/>
    <w:rsid w:val="00FD7CF8"/>
    <w:rsid w:val="00FE02AB"/>
    <w:rsid w:val="00FE2B69"/>
    <w:rsid w:val="00FE7496"/>
    <w:rsid w:val="00FF1FFA"/>
    <w:rsid w:val="00FF26CB"/>
    <w:rsid w:val="00FF28ED"/>
    <w:rsid w:val="00FF320D"/>
    <w:rsid w:val="00FF331D"/>
    <w:rsid w:val="00FF39AF"/>
    <w:rsid w:val="00FF3F48"/>
    <w:rsid w:val="00FF6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2208"/>
    <o:shapelayout v:ext="edit">
      <o:idmap v:ext="edit" data="2"/>
    </o:shapelayout>
  </w:shapeDefaults>
  <w:decimalSymbol w:val="."/>
  <w:listSeparator w:val=","/>
  <w14:docId w14:val="02DD42ED"/>
  <w15:chartTrackingRefBased/>
  <w15:docId w15:val="{0ADD5A5E-CDDB-42C8-9AAC-0804B74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31554F"/>
    <w:pPr>
      <w:widowControl w:val="0"/>
    </w:pPr>
    <w:rPr>
      <w:rFonts w:eastAsia="標楷體"/>
      <w:kern w:val="2"/>
      <w:sz w:val="26"/>
      <w:szCs w:val="24"/>
    </w:rPr>
  </w:style>
  <w:style w:type="paragraph" w:styleId="1">
    <w:name w:val="heading 1"/>
    <w:basedOn w:val="a0"/>
    <w:next w:val="a0"/>
    <w:link w:val="10"/>
    <w:qFormat/>
    <w:pPr>
      <w:keepNext/>
      <w:spacing w:afterLines="50" w:after="120"/>
      <w:jc w:val="both"/>
      <w:outlineLvl w:val="0"/>
    </w:pPr>
    <w:rPr>
      <w:b/>
      <w:bCs/>
      <w:color w:val="000000"/>
      <w:sz w:val="40"/>
      <w:lang w:val="x-none" w:eastAsia="x-none"/>
    </w:rPr>
  </w:style>
  <w:style w:type="paragraph" w:styleId="2">
    <w:name w:val="heading 2"/>
    <w:basedOn w:val="a0"/>
    <w:next w:val="a0"/>
    <w:qFormat/>
    <w:pPr>
      <w:keepNext/>
      <w:jc w:val="center"/>
      <w:outlineLvl w:val="1"/>
    </w:pPr>
    <w:rPr>
      <w:b/>
      <w:bCs/>
    </w:rPr>
  </w:style>
  <w:style w:type="paragraph" w:styleId="3">
    <w:name w:val="heading 3"/>
    <w:basedOn w:val="a0"/>
    <w:next w:val="a0"/>
    <w:qFormat/>
    <w:rsid w:val="004C7CCF"/>
    <w:pPr>
      <w:keepNext/>
      <w:spacing w:line="720" w:lineRule="auto"/>
      <w:outlineLvl w:val="2"/>
    </w:pPr>
    <w:rPr>
      <w:rFonts w:ascii="Arial" w:eastAsia="新細明體" w:hAnsi="Arial"/>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bCs/>
    </w:rPr>
  </w:style>
  <w:style w:type="paragraph" w:customStyle="1" w:styleId="4">
    <w:name w:val="內4"/>
    <w:basedOn w:val="a5"/>
    <w:pPr>
      <w:spacing w:after="0"/>
      <w:ind w:leftChars="0" w:left="0" w:firstLine="480"/>
    </w:pPr>
  </w:style>
  <w:style w:type="paragraph" w:styleId="a5">
    <w:name w:val="Body Text Indent"/>
    <w:basedOn w:val="a0"/>
    <w:pPr>
      <w:spacing w:after="120"/>
      <w:ind w:leftChars="200" w:left="480"/>
    </w:pPr>
  </w:style>
  <w:style w:type="paragraph" w:styleId="Web">
    <w:name w:val="Normal (Web)"/>
    <w:basedOn w:val="a0"/>
    <w:uiPriority w:val="99"/>
    <w:pPr>
      <w:widowControl/>
      <w:spacing w:before="100" w:beforeAutospacing="1" w:after="100" w:afterAutospacing="1"/>
    </w:pPr>
    <w:rPr>
      <w:rFonts w:ascii="新細明體" w:hAnsi="新細明體"/>
      <w:kern w:val="0"/>
    </w:rPr>
  </w:style>
  <w:style w:type="paragraph" w:styleId="a6">
    <w:name w:val="Body Text"/>
    <w:basedOn w:val="a0"/>
    <w:link w:val="a7"/>
    <w:pPr>
      <w:jc w:val="both"/>
    </w:pPr>
    <w:rPr>
      <w:rFonts w:ascii="標楷體" w:hAnsi="標楷體"/>
      <w:lang w:val="x-none" w:eastAsia="x-none"/>
    </w:rPr>
  </w:style>
  <w:style w:type="paragraph" w:styleId="a8">
    <w:name w:val="footer"/>
    <w:basedOn w:val="a0"/>
    <w:pPr>
      <w:tabs>
        <w:tab w:val="center" w:pos="4153"/>
        <w:tab w:val="right" w:pos="8306"/>
      </w:tabs>
      <w:snapToGrid w:val="0"/>
    </w:pPr>
    <w:rPr>
      <w:sz w:val="20"/>
      <w:szCs w:val="20"/>
    </w:rPr>
  </w:style>
  <w:style w:type="character" w:styleId="a9">
    <w:name w:val="page number"/>
    <w:basedOn w:val="a1"/>
  </w:style>
  <w:style w:type="paragraph" w:styleId="aa">
    <w:name w:val="header"/>
    <w:basedOn w:val="a0"/>
    <w:pPr>
      <w:tabs>
        <w:tab w:val="center" w:pos="4153"/>
        <w:tab w:val="right" w:pos="8306"/>
      </w:tabs>
      <w:snapToGrid w:val="0"/>
    </w:pPr>
    <w:rPr>
      <w:sz w:val="20"/>
      <w:szCs w:val="20"/>
    </w:rPr>
  </w:style>
  <w:style w:type="paragraph" w:styleId="20">
    <w:name w:val="Body Text 2"/>
    <w:basedOn w:val="a0"/>
    <w:pPr>
      <w:jc w:val="both"/>
    </w:pPr>
    <w:rPr>
      <w:rFonts w:ascii="標楷體" w:hAnsi="標楷體"/>
    </w:rPr>
  </w:style>
  <w:style w:type="paragraph" w:styleId="30">
    <w:name w:val="Body Text Indent 3"/>
    <w:basedOn w:val="a0"/>
    <w:pPr>
      <w:kinsoku w:val="0"/>
      <w:overflowPunct w:val="0"/>
      <w:autoSpaceDE w:val="0"/>
      <w:autoSpaceDN w:val="0"/>
      <w:snapToGrid w:val="0"/>
      <w:spacing w:line="400" w:lineRule="atLeast"/>
      <w:ind w:leftChars="6" w:left="333" w:hangingChars="133" w:hanging="319"/>
      <w:jc w:val="both"/>
    </w:pPr>
    <w:rPr>
      <w:rFonts w:ascii="標楷體" w:hAnsi="標楷體"/>
    </w:rPr>
  </w:style>
  <w:style w:type="paragraph" w:styleId="21">
    <w:name w:val="Body Text Indent 2"/>
    <w:basedOn w:val="a0"/>
    <w:pPr>
      <w:kinsoku w:val="0"/>
      <w:overflowPunct w:val="0"/>
      <w:autoSpaceDE w:val="0"/>
      <w:autoSpaceDN w:val="0"/>
      <w:snapToGrid w:val="0"/>
      <w:spacing w:line="400" w:lineRule="atLeast"/>
      <w:ind w:firstLineChars="3" w:firstLine="8"/>
      <w:jc w:val="both"/>
    </w:pPr>
    <w:rPr>
      <w:rFonts w:ascii="Arial" w:hAnsi="Arial" w:cs="Arial"/>
      <w:color w:val="000000"/>
    </w:rPr>
  </w:style>
  <w:style w:type="paragraph" w:styleId="31">
    <w:name w:val="Body Text 3"/>
    <w:basedOn w:val="a0"/>
    <w:rPr>
      <w:color w:val="000000"/>
    </w:rPr>
  </w:style>
  <w:style w:type="paragraph" w:customStyle="1" w:styleId="Item1">
    <w:name w:val="Item1"/>
    <w:basedOn w:val="a0"/>
    <w:pPr>
      <w:ind w:leftChars="375" w:left="1416" w:hangingChars="215" w:hanging="516"/>
    </w:pPr>
  </w:style>
  <w:style w:type="paragraph" w:styleId="ab">
    <w:name w:val="Document Map"/>
    <w:basedOn w:val="a0"/>
    <w:semiHidden/>
    <w:pPr>
      <w:shd w:val="clear" w:color="auto" w:fill="000080"/>
    </w:pPr>
    <w:rPr>
      <w:rFonts w:ascii="Arial" w:hAnsi="Arial"/>
    </w:rPr>
  </w:style>
  <w:style w:type="paragraph" w:styleId="11">
    <w:name w:val="toc 1"/>
    <w:basedOn w:val="a0"/>
    <w:next w:val="a0"/>
    <w:autoRedefine/>
    <w:uiPriority w:val="39"/>
    <w:rsid w:val="009E4F96"/>
    <w:pPr>
      <w:tabs>
        <w:tab w:val="right" w:leader="dot" w:pos="9174"/>
      </w:tabs>
      <w:spacing w:before="120" w:after="120"/>
      <w:jc w:val="center"/>
    </w:pPr>
    <w:rPr>
      <w:rFonts w:ascii="Book Antiqua" w:hAnsi="標楷體"/>
      <w:bCs/>
      <w:caps/>
      <w:noProof/>
      <w:color w:val="000000" w:themeColor="text1"/>
      <w:szCs w:val="26"/>
    </w:rPr>
  </w:style>
  <w:style w:type="paragraph" w:styleId="22">
    <w:name w:val="toc 2"/>
    <w:basedOn w:val="a0"/>
    <w:next w:val="a0"/>
    <w:autoRedefine/>
    <w:uiPriority w:val="39"/>
    <w:pPr>
      <w:ind w:left="260"/>
    </w:pPr>
    <w:rPr>
      <w:smallCaps/>
    </w:rPr>
  </w:style>
  <w:style w:type="paragraph" w:styleId="32">
    <w:name w:val="toc 3"/>
    <w:basedOn w:val="a0"/>
    <w:next w:val="a0"/>
    <w:autoRedefine/>
    <w:uiPriority w:val="39"/>
    <w:pPr>
      <w:ind w:left="520"/>
    </w:pPr>
    <w:rPr>
      <w:i/>
      <w:iCs/>
    </w:rPr>
  </w:style>
  <w:style w:type="paragraph" w:styleId="40">
    <w:name w:val="toc 4"/>
    <w:basedOn w:val="a0"/>
    <w:next w:val="a0"/>
    <w:autoRedefine/>
    <w:uiPriority w:val="39"/>
    <w:pPr>
      <w:ind w:left="780"/>
    </w:pPr>
    <w:rPr>
      <w:szCs w:val="21"/>
    </w:rPr>
  </w:style>
  <w:style w:type="paragraph" w:styleId="5">
    <w:name w:val="toc 5"/>
    <w:basedOn w:val="a0"/>
    <w:next w:val="a0"/>
    <w:autoRedefine/>
    <w:uiPriority w:val="39"/>
    <w:pPr>
      <w:ind w:left="1040"/>
    </w:pPr>
    <w:rPr>
      <w:szCs w:val="21"/>
    </w:rPr>
  </w:style>
  <w:style w:type="paragraph" w:styleId="6">
    <w:name w:val="toc 6"/>
    <w:basedOn w:val="a0"/>
    <w:next w:val="a0"/>
    <w:autoRedefine/>
    <w:uiPriority w:val="39"/>
    <w:pPr>
      <w:ind w:left="1300"/>
    </w:pPr>
    <w:rPr>
      <w:szCs w:val="21"/>
    </w:rPr>
  </w:style>
  <w:style w:type="paragraph" w:styleId="7">
    <w:name w:val="toc 7"/>
    <w:basedOn w:val="a0"/>
    <w:next w:val="a0"/>
    <w:autoRedefine/>
    <w:uiPriority w:val="39"/>
    <w:pPr>
      <w:ind w:left="1560"/>
    </w:pPr>
    <w:rPr>
      <w:szCs w:val="21"/>
    </w:rPr>
  </w:style>
  <w:style w:type="paragraph" w:styleId="8">
    <w:name w:val="toc 8"/>
    <w:basedOn w:val="a0"/>
    <w:next w:val="a0"/>
    <w:autoRedefine/>
    <w:uiPriority w:val="39"/>
    <w:pPr>
      <w:ind w:left="1820"/>
    </w:pPr>
    <w:rPr>
      <w:szCs w:val="21"/>
    </w:rPr>
  </w:style>
  <w:style w:type="paragraph" w:styleId="9">
    <w:name w:val="toc 9"/>
    <w:basedOn w:val="a0"/>
    <w:next w:val="a0"/>
    <w:autoRedefine/>
    <w:uiPriority w:val="39"/>
    <w:pPr>
      <w:ind w:left="2080"/>
    </w:pPr>
    <w:rPr>
      <w:szCs w:val="21"/>
    </w:rPr>
  </w:style>
  <w:style w:type="character" w:styleId="ac">
    <w:name w:val="Hyperlink"/>
    <w:uiPriority w:val="99"/>
    <w:rPr>
      <w:color w:val="0000FF"/>
      <w:u w:val="single"/>
    </w:rPr>
  </w:style>
  <w:style w:type="paragraph" w:customStyle="1" w:styleId="Layer1">
    <w:name w:val="Layer1內"/>
    <w:basedOn w:val="a0"/>
    <w:pPr>
      <w:ind w:firstLineChars="200" w:firstLine="480"/>
      <w:jc w:val="both"/>
    </w:pPr>
  </w:style>
  <w:style w:type="character" w:styleId="ad">
    <w:name w:val="FollowedHyperlink"/>
    <w:rPr>
      <w:color w:val="800080"/>
      <w:u w:val="single"/>
    </w:rPr>
  </w:style>
  <w:style w:type="paragraph" w:customStyle="1" w:styleId="12">
    <w:name w:val="內文1"/>
    <w:rPr>
      <w:rFonts w:eastAsia="標楷體"/>
      <w:bCs/>
      <w:sz w:val="26"/>
    </w:rPr>
  </w:style>
  <w:style w:type="paragraph" w:customStyle="1" w:styleId="Layer2">
    <w:name w:val="Layer2"/>
    <w:basedOn w:val="a0"/>
    <w:rPr>
      <w:sz w:val="24"/>
    </w:rPr>
  </w:style>
  <w:style w:type="paragraph" w:customStyle="1" w:styleId="Layer3">
    <w:name w:val="Layer3"/>
    <w:basedOn w:val="a0"/>
    <w:pPr>
      <w:ind w:leftChars="225" w:left="540"/>
    </w:pPr>
    <w:rPr>
      <w:sz w:val="24"/>
    </w:rPr>
  </w:style>
  <w:style w:type="paragraph" w:customStyle="1" w:styleId="Layer30">
    <w:name w:val="Layer3內"/>
    <w:basedOn w:val="a0"/>
    <w:pPr>
      <w:ind w:leftChars="375" w:left="900"/>
    </w:pPr>
    <w:rPr>
      <w:sz w:val="24"/>
    </w:rPr>
  </w:style>
  <w:style w:type="paragraph" w:customStyle="1" w:styleId="Layer4">
    <w:name w:val="Layer4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customStyle="1" w:styleId="Item2">
    <w:name w:val="Item2"/>
    <w:basedOn w:val="a0"/>
    <w:pPr>
      <w:ind w:leftChars="525" w:left="1980" w:hangingChars="300" w:hanging="720"/>
    </w:pPr>
    <w:rPr>
      <w:sz w:val="24"/>
    </w:rPr>
  </w:style>
  <w:style w:type="paragraph" w:customStyle="1" w:styleId="Layer40">
    <w:name w:val="Layer4"/>
    <w:basedOn w:val="21"/>
    <w:pPr>
      <w:kinsoku/>
      <w:overflowPunct/>
      <w:autoSpaceDE/>
      <w:autoSpaceDN/>
      <w:snapToGrid/>
      <w:spacing w:line="240" w:lineRule="auto"/>
      <w:ind w:left="900" w:firstLineChars="0" w:firstLine="0"/>
      <w:jc w:val="left"/>
    </w:pPr>
    <w:rPr>
      <w:rFonts w:ascii="Times New Roman" w:hAnsi="Times New Roman" w:cs="Times New Roman"/>
      <w:color w:val="auto"/>
      <w:sz w:val="24"/>
    </w:rPr>
  </w:style>
  <w:style w:type="paragraph" w:customStyle="1" w:styleId="Layer5">
    <w:name w:val="Layer5"/>
    <w:basedOn w:val="21"/>
    <w:pPr>
      <w:kinsoku/>
      <w:overflowPunct/>
      <w:autoSpaceDE/>
      <w:autoSpaceDN/>
      <w:snapToGrid/>
      <w:spacing w:line="240" w:lineRule="auto"/>
      <w:ind w:left="1440" w:firstLineChars="0" w:firstLine="0"/>
      <w:jc w:val="left"/>
    </w:pPr>
    <w:rPr>
      <w:rFonts w:ascii="Times New Roman" w:hAnsi="Times New Roman" w:cs="Times New Roman"/>
      <w:color w:val="auto"/>
      <w:sz w:val="24"/>
    </w:rPr>
  </w:style>
  <w:style w:type="paragraph" w:customStyle="1" w:styleId="Layer50">
    <w:name w:val="Layer5內"/>
    <w:basedOn w:val="21"/>
    <w:pPr>
      <w:kinsoku/>
      <w:overflowPunct/>
      <w:autoSpaceDE/>
      <w:autoSpaceDN/>
      <w:snapToGrid/>
      <w:spacing w:line="240" w:lineRule="auto"/>
      <w:ind w:leftChars="600" w:left="1440" w:firstLineChars="0" w:firstLine="0"/>
      <w:jc w:val="left"/>
    </w:pPr>
    <w:rPr>
      <w:rFonts w:ascii="Times New Roman" w:hAnsi="Times New Roman" w:cs="Times New Roman"/>
      <w:color w:val="auto"/>
      <w:sz w:val="24"/>
    </w:rPr>
  </w:style>
  <w:style w:type="paragraph" w:styleId="HTML">
    <w:name w:val="HTML Preformatted"/>
    <w:basedOn w:val="a0"/>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kern w:val="0"/>
      <w:sz w:val="20"/>
      <w:szCs w:val="20"/>
      <w:lang w:val="x-none" w:eastAsia="x-none"/>
    </w:rPr>
  </w:style>
  <w:style w:type="paragraph" w:customStyle="1" w:styleId="Layer10">
    <w:name w:val="Layer1"/>
    <w:basedOn w:val="a0"/>
    <w:rPr>
      <w:b/>
      <w:bCs/>
      <w:sz w:val="28"/>
    </w:rPr>
  </w:style>
  <w:style w:type="paragraph" w:styleId="ae">
    <w:name w:val="caption"/>
    <w:basedOn w:val="a0"/>
    <w:next w:val="a0"/>
    <w:qFormat/>
    <w:pPr>
      <w:spacing w:before="120" w:after="120"/>
    </w:pPr>
    <w:rPr>
      <w:rFonts w:eastAsia="新細明體"/>
      <w:sz w:val="20"/>
      <w:szCs w:val="20"/>
    </w:rPr>
  </w:style>
  <w:style w:type="paragraph" w:customStyle="1" w:styleId="Layer20">
    <w:name w:val="Layer2內"/>
    <w:basedOn w:val="a0"/>
    <w:pPr>
      <w:ind w:leftChars="225" w:left="540"/>
    </w:pPr>
    <w:rPr>
      <w:sz w:val="24"/>
    </w:rPr>
  </w:style>
  <w:style w:type="paragraph" w:styleId="af">
    <w:name w:val="annotation text"/>
    <w:basedOn w:val="a0"/>
    <w:semiHidden/>
    <w:rPr>
      <w:rFonts w:eastAsia="新細明體"/>
      <w:sz w:val="24"/>
    </w:rPr>
  </w:style>
  <w:style w:type="character" w:styleId="af0">
    <w:name w:val="annotation reference"/>
    <w:semiHidden/>
    <w:rPr>
      <w:sz w:val="18"/>
      <w:szCs w:val="18"/>
    </w:rPr>
  </w:style>
  <w:style w:type="paragraph" w:customStyle="1" w:styleId="af1">
    <w:name w:val="對照表格式"/>
    <w:basedOn w:val="a0"/>
    <w:pPr>
      <w:spacing w:line="360" w:lineRule="auto"/>
      <w:ind w:left="850" w:right="28" w:hangingChars="354" w:hanging="850"/>
      <w:jc w:val="both"/>
    </w:pPr>
    <w:rPr>
      <w:rFonts w:ascii="標楷體"/>
      <w:bCs/>
      <w:color w:val="000000"/>
      <w:sz w:val="24"/>
      <w:szCs w:val="20"/>
    </w:rPr>
  </w:style>
  <w:style w:type="paragraph" w:styleId="af2">
    <w:name w:val="Plain Text"/>
    <w:basedOn w:val="a0"/>
    <w:pPr>
      <w:widowControl/>
      <w:spacing w:before="100" w:beforeAutospacing="1" w:after="100" w:afterAutospacing="1"/>
    </w:pPr>
    <w:rPr>
      <w:rFonts w:ascii="Arial Unicode MS" w:eastAsia="Arial Unicode MS" w:hAnsi="Arial Unicode MS" w:cs="Arial Unicode MS"/>
      <w:color w:val="003399"/>
      <w:kern w:val="0"/>
    </w:rPr>
  </w:style>
  <w:style w:type="paragraph" w:customStyle="1" w:styleId="Item3">
    <w:name w:val="Item3"/>
    <w:basedOn w:val="a0"/>
    <w:pPr>
      <w:numPr>
        <w:numId w:val="1"/>
      </w:numPr>
    </w:pPr>
    <w:rPr>
      <w:sz w:val="24"/>
    </w:rPr>
  </w:style>
  <w:style w:type="paragraph" w:customStyle="1" w:styleId="af3">
    <w:name w:val="一"/>
    <w:basedOn w:val="Web"/>
    <w:pPr>
      <w:spacing w:before="0" w:beforeAutospacing="0" w:after="0" w:afterAutospacing="0" w:line="560" w:lineRule="exact"/>
      <w:ind w:left="566" w:hangingChars="202" w:hanging="566"/>
    </w:pPr>
    <w:rPr>
      <w:rFonts w:ascii="標楷體" w:hAnsi="Arial Unicode MS" w:cs="Arial Unicode MS"/>
      <w:sz w:val="28"/>
      <w:szCs w:val="20"/>
    </w:rPr>
  </w:style>
  <w:style w:type="paragraph" w:customStyle="1" w:styleId="af4">
    <w:name w:val="一縮排"/>
    <w:basedOn w:val="af3"/>
    <w:pPr>
      <w:spacing w:line="360" w:lineRule="exact"/>
      <w:ind w:leftChars="200" w:left="480" w:firstLineChars="0" w:firstLine="0"/>
      <w:jc w:val="both"/>
    </w:pPr>
    <w:rPr>
      <w:sz w:val="24"/>
    </w:rPr>
  </w:style>
  <w:style w:type="paragraph" w:customStyle="1" w:styleId="af5">
    <w:name w:val="(一)"/>
    <w:basedOn w:val="Web"/>
    <w:pPr>
      <w:spacing w:before="0" w:beforeAutospacing="0" w:after="0" w:afterAutospacing="0" w:line="360" w:lineRule="exact"/>
      <w:ind w:leftChars="177" w:left="1133" w:hangingChars="295" w:hanging="708"/>
      <w:jc w:val="both"/>
    </w:pPr>
    <w:rPr>
      <w:rFonts w:ascii="標楷體" w:hAnsi="Arial Unicode MS" w:cs="Arial Unicode MS"/>
      <w:sz w:val="24"/>
      <w:szCs w:val="20"/>
    </w:rPr>
  </w:style>
  <w:style w:type="character" w:customStyle="1" w:styleId="41">
    <w:name w:val="字元 字元4"/>
    <w:semiHidden/>
    <w:rPr>
      <w:rFonts w:ascii="Times New Roman" w:eastAsia="標楷體" w:hAnsi="Times New Roman"/>
      <w:kern w:val="2"/>
    </w:rPr>
  </w:style>
  <w:style w:type="paragraph" w:styleId="af6">
    <w:name w:val="Salutation"/>
    <w:basedOn w:val="a0"/>
    <w:next w:val="a0"/>
    <w:rPr>
      <w:rFonts w:hAnsi="標楷體"/>
      <w:sz w:val="24"/>
    </w:rPr>
  </w:style>
  <w:style w:type="paragraph" w:styleId="af7">
    <w:name w:val="Closing"/>
    <w:basedOn w:val="a0"/>
    <w:pPr>
      <w:ind w:leftChars="1800" w:left="100"/>
    </w:pPr>
    <w:rPr>
      <w:rFonts w:hAnsi="標楷體"/>
      <w:sz w:val="24"/>
    </w:rPr>
  </w:style>
  <w:style w:type="paragraph" w:styleId="af8">
    <w:name w:val="Balloon Text"/>
    <w:basedOn w:val="a0"/>
    <w:semiHidden/>
    <w:rPr>
      <w:rFonts w:ascii="Arial" w:eastAsia="新細明體" w:hAnsi="Arial"/>
      <w:sz w:val="18"/>
      <w:szCs w:val="18"/>
    </w:rPr>
  </w:style>
  <w:style w:type="paragraph" w:styleId="af9">
    <w:name w:val="annotation subject"/>
    <w:basedOn w:val="af"/>
    <w:next w:val="af"/>
    <w:semiHidden/>
    <w:rPr>
      <w:rFonts w:eastAsia="標楷體"/>
      <w:b/>
      <w:bCs/>
      <w:sz w:val="26"/>
    </w:rPr>
  </w:style>
  <w:style w:type="paragraph" w:styleId="afa">
    <w:name w:val="footnote text"/>
    <w:basedOn w:val="a0"/>
    <w:semiHidden/>
    <w:pPr>
      <w:tabs>
        <w:tab w:val="left" w:pos="192"/>
      </w:tabs>
      <w:snapToGrid w:val="0"/>
      <w:ind w:left="156" w:hangingChars="78" w:hanging="156"/>
    </w:pPr>
    <w:rPr>
      <w:rFonts w:ascii="標楷體" w:hAnsi="標楷體"/>
      <w:sz w:val="20"/>
      <w:szCs w:val="20"/>
    </w:rPr>
  </w:style>
  <w:style w:type="paragraph" w:customStyle="1" w:styleId="afb">
    <w:name w:val="內文二"/>
    <w:basedOn w:val="a0"/>
    <w:pPr>
      <w:spacing w:afterLines="50" w:after="180" w:line="440" w:lineRule="exact"/>
      <w:ind w:leftChars="750" w:left="1800" w:firstLine="482"/>
      <w:jc w:val="both"/>
    </w:pPr>
    <w:rPr>
      <w:sz w:val="24"/>
    </w:rPr>
  </w:style>
  <w:style w:type="paragraph" w:customStyle="1" w:styleId="a">
    <w:name w:val="內文四"/>
    <w:basedOn w:val="a0"/>
    <w:next w:val="afb"/>
    <w:pPr>
      <w:numPr>
        <w:ilvl w:val="1"/>
        <w:numId w:val="15"/>
      </w:numPr>
      <w:tabs>
        <w:tab w:val="clear" w:pos="1350"/>
      </w:tabs>
      <w:adjustRightInd w:val="0"/>
      <w:snapToGrid w:val="0"/>
      <w:spacing w:beforeLines="25" w:before="90" w:afterLines="25" w:after="90"/>
      <w:ind w:left="2002" w:hanging="471"/>
      <w:jc w:val="both"/>
    </w:pPr>
    <w:rPr>
      <w:b/>
      <w:bCs/>
      <w:sz w:val="24"/>
      <w:szCs w:val="20"/>
    </w:rPr>
  </w:style>
  <w:style w:type="paragraph" w:customStyle="1" w:styleId="afc">
    <w:name w:val="內文五"/>
    <w:basedOn w:val="afb"/>
    <w:pPr>
      <w:tabs>
        <w:tab w:val="num" w:pos="2160"/>
      </w:tabs>
      <w:ind w:leftChars="0" w:left="2160" w:hanging="360"/>
    </w:pPr>
  </w:style>
  <w:style w:type="paragraph" w:customStyle="1" w:styleId="Afd">
    <w:name w:val="內文A"/>
    <w:basedOn w:val="afb"/>
    <w:pPr>
      <w:tabs>
        <w:tab w:val="num" w:pos="2640"/>
      </w:tabs>
      <w:ind w:leftChars="0" w:left="2640" w:hanging="485"/>
    </w:pPr>
  </w:style>
  <w:style w:type="character" w:styleId="afe">
    <w:name w:val="footnote reference"/>
    <w:semiHidden/>
    <w:rPr>
      <w:vertAlign w:val="superscript"/>
    </w:rPr>
  </w:style>
  <w:style w:type="character" w:customStyle="1" w:styleId="70">
    <w:name w:val="字元 字元7"/>
    <w:rPr>
      <w:rFonts w:ascii="Times New Roman" w:eastAsia="標楷體" w:hAnsi="Times New Roman" w:cs="Times New Roman"/>
      <w:b/>
      <w:bCs/>
      <w:color w:val="000000"/>
      <w:sz w:val="40"/>
      <w:szCs w:val="24"/>
    </w:rPr>
  </w:style>
  <w:style w:type="character" w:customStyle="1" w:styleId="60">
    <w:name w:val="字元 字元6"/>
    <w:rPr>
      <w:rFonts w:ascii="標楷體" w:eastAsia="標楷體" w:hAnsi="標楷體" w:cs="Times New Roman"/>
      <w:sz w:val="26"/>
      <w:szCs w:val="24"/>
    </w:rPr>
  </w:style>
  <w:style w:type="character" w:customStyle="1" w:styleId="50">
    <w:name w:val="字元 字元5"/>
    <w:rPr>
      <w:rFonts w:ascii="標楷體" w:eastAsia="標楷體" w:hAnsi="標楷體" w:cs="Times New Roman"/>
      <w:sz w:val="26"/>
      <w:szCs w:val="24"/>
    </w:rPr>
  </w:style>
  <w:style w:type="paragraph" w:customStyle="1" w:styleId="aff">
    <w:name w:val="一、"/>
    <w:basedOn w:val="a0"/>
    <w:pPr>
      <w:spacing w:line="420" w:lineRule="exact"/>
      <w:ind w:left="510" w:hanging="510"/>
      <w:jc w:val="both"/>
    </w:pPr>
    <w:rPr>
      <w:rFonts w:eastAsia="華康中明體"/>
      <w:spacing w:val="8"/>
      <w:sz w:val="22"/>
    </w:rPr>
  </w:style>
  <w:style w:type="character" w:customStyle="1" w:styleId="st-22">
    <w:name w:val="st-22"/>
    <w:basedOn w:val="a1"/>
  </w:style>
  <w:style w:type="paragraph" w:styleId="aff0">
    <w:name w:val="Normal Indent"/>
    <w:basedOn w:val="a0"/>
    <w:pPr>
      <w:ind w:leftChars="400" w:left="400"/>
    </w:pPr>
    <w:rPr>
      <w:sz w:val="24"/>
    </w:rPr>
  </w:style>
  <w:style w:type="paragraph" w:customStyle="1" w:styleId="aff1">
    <w:name w:val="內文一"/>
    <w:basedOn w:val="a0"/>
    <w:pPr>
      <w:spacing w:afterLines="50" w:line="440" w:lineRule="exact"/>
      <w:ind w:firstLine="482"/>
      <w:jc w:val="both"/>
    </w:pPr>
    <w:rPr>
      <w:sz w:val="24"/>
    </w:rPr>
  </w:style>
  <w:style w:type="character" w:customStyle="1" w:styleId="33">
    <w:name w:val="字元 字元3"/>
    <w:semiHidden/>
    <w:rPr>
      <w:rFonts w:ascii="Times New Roman" w:eastAsia="標楷體" w:hAnsi="Times New Roman"/>
      <w:kern w:val="2"/>
    </w:rPr>
  </w:style>
  <w:style w:type="character" w:customStyle="1" w:styleId="23">
    <w:name w:val="字元 字元2"/>
    <w:semiHidden/>
    <w:rPr>
      <w:rFonts w:ascii="Times New Roman" w:eastAsia="標楷體" w:hAnsi="Times New Roman"/>
      <w:kern w:val="2"/>
      <w:sz w:val="26"/>
      <w:szCs w:val="24"/>
    </w:rPr>
  </w:style>
  <w:style w:type="character" w:customStyle="1" w:styleId="13">
    <w:name w:val="字元 字元1"/>
    <w:semiHidden/>
    <w:rPr>
      <w:rFonts w:ascii="Times New Roman" w:eastAsia="標楷體" w:hAnsi="Times New Roman"/>
      <w:b/>
      <w:bCs/>
      <w:kern w:val="2"/>
      <w:sz w:val="26"/>
      <w:szCs w:val="24"/>
    </w:rPr>
  </w:style>
  <w:style w:type="character" w:customStyle="1" w:styleId="aff2">
    <w:name w:val="字元 字元"/>
    <w:semiHidden/>
    <w:rPr>
      <w:rFonts w:ascii="Cambria" w:eastAsia="新細明體" w:hAnsi="Cambria" w:cs="Times New Roman"/>
      <w:kern w:val="2"/>
      <w:sz w:val="18"/>
      <w:szCs w:val="18"/>
    </w:rPr>
  </w:style>
  <w:style w:type="character" w:customStyle="1" w:styleId="productdata">
    <w:name w:val="product_data"/>
    <w:basedOn w:val="a1"/>
  </w:style>
  <w:style w:type="character" w:customStyle="1" w:styleId="largetext1">
    <w:name w:val="largetext1"/>
    <w:rPr>
      <w:rFonts w:ascii="Verdana" w:hAnsi="Verdana" w:hint="default"/>
      <w:sz w:val="20"/>
      <w:szCs w:val="20"/>
    </w:rPr>
  </w:style>
  <w:style w:type="character" w:customStyle="1" w:styleId="10">
    <w:name w:val="標題 1 字元"/>
    <w:link w:val="1"/>
    <w:rsid w:val="00C00917"/>
    <w:rPr>
      <w:rFonts w:eastAsia="標楷體"/>
      <w:b/>
      <w:bCs/>
      <w:color w:val="000000"/>
      <w:kern w:val="2"/>
      <w:sz w:val="40"/>
      <w:szCs w:val="24"/>
    </w:rPr>
  </w:style>
  <w:style w:type="paragraph" w:styleId="aff3">
    <w:name w:val="List Paragraph"/>
    <w:basedOn w:val="a0"/>
    <w:uiPriority w:val="34"/>
    <w:qFormat/>
    <w:pPr>
      <w:ind w:leftChars="200" w:left="480"/>
    </w:pPr>
    <w:rPr>
      <w:rFonts w:ascii="Calibri" w:eastAsia="新細明體" w:hAnsi="Calibri"/>
      <w:sz w:val="24"/>
      <w:szCs w:val="22"/>
    </w:rPr>
  </w:style>
  <w:style w:type="character" w:customStyle="1" w:styleId="a7">
    <w:name w:val="本文 字元"/>
    <w:link w:val="a6"/>
    <w:rsid w:val="00670492"/>
    <w:rPr>
      <w:rFonts w:ascii="標楷體" w:eastAsia="標楷體" w:hAnsi="標楷體"/>
      <w:kern w:val="2"/>
      <w:sz w:val="26"/>
      <w:szCs w:val="24"/>
    </w:rPr>
  </w:style>
  <w:style w:type="character" w:customStyle="1" w:styleId="HTML0">
    <w:name w:val="HTML 預設格式 字元"/>
    <w:link w:val="HTML"/>
    <w:rsid w:val="00670492"/>
    <w:rPr>
      <w:rFonts w:ascii="Arial Unicode MS" w:eastAsia="Arial Unicode MS" w:hAnsi="Arial Unicode MS" w:cs="Arial Unicode MS"/>
    </w:rPr>
  </w:style>
  <w:style w:type="table" w:styleId="aff4">
    <w:name w:val="Table Grid"/>
    <w:basedOn w:val="a2"/>
    <w:uiPriority w:val="39"/>
    <w:rsid w:val="002754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C2C71"/>
    <w:pPr>
      <w:widowControl w:val="0"/>
      <w:autoSpaceDE w:val="0"/>
      <w:autoSpaceDN w:val="0"/>
      <w:adjustRightInd w:val="0"/>
    </w:pPr>
    <w:rPr>
      <w:rFonts w:ascii="標楷體" w:eastAsia="標楷體" w:cs="標楷體"/>
      <w:color w:val="000000"/>
      <w:sz w:val="24"/>
      <w:szCs w:val="24"/>
    </w:rPr>
  </w:style>
  <w:style w:type="character" w:styleId="aff5">
    <w:name w:val="Unresolved Mention"/>
    <w:basedOn w:val="a1"/>
    <w:uiPriority w:val="99"/>
    <w:semiHidden/>
    <w:unhideWhenUsed/>
    <w:rsid w:val="00416FB2"/>
    <w:rPr>
      <w:color w:val="605E5C"/>
      <w:shd w:val="clear" w:color="auto" w:fill="E1DFDD"/>
    </w:rPr>
  </w:style>
  <w:style w:type="paragraph" w:styleId="aff6">
    <w:name w:val="Revision"/>
    <w:hidden/>
    <w:uiPriority w:val="99"/>
    <w:semiHidden/>
    <w:rsid w:val="00922D91"/>
    <w:rPr>
      <w:rFonts w:eastAsia="標楷體"/>
      <w:kern w:val="2"/>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2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4.wmf"/><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hyperlink" Target="http://www.rootlaw.com.tw/LawContent.aspx?LawID=A040390061026400-1011109" TargetMode="Externa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wmf"/><Relationship Id="rId22"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69F83E-DE10-4673-9C82-DAF0074A1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324</Pages>
  <Words>171361</Words>
  <Characters>32251</Characters>
  <Application>Microsoft Office Word</Application>
  <DocSecurity>0</DocSecurity>
  <Lines>268</Lines>
  <Paragraphs>406</Paragraphs>
  <ScaleCrop>false</ScaleCrop>
  <Company>Insurance</Company>
  <LinksUpToDate>false</LinksUpToDate>
  <CharactersWithSpaces>203206</CharactersWithSpaces>
  <SharedDoc>false</SharedDoc>
  <HLinks>
    <vt:vector size="672" baseType="variant">
      <vt:variant>
        <vt:i4>1572940</vt:i4>
      </vt:variant>
      <vt:variant>
        <vt:i4>669</vt:i4>
      </vt:variant>
      <vt:variant>
        <vt:i4>0</vt:i4>
      </vt:variant>
      <vt:variant>
        <vt:i4>5</vt:i4>
      </vt:variant>
      <vt:variant>
        <vt:lpwstr>http://www.rootlaw.com.tw/LawContent.aspx?LawID=A040390061026400-1011109</vt:lpwstr>
      </vt:variant>
      <vt:variant>
        <vt:lpwstr/>
      </vt:variant>
      <vt:variant>
        <vt:i4>1310774</vt:i4>
      </vt:variant>
      <vt:variant>
        <vt:i4>662</vt:i4>
      </vt:variant>
      <vt:variant>
        <vt:i4>0</vt:i4>
      </vt:variant>
      <vt:variant>
        <vt:i4>5</vt:i4>
      </vt:variant>
      <vt:variant>
        <vt:lpwstr/>
      </vt:variant>
      <vt:variant>
        <vt:lpwstr>_Toc468722803</vt:lpwstr>
      </vt:variant>
      <vt:variant>
        <vt:i4>1310774</vt:i4>
      </vt:variant>
      <vt:variant>
        <vt:i4>656</vt:i4>
      </vt:variant>
      <vt:variant>
        <vt:i4>0</vt:i4>
      </vt:variant>
      <vt:variant>
        <vt:i4>5</vt:i4>
      </vt:variant>
      <vt:variant>
        <vt:lpwstr/>
      </vt:variant>
      <vt:variant>
        <vt:lpwstr>_Toc468722802</vt:lpwstr>
      </vt:variant>
      <vt:variant>
        <vt:i4>1310774</vt:i4>
      </vt:variant>
      <vt:variant>
        <vt:i4>650</vt:i4>
      </vt:variant>
      <vt:variant>
        <vt:i4>0</vt:i4>
      </vt:variant>
      <vt:variant>
        <vt:i4>5</vt:i4>
      </vt:variant>
      <vt:variant>
        <vt:lpwstr/>
      </vt:variant>
      <vt:variant>
        <vt:lpwstr>_Toc468722801</vt:lpwstr>
      </vt:variant>
      <vt:variant>
        <vt:i4>1310774</vt:i4>
      </vt:variant>
      <vt:variant>
        <vt:i4>644</vt:i4>
      </vt:variant>
      <vt:variant>
        <vt:i4>0</vt:i4>
      </vt:variant>
      <vt:variant>
        <vt:i4>5</vt:i4>
      </vt:variant>
      <vt:variant>
        <vt:lpwstr/>
      </vt:variant>
      <vt:variant>
        <vt:lpwstr>_Toc468722800</vt:lpwstr>
      </vt:variant>
      <vt:variant>
        <vt:i4>1900601</vt:i4>
      </vt:variant>
      <vt:variant>
        <vt:i4>638</vt:i4>
      </vt:variant>
      <vt:variant>
        <vt:i4>0</vt:i4>
      </vt:variant>
      <vt:variant>
        <vt:i4>5</vt:i4>
      </vt:variant>
      <vt:variant>
        <vt:lpwstr/>
      </vt:variant>
      <vt:variant>
        <vt:lpwstr>_Toc468722799</vt:lpwstr>
      </vt:variant>
      <vt:variant>
        <vt:i4>1900601</vt:i4>
      </vt:variant>
      <vt:variant>
        <vt:i4>632</vt:i4>
      </vt:variant>
      <vt:variant>
        <vt:i4>0</vt:i4>
      </vt:variant>
      <vt:variant>
        <vt:i4>5</vt:i4>
      </vt:variant>
      <vt:variant>
        <vt:lpwstr/>
      </vt:variant>
      <vt:variant>
        <vt:lpwstr>_Toc468722798</vt:lpwstr>
      </vt:variant>
      <vt:variant>
        <vt:i4>1900601</vt:i4>
      </vt:variant>
      <vt:variant>
        <vt:i4>626</vt:i4>
      </vt:variant>
      <vt:variant>
        <vt:i4>0</vt:i4>
      </vt:variant>
      <vt:variant>
        <vt:i4>5</vt:i4>
      </vt:variant>
      <vt:variant>
        <vt:lpwstr/>
      </vt:variant>
      <vt:variant>
        <vt:lpwstr>_Toc468722797</vt:lpwstr>
      </vt:variant>
      <vt:variant>
        <vt:i4>1900601</vt:i4>
      </vt:variant>
      <vt:variant>
        <vt:i4>620</vt:i4>
      </vt:variant>
      <vt:variant>
        <vt:i4>0</vt:i4>
      </vt:variant>
      <vt:variant>
        <vt:i4>5</vt:i4>
      </vt:variant>
      <vt:variant>
        <vt:lpwstr/>
      </vt:variant>
      <vt:variant>
        <vt:lpwstr>_Toc468722796</vt:lpwstr>
      </vt:variant>
      <vt:variant>
        <vt:i4>1900601</vt:i4>
      </vt:variant>
      <vt:variant>
        <vt:i4>614</vt:i4>
      </vt:variant>
      <vt:variant>
        <vt:i4>0</vt:i4>
      </vt:variant>
      <vt:variant>
        <vt:i4>5</vt:i4>
      </vt:variant>
      <vt:variant>
        <vt:lpwstr/>
      </vt:variant>
      <vt:variant>
        <vt:lpwstr>_Toc468722795</vt:lpwstr>
      </vt:variant>
      <vt:variant>
        <vt:i4>1900601</vt:i4>
      </vt:variant>
      <vt:variant>
        <vt:i4>608</vt:i4>
      </vt:variant>
      <vt:variant>
        <vt:i4>0</vt:i4>
      </vt:variant>
      <vt:variant>
        <vt:i4>5</vt:i4>
      </vt:variant>
      <vt:variant>
        <vt:lpwstr/>
      </vt:variant>
      <vt:variant>
        <vt:lpwstr>_Toc468722794</vt:lpwstr>
      </vt:variant>
      <vt:variant>
        <vt:i4>1900601</vt:i4>
      </vt:variant>
      <vt:variant>
        <vt:i4>602</vt:i4>
      </vt:variant>
      <vt:variant>
        <vt:i4>0</vt:i4>
      </vt:variant>
      <vt:variant>
        <vt:i4>5</vt:i4>
      </vt:variant>
      <vt:variant>
        <vt:lpwstr/>
      </vt:variant>
      <vt:variant>
        <vt:lpwstr>_Toc468722793</vt:lpwstr>
      </vt:variant>
      <vt:variant>
        <vt:i4>1900601</vt:i4>
      </vt:variant>
      <vt:variant>
        <vt:i4>596</vt:i4>
      </vt:variant>
      <vt:variant>
        <vt:i4>0</vt:i4>
      </vt:variant>
      <vt:variant>
        <vt:i4>5</vt:i4>
      </vt:variant>
      <vt:variant>
        <vt:lpwstr/>
      </vt:variant>
      <vt:variant>
        <vt:lpwstr>_Toc468722792</vt:lpwstr>
      </vt:variant>
      <vt:variant>
        <vt:i4>1900601</vt:i4>
      </vt:variant>
      <vt:variant>
        <vt:i4>590</vt:i4>
      </vt:variant>
      <vt:variant>
        <vt:i4>0</vt:i4>
      </vt:variant>
      <vt:variant>
        <vt:i4>5</vt:i4>
      </vt:variant>
      <vt:variant>
        <vt:lpwstr/>
      </vt:variant>
      <vt:variant>
        <vt:lpwstr>_Toc468722791</vt:lpwstr>
      </vt:variant>
      <vt:variant>
        <vt:i4>1900601</vt:i4>
      </vt:variant>
      <vt:variant>
        <vt:i4>584</vt:i4>
      </vt:variant>
      <vt:variant>
        <vt:i4>0</vt:i4>
      </vt:variant>
      <vt:variant>
        <vt:i4>5</vt:i4>
      </vt:variant>
      <vt:variant>
        <vt:lpwstr/>
      </vt:variant>
      <vt:variant>
        <vt:lpwstr>_Toc468722790</vt:lpwstr>
      </vt:variant>
      <vt:variant>
        <vt:i4>1835065</vt:i4>
      </vt:variant>
      <vt:variant>
        <vt:i4>578</vt:i4>
      </vt:variant>
      <vt:variant>
        <vt:i4>0</vt:i4>
      </vt:variant>
      <vt:variant>
        <vt:i4>5</vt:i4>
      </vt:variant>
      <vt:variant>
        <vt:lpwstr/>
      </vt:variant>
      <vt:variant>
        <vt:lpwstr>_Toc468722789</vt:lpwstr>
      </vt:variant>
      <vt:variant>
        <vt:i4>1835065</vt:i4>
      </vt:variant>
      <vt:variant>
        <vt:i4>572</vt:i4>
      </vt:variant>
      <vt:variant>
        <vt:i4>0</vt:i4>
      </vt:variant>
      <vt:variant>
        <vt:i4>5</vt:i4>
      </vt:variant>
      <vt:variant>
        <vt:lpwstr/>
      </vt:variant>
      <vt:variant>
        <vt:lpwstr>_Toc468722788</vt:lpwstr>
      </vt:variant>
      <vt:variant>
        <vt:i4>1835065</vt:i4>
      </vt:variant>
      <vt:variant>
        <vt:i4>566</vt:i4>
      </vt:variant>
      <vt:variant>
        <vt:i4>0</vt:i4>
      </vt:variant>
      <vt:variant>
        <vt:i4>5</vt:i4>
      </vt:variant>
      <vt:variant>
        <vt:lpwstr/>
      </vt:variant>
      <vt:variant>
        <vt:lpwstr>_Toc468722787</vt:lpwstr>
      </vt:variant>
      <vt:variant>
        <vt:i4>1835065</vt:i4>
      </vt:variant>
      <vt:variant>
        <vt:i4>560</vt:i4>
      </vt:variant>
      <vt:variant>
        <vt:i4>0</vt:i4>
      </vt:variant>
      <vt:variant>
        <vt:i4>5</vt:i4>
      </vt:variant>
      <vt:variant>
        <vt:lpwstr/>
      </vt:variant>
      <vt:variant>
        <vt:lpwstr>_Toc468722786</vt:lpwstr>
      </vt:variant>
      <vt:variant>
        <vt:i4>1835065</vt:i4>
      </vt:variant>
      <vt:variant>
        <vt:i4>554</vt:i4>
      </vt:variant>
      <vt:variant>
        <vt:i4>0</vt:i4>
      </vt:variant>
      <vt:variant>
        <vt:i4>5</vt:i4>
      </vt:variant>
      <vt:variant>
        <vt:lpwstr/>
      </vt:variant>
      <vt:variant>
        <vt:lpwstr>_Toc468722785</vt:lpwstr>
      </vt:variant>
      <vt:variant>
        <vt:i4>1835065</vt:i4>
      </vt:variant>
      <vt:variant>
        <vt:i4>548</vt:i4>
      </vt:variant>
      <vt:variant>
        <vt:i4>0</vt:i4>
      </vt:variant>
      <vt:variant>
        <vt:i4>5</vt:i4>
      </vt:variant>
      <vt:variant>
        <vt:lpwstr/>
      </vt:variant>
      <vt:variant>
        <vt:lpwstr>_Toc468722784</vt:lpwstr>
      </vt:variant>
      <vt:variant>
        <vt:i4>1835065</vt:i4>
      </vt:variant>
      <vt:variant>
        <vt:i4>542</vt:i4>
      </vt:variant>
      <vt:variant>
        <vt:i4>0</vt:i4>
      </vt:variant>
      <vt:variant>
        <vt:i4>5</vt:i4>
      </vt:variant>
      <vt:variant>
        <vt:lpwstr/>
      </vt:variant>
      <vt:variant>
        <vt:lpwstr>_Toc468722783</vt:lpwstr>
      </vt:variant>
      <vt:variant>
        <vt:i4>1835065</vt:i4>
      </vt:variant>
      <vt:variant>
        <vt:i4>536</vt:i4>
      </vt:variant>
      <vt:variant>
        <vt:i4>0</vt:i4>
      </vt:variant>
      <vt:variant>
        <vt:i4>5</vt:i4>
      </vt:variant>
      <vt:variant>
        <vt:lpwstr/>
      </vt:variant>
      <vt:variant>
        <vt:lpwstr>_Toc468722782</vt:lpwstr>
      </vt:variant>
      <vt:variant>
        <vt:i4>1835065</vt:i4>
      </vt:variant>
      <vt:variant>
        <vt:i4>530</vt:i4>
      </vt:variant>
      <vt:variant>
        <vt:i4>0</vt:i4>
      </vt:variant>
      <vt:variant>
        <vt:i4>5</vt:i4>
      </vt:variant>
      <vt:variant>
        <vt:lpwstr/>
      </vt:variant>
      <vt:variant>
        <vt:lpwstr>_Toc468722781</vt:lpwstr>
      </vt:variant>
      <vt:variant>
        <vt:i4>1835065</vt:i4>
      </vt:variant>
      <vt:variant>
        <vt:i4>524</vt:i4>
      </vt:variant>
      <vt:variant>
        <vt:i4>0</vt:i4>
      </vt:variant>
      <vt:variant>
        <vt:i4>5</vt:i4>
      </vt:variant>
      <vt:variant>
        <vt:lpwstr/>
      </vt:variant>
      <vt:variant>
        <vt:lpwstr>_Toc468722780</vt:lpwstr>
      </vt:variant>
      <vt:variant>
        <vt:i4>1245241</vt:i4>
      </vt:variant>
      <vt:variant>
        <vt:i4>518</vt:i4>
      </vt:variant>
      <vt:variant>
        <vt:i4>0</vt:i4>
      </vt:variant>
      <vt:variant>
        <vt:i4>5</vt:i4>
      </vt:variant>
      <vt:variant>
        <vt:lpwstr/>
      </vt:variant>
      <vt:variant>
        <vt:lpwstr>_Toc468722779</vt:lpwstr>
      </vt:variant>
      <vt:variant>
        <vt:i4>1245241</vt:i4>
      </vt:variant>
      <vt:variant>
        <vt:i4>512</vt:i4>
      </vt:variant>
      <vt:variant>
        <vt:i4>0</vt:i4>
      </vt:variant>
      <vt:variant>
        <vt:i4>5</vt:i4>
      </vt:variant>
      <vt:variant>
        <vt:lpwstr/>
      </vt:variant>
      <vt:variant>
        <vt:lpwstr>_Toc468722778</vt:lpwstr>
      </vt:variant>
      <vt:variant>
        <vt:i4>1245241</vt:i4>
      </vt:variant>
      <vt:variant>
        <vt:i4>506</vt:i4>
      </vt:variant>
      <vt:variant>
        <vt:i4>0</vt:i4>
      </vt:variant>
      <vt:variant>
        <vt:i4>5</vt:i4>
      </vt:variant>
      <vt:variant>
        <vt:lpwstr/>
      </vt:variant>
      <vt:variant>
        <vt:lpwstr>_Toc468722777</vt:lpwstr>
      </vt:variant>
      <vt:variant>
        <vt:i4>1245241</vt:i4>
      </vt:variant>
      <vt:variant>
        <vt:i4>500</vt:i4>
      </vt:variant>
      <vt:variant>
        <vt:i4>0</vt:i4>
      </vt:variant>
      <vt:variant>
        <vt:i4>5</vt:i4>
      </vt:variant>
      <vt:variant>
        <vt:lpwstr/>
      </vt:variant>
      <vt:variant>
        <vt:lpwstr>_Toc468722776</vt:lpwstr>
      </vt:variant>
      <vt:variant>
        <vt:i4>1245241</vt:i4>
      </vt:variant>
      <vt:variant>
        <vt:i4>494</vt:i4>
      </vt:variant>
      <vt:variant>
        <vt:i4>0</vt:i4>
      </vt:variant>
      <vt:variant>
        <vt:i4>5</vt:i4>
      </vt:variant>
      <vt:variant>
        <vt:lpwstr/>
      </vt:variant>
      <vt:variant>
        <vt:lpwstr>_Toc468722775</vt:lpwstr>
      </vt:variant>
      <vt:variant>
        <vt:i4>1245241</vt:i4>
      </vt:variant>
      <vt:variant>
        <vt:i4>488</vt:i4>
      </vt:variant>
      <vt:variant>
        <vt:i4>0</vt:i4>
      </vt:variant>
      <vt:variant>
        <vt:i4>5</vt:i4>
      </vt:variant>
      <vt:variant>
        <vt:lpwstr/>
      </vt:variant>
      <vt:variant>
        <vt:lpwstr>_Toc468722774</vt:lpwstr>
      </vt:variant>
      <vt:variant>
        <vt:i4>1245241</vt:i4>
      </vt:variant>
      <vt:variant>
        <vt:i4>482</vt:i4>
      </vt:variant>
      <vt:variant>
        <vt:i4>0</vt:i4>
      </vt:variant>
      <vt:variant>
        <vt:i4>5</vt:i4>
      </vt:variant>
      <vt:variant>
        <vt:lpwstr/>
      </vt:variant>
      <vt:variant>
        <vt:lpwstr>_Toc468722773</vt:lpwstr>
      </vt:variant>
      <vt:variant>
        <vt:i4>1245241</vt:i4>
      </vt:variant>
      <vt:variant>
        <vt:i4>476</vt:i4>
      </vt:variant>
      <vt:variant>
        <vt:i4>0</vt:i4>
      </vt:variant>
      <vt:variant>
        <vt:i4>5</vt:i4>
      </vt:variant>
      <vt:variant>
        <vt:lpwstr/>
      </vt:variant>
      <vt:variant>
        <vt:lpwstr>_Toc468722772</vt:lpwstr>
      </vt:variant>
      <vt:variant>
        <vt:i4>1245241</vt:i4>
      </vt:variant>
      <vt:variant>
        <vt:i4>470</vt:i4>
      </vt:variant>
      <vt:variant>
        <vt:i4>0</vt:i4>
      </vt:variant>
      <vt:variant>
        <vt:i4>5</vt:i4>
      </vt:variant>
      <vt:variant>
        <vt:lpwstr/>
      </vt:variant>
      <vt:variant>
        <vt:lpwstr>_Toc468722771</vt:lpwstr>
      </vt:variant>
      <vt:variant>
        <vt:i4>1245241</vt:i4>
      </vt:variant>
      <vt:variant>
        <vt:i4>464</vt:i4>
      </vt:variant>
      <vt:variant>
        <vt:i4>0</vt:i4>
      </vt:variant>
      <vt:variant>
        <vt:i4>5</vt:i4>
      </vt:variant>
      <vt:variant>
        <vt:lpwstr/>
      </vt:variant>
      <vt:variant>
        <vt:lpwstr>_Toc468722770</vt:lpwstr>
      </vt:variant>
      <vt:variant>
        <vt:i4>1179705</vt:i4>
      </vt:variant>
      <vt:variant>
        <vt:i4>458</vt:i4>
      </vt:variant>
      <vt:variant>
        <vt:i4>0</vt:i4>
      </vt:variant>
      <vt:variant>
        <vt:i4>5</vt:i4>
      </vt:variant>
      <vt:variant>
        <vt:lpwstr/>
      </vt:variant>
      <vt:variant>
        <vt:lpwstr>_Toc468722769</vt:lpwstr>
      </vt:variant>
      <vt:variant>
        <vt:i4>1179705</vt:i4>
      </vt:variant>
      <vt:variant>
        <vt:i4>452</vt:i4>
      </vt:variant>
      <vt:variant>
        <vt:i4>0</vt:i4>
      </vt:variant>
      <vt:variant>
        <vt:i4>5</vt:i4>
      </vt:variant>
      <vt:variant>
        <vt:lpwstr/>
      </vt:variant>
      <vt:variant>
        <vt:lpwstr>_Toc468722768</vt:lpwstr>
      </vt:variant>
      <vt:variant>
        <vt:i4>1179705</vt:i4>
      </vt:variant>
      <vt:variant>
        <vt:i4>446</vt:i4>
      </vt:variant>
      <vt:variant>
        <vt:i4>0</vt:i4>
      </vt:variant>
      <vt:variant>
        <vt:i4>5</vt:i4>
      </vt:variant>
      <vt:variant>
        <vt:lpwstr/>
      </vt:variant>
      <vt:variant>
        <vt:lpwstr>_Toc468722767</vt:lpwstr>
      </vt:variant>
      <vt:variant>
        <vt:i4>1179705</vt:i4>
      </vt:variant>
      <vt:variant>
        <vt:i4>440</vt:i4>
      </vt:variant>
      <vt:variant>
        <vt:i4>0</vt:i4>
      </vt:variant>
      <vt:variant>
        <vt:i4>5</vt:i4>
      </vt:variant>
      <vt:variant>
        <vt:lpwstr/>
      </vt:variant>
      <vt:variant>
        <vt:lpwstr>_Toc468722766</vt:lpwstr>
      </vt:variant>
      <vt:variant>
        <vt:i4>1179705</vt:i4>
      </vt:variant>
      <vt:variant>
        <vt:i4>434</vt:i4>
      </vt:variant>
      <vt:variant>
        <vt:i4>0</vt:i4>
      </vt:variant>
      <vt:variant>
        <vt:i4>5</vt:i4>
      </vt:variant>
      <vt:variant>
        <vt:lpwstr/>
      </vt:variant>
      <vt:variant>
        <vt:lpwstr>_Toc468722765</vt:lpwstr>
      </vt:variant>
      <vt:variant>
        <vt:i4>1179705</vt:i4>
      </vt:variant>
      <vt:variant>
        <vt:i4>428</vt:i4>
      </vt:variant>
      <vt:variant>
        <vt:i4>0</vt:i4>
      </vt:variant>
      <vt:variant>
        <vt:i4>5</vt:i4>
      </vt:variant>
      <vt:variant>
        <vt:lpwstr/>
      </vt:variant>
      <vt:variant>
        <vt:lpwstr>_Toc468722764</vt:lpwstr>
      </vt:variant>
      <vt:variant>
        <vt:i4>1179705</vt:i4>
      </vt:variant>
      <vt:variant>
        <vt:i4>422</vt:i4>
      </vt:variant>
      <vt:variant>
        <vt:i4>0</vt:i4>
      </vt:variant>
      <vt:variant>
        <vt:i4>5</vt:i4>
      </vt:variant>
      <vt:variant>
        <vt:lpwstr/>
      </vt:variant>
      <vt:variant>
        <vt:lpwstr>_Toc468722763</vt:lpwstr>
      </vt:variant>
      <vt:variant>
        <vt:i4>1179705</vt:i4>
      </vt:variant>
      <vt:variant>
        <vt:i4>416</vt:i4>
      </vt:variant>
      <vt:variant>
        <vt:i4>0</vt:i4>
      </vt:variant>
      <vt:variant>
        <vt:i4>5</vt:i4>
      </vt:variant>
      <vt:variant>
        <vt:lpwstr/>
      </vt:variant>
      <vt:variant>
        <vt:lpwstr>_Toc468722762</vt:lpwstr>
      </vt:variant>
      <vt:variant>
        <vt:i4>1179705</vt:i4>
      </vt:variant>
      <vt:variant>
        <vt:i4>410</vt:i4>
      </vt:variant>
      <vt:variant>
        <vt:i4>0</vt:i4>
      </vt:variant>
      <vt:variant>
        <vt:i4>5</vt:i4>
      </vt:variant>
      <vt:variant>
        <vt:lpwstr/>
      </vt:variant>
      <vt:variant>
        <vt:lpwstr>_Toc468722761</vt:lpwstr>
      </vt:variant>
      <vt:variant>
        <vt:i4>1179705</vt:i4>
      </vt:variant>
      <vt:variant>
        <vt:i4>404</vt:i4>
      </vt:variant>
      <vt:variant>
        <vt:i4>0</vt:i4>
      </vt:variant>
      <vt:variant>
        <vt:i4>5</vt:i4>
      </vt:variant>
      <vt:variant>
        <vt:lpwstr/>
      </vt:variant>
      <vt:variant>
        <vt:lpwstr>_Toc468722760</vt:lpwstr>
      </vt:variant>
      <vt:variant>
        <vt:i4>1114169</vt:i4>
      </vt:variant>
      <vt:variant>
        <vt:i4>398</vt:i4>
      </vt:variant>
      <vt:variant>
        <vt:i4>0</vt:i4>
      </vt:variant>
      <vt:variant>
        <vt:i4>5</vt:i4>
      </vt:variant>
      <vt:variant>
        <vt:lpwstr/>
      </vt:variant>
      <vt:variant>
        <vt:lpwstr>_Toc468722759</vt:lpwstr>
      </vt:variant>
      <vt:variant>
        <vt:i4>1114169</vt:i4>
      </vt:variant>
      <vt:variant>
        <vt:i4>392</vt:i4>
      </vt:variant>
      <vt:variant>
        <vt:i4>0</vt:i4>
      </vt:variant>
      <vt:variant>
        <vt:i4>5</vt:i4>
      </vt:variant>
      <vt:variant>
        <vt:lpwstr/>
      </vt:variant>
      <vt:variant>
        <vt:lpwstr>_Toc468722758</vt:lpwstr>
      </vt:variant>
      <vt:variant>
        <vt:i4>1114169</vt:i4>
      </vt:variant>
      <vt:variant>
        <vt:i4>386</vt:i4>
      </vt:variant>
      <vt:variant>
        <vt:i4>0</vt:i4>
      </vt:variant>
      <vt:variant>
        <vt:i4>5</vt:i4>
      </vt:variant>
      <vt:variant>
        <vt:lpwstr/>
      </vt:variant>
      <vt:variant>
        <vt:lpwstr>_Toc468722757</vt:lpwstr>
      </vt:variant>
      <vt:variant>
        <vt:i4>1114169</vt:i4>
      </vt:variant>
      <vt:variant>
        <vt:i4>380</vt:i4>
      </vt:variant>
      <vt:variant>
        <vt:i4>0</vt:i4>
      </vt:variant>
      <vt:variant>
        <vt:i4>5</vt:i4>
      </vt:variant>
      <vt:variant>
        <vt:lpwstr/>
      </vt:variant>
      <vt:variant>
        <vt:lpwstr>_Toc468722756</vt:lpwstr>
      </vt:variant>
      <vt:variant>
        <vt:i4>1114169</vt:i4>
      </vt:variant>
      <vt:variant>
        <vt:i4>374</vt:i4>
      </vt:variant>
      <vt:variant>
        <vt:i4>0</vt:i4>
      </vt:variant>
      <vt:variant>
        <vt:i4>5</vt:i4>
      </vt:variant>
      <vt:variant>
        <vt:lpwstr/>
      </vt:variant>
      <vt:variant>
        <vt:lpwstr>_Toc468722755</vt:lpwstr>
      </vt:variant>
      <vt:variant>
        <vt:i4>1114169</vt:i4>
      </vt:variant>
      <vt:variant>
        <vt:i4>368</vt:i4>
      </vt:variant>
      <vt:variant>
        <vt:i4>0</vt:i4>
      </vt:variant>
      <vt:variant>
        <vt:i4>5</vt:i4>
      </vt:variant>
      <vt:variant>
        <vt:lpwstr/>
      </vt:variant>
      <vt:variant>
        <vt:lpwstr>_Toc468722754</vt:lpwstr>
      </vt:variant>
      <vt:variant>
        <vt:i4>1114169</vt:i4>
      </vt:variant>
      <vt:variant>
        <vt:i4>362</vt:i4>
      </vt:variant>
      <vt:variant>
        <vt:i4>0</vt:i4>
      </vt:variant>
      <vt:variant>
        <vt:i4>5</vt:i4>
      </vt:variant>
      <vt:variant>
        <vt:lpwstr/>
      </vt:variant>
      <vt:variant>
        <vt:lpwstr>_Toc468722753</vt:lpwstr>
      </vt:variant>
      <vt:variant>
        <vt:i4>1114169</vt:i4>
      </vt:variant>
      <vt:variant>
        <vt:i4>356</vt:i4>
      </vt:variant>
      <vt:variant>
        <vt:i4>0</vt:i4>
      </vt:variant>
      <vt:variant>
        <vt:i4>5</vt:i4>
      </vt:variant>
      <vt:variant>
        <vt:lpwstr/>
      </vt:variant>
      <vt:variant>
        <vt:lpwstr>_Toc468722752</vt:lpwstr>
      </vt:variant>
      <vt:variant>
        <vt:i4>1114169</vt:i4>
      </vt:variant>
      <vt:variant>
        <vt:i4>350</vt:i4>
      </vt:variant>
      <vt:variant>
        <vt:i4>0</vt:i4>
      </vt:variant>
      <vt:variant>
        <vt:i4>5</vt:i4>
      </vt:variant>
      <vt:variant>
        <vt:lpwstr/>
      </vt:variant>
      <vt:variant>
        <vt:lpwstr>_Toc468722751</vt:lpwstr>
      </vt:variant>
      <vt:variant>
        <vt:i4>1114169</vt:i4>
      </vt:variant>
      <vt:variant>
        <vt:i4>344</vt:i4>
      </vt:variant>
      <vt:variant>
        <vt:i4>0</vt:i4>
      </vt:variant>
      <vt:variant>
        <vt:i4>5</vt:i4>
      </vt:variant>
      <vt:variant>
        <vt:lpwstr/>
      </vt:variant>
      <vt:variant>
        <vt:lpwstr>_Toc468722750</vt:lpwstr>
      </vt:variant>
      <vt:variant>
        <vt:i4>1048633</vt:i4>
      </vt:variant>
      <vt:variant>
        <vt:i4>338</vt:i4>
      </vt:variant>
      <vt:variant>
        <vt:i4>0</vt:i4>
      </vt:variant>
      <vt:variant>
        <vt:i4>5</vt:i4>
      </vt:variant>
      <vt:variant>
        <vt:lpwstr/>
      </vt:variant>
      <vt:variant>
        <vt:lpwstr>_Toc468722749</vt:lpwstr>
      </vt:variant>
      <vt:variant>
        <vt:i4>1048633</vt:i4>
      </vt:variant>
      <vt:variant>
        <vt:i4>332</vt:i4>
      </vt:variant>
      <vt:variant>
        <vt:i4>0</vt:i4>
      </vt:variant>
      <vt:variant>
        <vt:i4>5</vt:i4>
      </vt:variant>
      <vt:variant>
        <vt:lpwstr/>
      </vt:variant>
      <vt:variant>
        <vt:lpwstr>_Toc468722748</vt:lpwstr>
      </vt:variant>
      <vt:variant>
        <vt:i4>1048633</vt:i4>
      </vt:variant>
      <vt:variant>
        <vt:i4>326</vt:i4>
      </vt:variant>
      <vt:variant>
        <vt:i4>0</vt:i4>
      </vt:variant>
      <vt:variant>
        <vt:i4>5</vt:i4>
      </vt:variant>
      <vt:variant>
        <vt:lpwstr/>
      </vt:variant>
      <vt:variant>
        <vt:lpwstr>_Toc468722747</vt:lpwstr>
      </vt:variant>
      <vt:variant>
        <vt:i4>1048633</vt:i4>
      </vt:variant>
      <vt:variant>
        <vt:i4>320</vt:i4>
      </vt:variant>
      <vt:variant>
        <vt:i4>0</vt:i4>
      </vt:variant>
      <vt:variant>
        <vt:i4>5</vt:i4>
      </vt:variant>
      <vt:variant>
        <vt:lpwstr/>
      </vt:variant>
      <vt:variant>
        <vt:lpwstr>_Toc468722746</vt:lpwstr>
      </vt:variant>
      <vt:variant>
        <vt:i4>1048633</vt:i4>
      </vt:variant>
      <vt:variant>
        <vt:i4>314</vt:i4>
      </vt:variant>
      <vt:variant>
        <vt:i4>0</vt:i4>
      </vt:variant>
      <vt:variant>
        <vt:i4>5</vt:i4>
      </vt:variant>
      <vt:variant>
        <vt:lpwstr/>
      </vt:variant>
      <vt:variant>
        <vt:lpwstr>_Toc468722745</vt:lpwstr>
      </vt:variant>
      <vt:variant>
        <vt:i4>1048633</vt:i4>
      </vt:variant>
      <vt:variant>
        <vt:i4>308</vt:i4>
      </vt:variant>
      <vt:variant>
        <vt:i4>0</vt:i4>
      </vt:variant>
      <vt:variant>
        <vt:i4>5</vt:i4>
      </vt:variant>
      <vt:variant>
        <vt:lpwstr/>
      </vt:variant>
      <vt:variant>
        <vt:lpwstr>_Toc468722744</vt:lpwstr>
      </vt:variant>
      <vt:variant>
        <vt:i4>1048633</vt:i4>
      </vt:variant>
      <vt:variant>
        <vt:i4>302</vt:i4>
      </vt:variant>
      <vt:variant>
        <vt:i4>0</vt:i4>
      </vt:variant>
      <vt:variant>
        <vt:i4>5</vt:i4>
      </vt:variant>
      <vt:variant>
        <vt:lpwstr/>
      </vt:variant>
      <vt:variant>
        <vt:lpwstr>_Toc468722743</vt:lpwstr>
      </vt:variant>
      <vt:variant>
        <vt:i4>1048633</vt:i4>
      </vt:variant>
      <vt:variant>
        <vt:i4>296</vt:i4>
      </vt:variant>
      <vt:variant>
        <vt:i4>0</vt:i4>
      </vt:variant>
      <vt:variant>
        <vt:i4>5</vt:i4>
      </vt:variant>
      <vt:variant>
        <vt:lpwstr/>
      </vt:variant>
      <vt:variant>
        <vt:lpwstr>_Toc468722742</vt:lpwstr>
      </vt:variant>
      <vt:variant>
        <vt:i4>1048633</vt:i4>
      </vt:variant>
      <vt:variant>
        <vt:i4>290</vt:i4>
      </vt:variant>
      <vt:variant>
        <vt:i4>0</vt:i4>
      </vt:variant>
      <vt:variant>
        <vt:i4>5</vt:i4>
      </vt:variant>
      <vt:variant>
        <vt:lpwstr/>
      </vt:variant>
      <vt:variant>
        <vt:lpwstr>_Toc468722741</vt:lpwstr>
      </vt:variant>
      <vt:variant>
        <vt:i4>1048633</vt:i4>
      </vt:variant>
      <vt:variant>
        <vt:i4>284</vt:i4>
      </vt:variant>
      <vt:variant>
        <vt:i4>0</vt:i4>
      </vt:variant>
      <vt:variant>
        <vt:i4>5</vt:i4>
      </vt:variant>
      <vt:variant>
        <vt:lpwstr/>
      </vt:variant>
      <vt:variant>
        <vt:lpwstr>_Toc468722740</vt:lpwstr>
      </vt:variant>
      <vt:variant>
        <vt:i4>1507385</vt:i4>
      </vt:variant>
      <vt:variant>
        <vt:i4>278</vt:i4>
      </vt:variant>
      <vt:variant>
        <vt:i4>0</vt:i4>
      </vt:variant>
      <vt:variant>
        <vt:i4>5</vt:i4>
      </vt:variant>
      <vt:variant>
        <vt:lpwstr/>
      </vt:variant>
      <vt:variant>
        <vt:lpwstr>_Toc468722739</vt:lpwstr>
      </vt:variant>
      <vt:variant>
        <vt:i4>1507385</vt:i4>
      </vt:variant>
      <vt:variant>
        <vt:i4>272</vt:i4>
      </vt:variant>
      <vt:variant>
        <vt:i4>0</vt:i4>
      </vt:variant>
      <vt:variant>
        <vt:i4>5</vt:i4>
      </vt:variant>
      <vt:variant>
        <vt:lpwstr/>
      </vt:variant>
      <vt:variant>
        <vt:lpwstr>_Toc468722738</vt:lpwstr>
      </vt:variant>
      <vt:variant>
        <vt:i4>1507385</vt:i4>
      </vt:variant>
      <vt:variant>
        <vt:i4>266</vt:i4>
      </vt:variant>
      <vt:variant>
        <vt:i4>0</vt:i4>
      </vt:variant>
      <vt:variant>
        <vt:i4>5</vt:i4>
      </vt:variant>
      <vt:variant>
        <vt:lpwstr/>
      </vt:variant>
      <vt:variant>
        <vt:lpwstr>_Toc468722737</vt:lpwstr>
      </vt:variant>
      <vt:variant>
        <vt:i4>1507385</vt:i4>
      </vt:variant>
      <vt:variant>
        <vt:i4>260</vt:i4>
      </vt:variant>
      <vt:variant>
        <vt:i4>0</vt:i4>
      </vt:variant>
      <vt:variant>
        <vt:i4>5</vt:i4>
      </vt:variant>
      <vt:variant>
        <vt:lpwstr/>
      </vt:variant>
      <vt:variant>
        <vt:lpwstr>_Toc468722736</vt:lpwstr>
      </vt:variant>
      <vt:variant>
        <vt:i4>1507385</vt:i4>
      </vt:variant>
      <vt:variant>
        <vt:i4>254</vt:i4>
      </vt:variant>
      <vt:variant>
        <vt:i4>0</vt:i4>
      </vt:variant>
      <vt:variant>
        <vt:i4>5</vt:i4>
      </vt:variant>
      <vt:variant>
        <vt:lpwstr/>
      </vt:variant>
      <vt:variant>
        <vt:lpwstr>_Toc468722735</vt:lpwstr>
      </vt:variant>
      <vt:variant>
        <vt:i4>1507385</vt:i4>
      </vt:variant>
      <vt:variant>
        <vt:i4>248</vt:i4>
      </vt:variant>
      <vt:variant>
        <vt:i4>0</vt:i4>
      </vt:variant>
      <vt:variant>
        <vt:i4>5</vt:i4>
      </vt:variant>
      <vt:variant>
        <vt:lpwstr/>
      </vt:variant>
      <vt:variant>
        <vt:lpwstr>_Toc468722734</vt:lpwstr>
      </vt:variant>
      <vt:variant>
        <vt:i4>1507385</vt:i4>
      </vt:variant>
      <vt:variant>
        <vt:i4>242</vt:i4>
      </vt:variant>
      <vt:variant>
        <vt:i4>0</vt:i4>
      </vt:variant>
      <vt:variant>
        <vt:i4>5</vt:i4>
      </vt:variant>
      <vt:variant>
        <vt:lpwstr/>
      </vt:variant>
      <vt:variant>
        <vt:lpwstr>_Toc468722733</vt:lpwstr>
      </vt:variant>
      <vt:variant>
        <vt:i4>1507385</vt:i4>
      </vt:variant>
      <vt:variant>
        <vt:i4>236</vt:i4>
      </vt:variant>
      <vt:variant>
        <vt:i4>0</vt:i4>
      </vt:variant>
      <vt:variant>
        <vt:i4>5</vt:i4>
      </vt:variant>
      <vt:variant>
        <vt:lpwstr/>
      </vt:variant>
      <vt:variant>
        <vt:lpwstr>_Toc468722732</vt:lpwstr>
      </vt:variant>
      <vt:variant>
        <vt:i4>1507385</vt:i4>
      </vt:variant>
      <vt:variant>
        <vt:i4>230</vt:i4>
      </vt:variant>
      <vt:variant>
        <vt:i4>0</vt:i4>
      </vt:variant>
      <vt:variant>
        <vt:i4>5</vt:i4>
      </vt:variant>
      <vt:variant>
        <vt:lpwstr/>
      </vt:variant>
      <vt:variant>
        <vt:lpwstr>_Toc468722731</vt:lpwstr>
      </vt:variant>
      <vt:variant>
        <vt:i4>1507385</vt:i4>
      </vt:variant>
      <vt:variant>
        <vt:i4>224</vt:i4>
      </vt:variant>
      <vt:variant>
        <vt:i4>0</vt:i4>
      </vt:variant>
      <vt:variant>
        <vt:i4>5</vt:i4>
      </vt:variant>
      <vt:variant>
        <vt:lpwstr/>
      </vt:variant>
      <vt:variant>
        <vt:lpwstr>_Toc468722730</vt:lpwstr>
      </vt:variant>
      <vt:variant>
        <vt:i4>1441849</vt:i4>
      </vt:variant>
      <vt:variant>
        <vt:i4>218</vt:i4>
      </vt:variant>
      <vt:variant>
        <vt:i4>0</vt:i4>
      </vt:variant>
      <vt:variant>
        <vt:i4>5</vt:i4>
      </vt:variant>
      <vt:variant>
        <vt:lpwstr/>
      </vt:variant>
      <vt:variant>
        <vt:lpwstr>_Toc468722729</vt:lpwstr>
      </vt:variant>
      <vt:variant>
        <vt:i4>1441849</vt:i4>
      </vt:variant>
      <vt:variant>
        <vt:i4>212</vt:i4>
      </vt:variant>
      <vt:variant>
        <vt:i4>0</vt:i4>
      </vt:variant>
      <vt:variant>
        <vt:i4>5</vt:i4>
      </vt:variant>
      <vt:variant>
        <vt:lpwstr/>
      </vt:variant>
      <vt:variant>
        <vt:lpwstr>_Toc468722728</vt:lpwstr>
      </vt:variant>
      <vt:variant>
        <vt:i4>1441849</vt:i4>
      </vt:variant>
      <vt:variant>
        <vt:i4>206</vt:i4>
      </vt:variant>
      <vt:variant>
        <vt:i4>0</vt:i4>
      </vt:variant>
      <vt:variant>
        <vt:i4>5</vt:i4>
      </vt:variant>
      <vt:variant>
        <vt:lpwstr/>
      </vt:variant>
      <vt:variant>
        <vt:lpwstr>_Toc468722727</vt:lpwstr>
      </vt:variant>
      <vt:variant>
        <vt:i4>1441849</vt:i4>
      </vt:variant>
      <vt:variant>
        <vt:i4>200</vt:i4>
      </vt:variant>
      <vt:variant>
        <vt:i4>0</vt:i4>
      </vt:variant>
      <vt:variant>
        <vt:i4>5</vt:i4>
      </vt:variant>
      <vt:variant>
        <vt:lpwstr/>
      </vt:variant>
      <vt:variant>
        <vt:lpwstr>_Toc468722726</vt:lpwstr>
      </vt:variant>
      <vt:variant>
        <vt:i4>1441849</vt:i4>
      </vt:variant>
      <vt:variant>
        <vt:i4>194</vt:i4>
      </vt:variant>
      <vt:variant>
        <vt:i4>0</vt:i4>
      </vt:variant>
      <vt:variant>
        <vt:i4>5</vt:i4>
      </vt:variant>
      <vt:variant>
        <vt:lpwstr/>
      </vt:variant>
      <vt:variant>
        <vt:lpwstr>_Toc468722725</vt:lpwstr>
      </vt:variant>
      <vt:variant>
        <vt:i4>1441849</vt:i4>
      </vt:variant>
      <vt:variant>
        <vt:i4>188</vt:i4>
      </vt:variant>
      <vt:variant>
        <vt:i4>0</vt:i4>
      </vt:variant>
      <vt:variant>
        <vt:i4>5</vt:i4>
      </vt:variant>
      <vt:variant>
        <vt:lpwstr/>
      </vt:variant>
      <vt:variant>
        <vt:lpwstr>_Toc468722724</vt:lpwstr>
      </vt:variant>
      <vt:variant>
        <vt:i4>1441849</vt:i4>
      </vt:variant>
      <vt:variant>
        <vt:i4>182</vt:i4>
      </vt:variant>
      <vt:variant>
        <vt:i4>0</vt:i4>
      </vt:variant>
      <vt:variant>
        <vt:i4>5</vt:i4>
      </vt:variant>
      <vt:variant>
        <vt:lpwstr/>
      </vt:variant>
      <vt:variant>
        <vt:lpwstr>_Toc468722723</vt:lpwstr>
      </vt:variant>
      <vt:variant>
        <vt:i4>1441849</vt:i4>
      </vt:variant>
      <vt:variant>
        <vt:i4>176</vt:i4>
      </vt:variant>
      <vt:variant>
        <vt:i4>0</vt:i4>
      </vt:variant>
      <vt:variant>
        <vt:i4>5</vt:i4>
      </vt:variant>
      <vt:variant>
        <vt:lpwstr/>
      </vt:variant>
      <vt:variant>
        <vt:lpwstr>_Toc468722722</vt:lpwstr>
      </vt:variant>
      <vt:variant>
        <vt:i4>1441849</vt:i4>
      </vt:variant>
      <vt:variant>
        <vt:i4>170</vt:i4>
      </vt:variant>
      <vt:variant>
        <vt:i4>0</vt:i4>
      </vt:variant>
      <vt:variant>
        <vt:i4>5</vt:i4>
      </vt:variant>
      <vt:variant>
        <vt:lpwstr/>
      </vt:variant>
      <vt:variant>
        <vt:lpwstr>_Toc468722721</vt:lpwstr>
      </vt:variant>
      <vt:variant>
        <vt:i4>1441849</vt:i4>
      </vt:variant>
      <vt:variant>
        <vt:i4>164</vt:i4>
      </vt:variant>
      <vt:variant>
        <vt:i4>0</vt:i4>
      </vt:variant>
      <vt:variant>
        <vt:i4>5</vt:i4>
      </vt:variant>
      <vt:variant>
        <vt:lpwstr/>
      </vt:variant>
      <vt:variant>
        <vt:lpwstr>_Toc468722720</vt:lpwstr>
      </vt:variant>
      <vt:variant>
        <vt:i4>1376313</vt:i4>
      </vt:variant>
      <vt:variant>
        <vt:i4>158</vt:i4>
      </vt:variant>
      <vt:variant>
        <vt:i4>0</vt:i4>
      </vt:variant>
      <vt:variant>
        <vt:i4>5</vt:i4>
      </vt:variant>
      <vt:variant>
        <vt:lpwstr/>
      </vt:variant>
      <vt:variant>
        <vt:lpwstr>_Toc468722719</vt:lpwstr>
      </vt:variant>
      <vt:variant>
        <vt:i4>1376313</vt:i4>
      </vt:variant>
      <vt:variant>
        <vt:i4>152</vt:i4>
      </vt:variant>
      <vt:variant>
        <vt:i4>0</vt:i4>
      </vt:variant>
      <vt:variant>
        <vt:i4>5</vt:i4>
      </vt:variant>
      <vt:variant>
        <vt:lpwstr/>
      </vt:variant>
      <vt:variant>
        <vt:lpwstr>_Toc468722718</vt:lpwstr>
      </vt:variant>
      <vt:variant>
        <vt:i4>1376313</vt:i4>
      </vt:variant>
      <vt:variant>
        <vt:i4>146</vt:i4>
      </vt:variant>
      <vt:variant>
        <vt:i4>0</vt:i4>
      </vt:variant>
      <vt:variant>
        <vt:i4>5</vt:i4>
      </vt:variant>
      <vt:variant>
        <vt:lpwstr/>
      </vt:variant>
      <vt:variant>
        <vt:lpwstr>_Toc468722717</vt:lpwstr>
      </vt:variant>
      <vt:variant>
        <vt:i4>1376313</vt:i4>
      </vt:variant>
      <vt:variant>
        <vt:i4>140</vt:i4>
      </vt:variant>
      <vt:variant>
        <vt:i4>0</vt:i4>
      </vt:variant>
      <vt:variant>
        <vt:i4>5</vt:i4>
      </vt:variant>
      <vt:variant>
        <vt:lpwstr/>
      </vt:variant>
      <vt:variant>
        <vt:lpwstr>_Toc468722716</vt:lpwstr>
      </vt:variant>
      <vt:variant>
        <vt:i4>1376313</vt:i4>
      </vt:variant>
      <vt:variant>
        <vt:i4>134</vt:i4>
      </vt:variant>
      <vt:variant>
        <vt:i4>0</vt:i4>
      </vt:variant>
      <vt:variant>
        <vt:i4>5</vt:i4>
      </vt:variant>
      <vt:variant>
        <vt:lpwstr/>
      </vt:variant>
      <vt:variant>
        <vt:lpwstr>_Toc468722715</vt:lpwstr>
      </vt:variant>
      <vt:variant>
        <vt:i4>1376313</vt:i4>
      </vt:variant>
      <vt:variant>
        <vt:i4>128</vt:i4>
      </vt:variant>
      <vt:variant>
        <vt:i4>0</vt:i4>
      </vt:variant>
      <vt:variant>
        <vt:i4>5</vt:i4>
      </vt:variant>
      <vt:variant>
        <vt:lpwstr/>
      </vt:variant>
      <vt:variant>
        <vt:lpwstr>_Toc468722714</vt:lpwstr>
      </vt:variant>
      <vt:variant>
        <vt:i4>1376313</vt:i4>
      </vt:variant>
      <vt:variant>
        <vt:i4>122</vt:i4>
      </vt:variant>
      <vt:variant>
        <vt:i4>0</vt:i4>
      </vt:variant>
      <vt:variant>
        <vt:i4>5</vt:i4>
      </vt:variant>
      <vt:variant>
        <vt:lpwstr/>
      </vt:variant>
      <vt:variant>
        <vt:lpwstr>_Toc468722713</vt:lpwstr>
      </vt:variant>
      <vt:variant>
        <vt:i4>1376313</vt:i4>
      </vt:variant>
      <vt:variant>
        <vt:i4>116</vt:i4>
      </vt:variant>
      <vt:variant>
        <vt:i4>0</vt:i4>
      </vt:variant>
      <vt:variant>
        <vt:i4>5</vt:i4>
      </vt:variant>
      <vt:variant>
        <vt:lpwstr/>
      </vt:variant>
      <vt:variant>
        <vt:lpwstr>_Toc468722712</vt:lpwstr>
      </vt:variant>
      <vt:variant>
        <vt:i4>1376313</vt:i4>
      </vt:variant>
      <vt:variant>
        <vt:i4>110</vt:i4>
      </vt:variant>
      <vt:variant>
        <vt:i4>0</vt:i4>
      </vt:variant>
      <vt:variant>
        <vt:i4>5</vt:i4>
      </vt:variant>
      <vt:variant>
        <vt:lpwstr/>
      </vt:variant>
      <vt:variant>
        <vt:lpwstr>_Toc468722711</vt:lpwstr>
      </vt:variant>
      <vt:variant>
        <vt:i4>1376313</vt:i4>
      </vt:variant>
      <vt:variant>
        <vt:i4>104</vt:i4>
      </vt:variant>
      <vt:variant>
        <vt:i4>0</vt:i4>
      </vt:variant>
      <vt:variant>
        <vt:i4>5</vt:i4>
      </vt:variant>
      <vt:variant>
        <vt:lpwstr/>
      </vt:variant>
      <vt:variant>
        <vt:lpwstr>_Toc468722710</vt:lpwstr>
      </vt:variant>
      <vt:variant>
        <vt:i4>1310777</vt:i4>
      </vt:variant>
      <vt:variant>
        <vt:i4>98</vt:i4>
      </vt:variant>
      <vt:variant>
        <vt:i4>0</vt:i4>
      </vt:variant>
      <vt:variant>
        <vt:i4>5</vt:i4>
      </vt:variant>
      <vt:variant>
        <vt:lpwstr/>
      </vt:variant>
      <vt:variant>
        <vt:lpwstr>_Toc468722709</vt:lpwstr>
      </vt:variant>
      <vt:variant>
        <vt:i4>1310777</vt:i4>
      </vt:variant>
      <vt:variant>
        <vt:i4>92</vt:i4>
      </vt:variant>
      <vt:variant>
        <vt:i4>0</vt:i4>
      </vt:variant>
      <vt:variant>
        <vt:i4>5</vt:i4>
      </vt:variant>
      <vt:variant>
        <vt:lpwstr/>
      </vt:variant>
      <vt:variant>
        <vt:lpwstr>_Toc468722708</vt:lpwstr>
      </vt:variant>
      <vt:variant>
        <vt:i4>1310777</vt:i4>
      </vt:variant>
      <vt:variant>
        <vt:i4>86</vt:i4>
      </vt:variant>
      <vt:variant>
        <vt:i4>0</vt:i4>
      </vt:variant>
      <vt:variant>
        <vt:i4>5</vt:i4>
      </vt:variant>
      <vt:variant>
        <vt:lpwstr/>
      </vt:variant>
      <vt:variant>
        <vt:lpwstr>_Toc468722707</vt:lpwstr>
      </vt:variant>
      <vt:variant>
        <vt:i4>1310777</vt:i4>
      </vt:variant>
      <vt:variant>
        <vt:i4>80</vt:i4>
      </vt:variant>
      <vt:variant>
        <vt:i4>0</vt:i4>
      </vt:variant>
      <vt:variant>
        <vt:i4>5</vt:i4>
      </vt:variant>
      <vt:variant>
        <vt:lpwstr/>
      </vt:variant>
      <vt:variant>
        <vt:lpwstr>_Toc468722706</vt:lpwstr>
      </vt:variant>
      <vt:variant>
        <vt:i4>1310777</vt:i4>
      </vt:variant>
      <vt:variant>
        <vt:i4>74</vt:i4>
      </vt:variant>
      <vt:variant>
        <vt:i4>0</vt:i4>
      </vt:variant>
      <vt:variant>
        <vt:i4>5</vt:i4>
      </vt:variant>
      <vt:variant>
        <vt:lpwstr/>
      </vt:variant>
      <vt:variant>
        <vt:lpwstr>_Toc468722705</vt:lpwstr>
      </vt:variant>
      <vt:variant>
        <vt:i4>1310777</vt:i4>
      </vt:variant>
      <vt:variant>
        <vt:i4>68</vt:i4>
      </vt:variant>
      <vt:variant>
        <vt:i4>0</vt:i4>
      </vt:variant>
      <vt:variant>
        <vt:i4>5</vt:i4>
      </vt:variant>
      <vt:variant>
        <vt:lpwstr/>
      </vt:variant>
      <vt:variant>
        <vt:lpwstr>_Toc468722704</vt:lpwstr>
      </vt:variant>
      <vt:variant>
        <vt:i4>1310777</vt:i4>
      </vt:variant>
      <vt:variant>
        <vt:i4>62</vt:i4>
      </vt:variant>
      <vt:variant>
        <vt:i4>0</vt:i4>
      </vt:variant>
      <vt:variant>
        <vt:i4>5</vt:i4>
      </vt:variant>
      <vt:variant>
        <vt:lpwstr/>
      </vt:variant>
      <vt:variant>
        <vt:lpwstr>_Toc468722703</vt:lpwstr>
      </vt:variant>
      <vt:variant>
        <vt:i4>1310777</vt:i4>
      </vt:variant>
      <vt:variant>
        <vt:i4>56</vt:i4>
      </vt:variant>
      <vt:variant>
        <vt:i4>0</vt:i4>
      </vt:variant>
      <vt:variant>
        <vt:i4>5</vt:i4>
      </vt:variant>
      <vt:variant>
        <vt:lpwstr/>
      </vt:variant>
      <vt:variant>
        <vt:lpwstr>_Toc468722702</vt:lpwstr>
      </vt:variant>
      <vt:variant>
        <vt:i4>1310777</vt:i4>
      </vt:variant>
      <vt:variant>
        <vt:i4>50</vt:i4>
      </vt:variant>
      <vt:variant>
        <vt:i4>0</vt:i4>
      </vt:variant>
      <vt:variant>
        <vt:i4>5</vt:i4>
      </vt:variant>
      <vt:variant>
        <vt:lpwstr/>
      </vt:variant>
      <vt:variant>
        <vt:lpwstr>_Toc468722701</vt:lpwstr>
      </vt:variant>
      <vt:variant>
        <vt:i4>1310777</vt:i4>
      </vt:variant>
      <vt:variant>
        <vt:i4>44</vt:i4>
      </vt:variant>
      <vt:variant>
        <vt:i4>0</vt:i4>
      </vt:variant>
      <vt:variant>
        <vt:i4>5</vt:i4>
      </vt:variant>
      <vt:variant>
        <vt:lpwstr/>
      </vt:variant>
      <vt:variant>
        <vt:lpwstr>_Toc468722700</vt:lpwstr>
      </vt:variant>
      <vt:variant>
        <vt:i4>1900600</vt:i4>
      </vt:variant>
      <vt:variant>
        <vt:i4>38</vt:i4>
      </vt:variant>
      <vt:variant>
        <vt:i4>0</vt:i4>
      </vt:variant>
      <vt:variant>
        <vt:i4>5</vt:i4>
      </vt:variant>
      <vt:variant>
        <vt:lpwstr/>
      </vt:variant>
      <vt:variant>
        <vt:lpwstr>_Toc468722699</vt:lpwstr>
      </vt:variant>
      <vt:variant>
        <vt:i4>1900600</vt:i4>
      </vt:variant>
      <vt:variant>
        <vt:i4>32</vt:i4>
      </vt:variant>
      <vt:variant>
        <vt:i4>0</vt:i4>
      </vt:variant>
      <vt:variant>
        <vt:i4>5</vt:i4>
      </vt:variant>
      <vt:variant>
        <vt:lpwstr/>
      </vt:variant>
      <vt:variant>
        <vt:lpwstr>_Toc468722698</vt:lpwstr>
      </vt:variant>
      <vt:variant>
        <vt:i4>1900600</vt:i4>
      </vt:variant>
      <vt:variant>
        <vt:i4>26</vt:i4>
      </vt:variant>
      <vt:variant>
        <vt:i4>0</vt:i4>
      </vt:variant>
      <vt:variant>
        <vt:i4>5</vt:i4>
      </vt:variant>
      <vt:variant>
        <vt:lpwstr/>
      </vt:variant>
      <vt:variant>
        <vt:lpwstr>_Toc468722697</vt:lpwstr>
      </vt:variant>
      <vt:variant>
        <vt:i4>1900600</vt:i4>
      </vt:variant>
      <vt:variant>
        <vt:i4>20</vt:i4>
      </vt:variant>
      <vt:variant>
        <vt:i4>0</vt:i4>
      </vt:variant>
      <vt:variant>
        <vt:i4>5</vt:i4>
      </vt:variant>
      <vt:variant>
        <vt:lpwstr/>
      </vt:variant>
      <vt:variant>
        <vt:lpwstr>_Toc468722696</vt:lpwstr>
      </vt:variant>
      <vt:variant>
        <vt:i4>1900600</vt:i4>
      </vt:variant>
      <vt:variant>
        <vt:i4>14</vt:i4>
      </vt:variant>
      <vt:variant>
        <vt:i4>0</vt:i4>
      </vt:variant>
      <vt:variant>
        <vt:i4>5</vt:i4>
      </vt:variant>
      <vt:variant>
        <vt:lpwstr/>
      </vt:variant>
      <vt:variant>
        <vt:lpwstr>_Toc468722695</vt:lpwstr>
      </vt:variant>
      <vt:variant>
        <vt:i4>1900600</vt:i4>
      </vt:variant>
      <vt:variant>
        <vt:i4>8</vt:i4>
      </vt:variant>
      <vt:variant>
        <vt:i4>0</vt:i4>
      </vt:variant>
      <vt:variant>
        <vt:i4>5</vt:i4>
      </vt:variant>
      <vt:variant>
        <vt:lpwstr/>
      </vt:variant>
      <vt:variant>
        <vt:lpwstr>_Toc468722694</vt:lpwstr>
      </vt:variant>
      <vt:variant>
        <vt:i4>1900600</vt:i4>
      </vt:variant>
      <vt:variant>
        <vt:i4>2</vt:i4>
      </vt:variant>
      <vt:variant>
        <vt:i4>0</vt:i4>
      </vt:variant>
      <vt:variant>
        <vt:i4>5</vt:i4>
      </vt:variant>
      <vt:variant>
        <vt:lpwstr/>
      </vt:variant>
      <vt:variant>
        <vt:lpwstr>_Toc468722693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財產保險業資本適足性報告相關填報表格填報手冊</dc:title>
  <dc:subject/>
  <dc:creator>TII</dc:creator>
  <cp:keywords/>
  <dc:description/>
  <cp:lastModifiedBy>高晟烈</cp:lastModifiedBy>
  <cp:revision>26</cp:revision>
  <cp:lastPrinted>2020-11-12T04:03:00Z</cp:lastPrinted>
  <dcterms:created xsi:type="dcterms:W3CDTF">2024-06-12T08:53:00Z</dcterms:created>
  <dcterms:modified xsi:type="dcterms:W3CDTF">2024-07-23T07:13:00Z</dcterms:modified>
</cp:coreProperties>
</file>