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E801" w14:textId="3E7A47F1" w:rsidR="00982CF6" w:rsidRPr="00310B7C" w:rsidRDefault="00310B7C">
      <w:pPr>
        <w:rPr>
          <w:rFonts w:ascii="微軟正黑體" w:eastAsia="微軟正黑體" w:hAnsi="微軟正黑體"/>
          <w:b/>
          <w:bCs/>
          <w:color w:val="0000FF"/>
          <w:sz w:val="40"/>
          <w:szCs w:val="40"/>
        </w:rPr>
      </w:pPr>
      <w:r w:rsidRPr="00310B7C">
        <w:rPr>
          <w:rFonts w:ascii="微軟正黑體" w:eastAsia="微軟正黑體" w:hAnsi="微軟正黑體" w:hint="eastAsia"/>
          <w:b/>
          <w:bCs/>
          <w:color w:val="0000FF"/>
          <w:sz w:val="40"/>
          <w:szCs w:val="40"/>
        </w:rPr>
        <w:t>FAQ_表21-9和21-10</w:t>
      </w:r>
    </w:p>
    <w:p w14:paraId="40026463" w14:textId="3D4F1AE2" w:rsidR="00310B7C" w:rsidRPr="00B87F9E" w:rsidRDefault="00DB4422" w:rsidP="00A53FF1">
      <w:pPr>
        <w:spacing w:after="0" w:line="400" w:lineRule="exact"/>
        <w:rPr>
          <w:rFonts w:ascii="微軟正黑體" w:eastAsia="微軟正黑體" w:hAnsi="微軟正黑體"/>
          <w:color w:val="0000FF"/>
          <w:sz w:val="28"/>
          <w:szCs w:val="28"/>
        </w:rPr>
      </w:pPr>
      <w:r w:rsidRPr="00B87F9E">
        <w:rPr>
          <w:rFonts w:ascii="微軟正黑體" w:eastAsia="微軟正黑體" w:hAnsi="微軟正黑體" w:hint="eastAsia"/>
          <w:color w:val="0000FF"/>
          <w:sz w:val="28"/>
          <w:szCs w:val="28"/>
        </w:rPr>
        <w:t>1.表21-10的評價日?</w:t>
      </w:r>
    </w:p>
    <w:p w14:paraId="7F4C749E" w14:textId="5CF3D21C" w:rsidR="00DB4422" w:rsidRDefault="00347E58" w:rsidP="00A53FF1">
      <w:pPr>
        <w:spacing w:after="0" w:line="400" w:lineRule="exact"/>
        <w:ind w:left="574" w:hangingChars="205" w:hanging="574"/>
        <w:rPr>
          <w:rFonts w:ascii="微軟正黑體" w:eastAsia="微軟正黑體" w:hAnsi="微軟正黑體"/>
          <w:sz w:val="28"/>
          <w:szCs w:val="28"/>
        </w:rPr>
      </w:pPr>
      <w:r w:rsidRPr="00347E58">
        <w:rPr>
          <w:rFonts w:ascii="微軟正黑體" w:eastAsia="微軟正黑體" w:hAnsi="微軟正黑體" w:hint="eastAsia"/>
          <w:sz w:val="28"/>
          <w:szCs w:val="28"/>
        </w:rPr>
        <w:t>答：新契約資本貢獻係以當年度實際銷售新契約保單為基礎計算(即，當年度銷售新契約，評價日皆為年底，在評價日皆以t=0往後project</w:t>
      </w:r>
      <w:proofErr w:type="gramStart"/>
      <w:r w:rsidRPr="00347E58">
        <w:rPr>
          <w:rFonts w:ascii="微軟正黑體" w:eastAsia="微軟正黑體" w:hAnsi="微軟正黑體" w:hint="eastAsia"/>
          <w:sz w:val="28"/>
          <w:szCs w:val="28"/>
        </w:rPr>
        <w:t>現流方式</w:t>
      </w:r>
      <w:proofErr w:type="gramEnd"/>
      <w:r w:rsidRPr="00347E58">
        <w:rPr>
          <w:rFonts w:ascii="微軟正黑體" w:eastAsia="微軟正黑體" w:hAnsi="微軟正黑體" w:hint="eastAsia"/>
          <w:sz w:val="28"/>
          <w:szCs w:val="28"/>
        </w:rPr>
        <w:t>計算「ICS自有資本來源」和「ICS總風險資本需求」)。</w:t>
      </w:r>
    </w:p>
    <w:p w14:paraId="48C734EB" w14:textId="77777777" w:rsidR="00235CBE" w:rsidRDefault="00235CBE" w:rsidP="00A53FF1">
      <w:pPr>
        <w:spacing w:after="0" w:line="400" w:lineRule="exact"/>
        <w:ind w:left="574" w:hangingChars="205" w:hanging="574"/>
        <w:rPr>
          <w:rFonts w:ascii="微軟正黑體" w:eastAsia="微軟正黑體" w:hAnsi="微軟正黑體"/>
          <w:sz w:val="28"/>
          <w:szCs w:val="28"/>
        </w:rPr>
      </w:pPr>
    </w:p>
    <w:p w14:paraId="33F1BB2C" w14:textId="4B3198FE" w:rsidR="00347E58" w:rsidRPr="00B87F9E" w:rsidRDefault="00347E58" w:rsidP="00A53FF1">
      <w:pPr>
        <w:spacing w:after="0" w:line="400" w:lineRule="exact"/>
        <w:ind w:left="574" w:hangingChars="205" w:hanging="574"/>
        <w:rPr>
          <w:rFonts w:ascii="微軟正黑體" w:eastAsia="微軟正黑體" w:hAnsi="微軟正黑體"/>
          <w:color w:val="0000FF"/>
          <w:sz w:val="28"/>
          <w:szCs w:val="28"/>
        </w:rPr>
      </w:pPr>
      <w:r w:rsidRPr="00B87F9E">
        <w:rPr>
          <w:rFonts w:ascii="微軟正黑體" w:eastAsia="微軟正黑體" w:hAnsi="微軟正黑體" w:hint="eastAsia"/>
          <w:color w:val="0000FF"/>
          <w:sz w:val="28"/>
          <w:szCs w:val="28"/>
        </w:rPr>
        <w:t>2.「商品名稱」和「商品代號」填列方式?</w:t>
      </w:r>
    </w:p>
    <w:p w14:paraId="00CA842F" w14:textId="13BE616E" w:rsidR="00347E58" w:rsidRDefault="00347E58" w:rsidP="00A53FF1">
      <w:pPr>
        <w:spacing w:after="0" w:line="400" w:lineRule="exact"/>
        <w:ind w:left="574" w:hangingChars="205" w:hanging="574"/>
        <w:rPr>
          <w:rFonts w:ascii="微軟正黑體" w:eastAsia="微軟正黑體" w:hAnsi="微軟正黑體"/>
          <w:sz w:val="28"/>
          <w:szCs w:val="28"/>
        </w:rPr>
      </w:pPr>
      <w:r>
        <w:rPr>
          <w:rFonts w:ascii="微軟正黑體" w:eastAsia="微軟正黑體" w:hAnsi="微軟正黑體" w:hint="eastAsia"/>
          <w:sz w:val="28"/>
          <w:szCs w:val="28"/>
        </w:rPr>
        <w:t>答：</w:t>
      </w:r>
      <w:r w:rsidRPr="00347E58">
        <w:rPr>
          <w:rFonts w:ascii="微軟正黑體" w:eastAsia="微軟正黑體" w:hAnsi="微軟正黑體" w:hint="eastAsia"/>
          <w:sz w:val="28"/>
          <w:szCs w:val="28"/>
        </w:rPr>
        <w:t>同一商品於填列表21-9及21-10時，如商品無涉及費率變更(商品送審之「合約服務邊際/初年度保費收入」相同)，可多個流水號(保險代號第26-27碼)合併填列，其商品名稱對應的商品代碼以第一次報送保發中心商品資料庫流水號00為</w:t>
      </w:r>
      <w:proofErr w:type="gramStart"/>
      <w:r w:rsidRPr="00347E58">
        <w:rPr>
          <w:rFonts w:ascii="微軟正黑體" w:eastAsia="微軟正黑體" w:hAnsi="微軟正黑體" w:hint="eastAsia"/>
          <w:sz w:val="28"/>
          <w:szCs w:val="28"/>
        </w:rPr>
        <w:t>準</w:t>
      </w:r>
      <w:proofErr w:type="gramEnd"/>
      <w:r w:rsidRPr="00347E58">
        <w:rPr>
          <w:rFonts w:ascii="微軟正黑體" w:eastAsia="微軟正黑體" w:hAnsi="微軟正黑體" w:hint="eastAsia"/>
          <w:sz w:val="28"/>
          <w:szCs w:val="28"/>
        </w:rPr>
        <w:t>，後續如商品變更有涉及費率，則按此規則分別填列。</w:t>
      </w:r>
    </w:p>
    <w:p w14:paraId="220A9134" w14:textId="77777777" w:rsidR="00235CBE" w:rsidRDefault="00235CBE" w:rsidP="00A53FF1">
      <w:pPr>
        <w:spacing w:after="0" w:line="400" w:lineRule="exact"/>
        <w:ind w:left="574" w:hangingChars="205" w:hanging="574"/>
        <w:rPr>
          <w:rFonts w:ascii="微軟正黑體" w:eastAsia="微軟正黑體" w:hAnsi="微軟正黑體"/>
          <w:sz w:val="28"/>
          <w:szCs w:val="28"/>
        </w:rPr>
      </w:pPr>
    </w:p>
    <w:p w14:paraId="385E2420" w14:textId="1D4603C0" w:rsidR="00347E58" w:rsidRPr="00B87F9E" w:rsidRDefault="00347E58" w:rsidP="00A53FF1">
      <w:pPr>
        <w:spacing w:after="0" w:line="400" w:lineRule="exact"/>
        <w:ind w:left="574" w:hangingChars="205" w:hanging="574"/>
        <w:rPr>
          <w:rFonts w:ascii="微軟正黑體" w:eastAsia="微軟正黑體" w:hAnsi="微軟正黑體"/>
          <w:color w:val="0000FF"/>
          <w:sz w:val="28"/>
          <w:szCs w:val="28"/>
        </w:rPr>
      </w:pPr>
      <w:r w:rsidRPr="00B87F9E">
        <w:rPr>
          <w:rFonts w:ascii="微軟正黑體" w:eastAsia="微軟正黑體" w:hAnsi="微軟正黑體" w:hint="eastAsia"/>
          <w:color w:val="0000FF"/>
          <w:sz w:val="28"/>
          <w:szCs w:val="28"/>
        </w:rPr>
        <w:t>3.表21-10中，整體新契約層級風險分散後之總計是否可以</w:t>
      </w:r>
      <w:proofErr w:type="gramStart"/>
      <w:r w:rsidRPr="00B87F9E">
        <w:rPr>
          <w:rFonts w:ascii="微軟正黑體" w:eastAsia="微軟正黑體" w:hAnsi="微軟正黑體" w:hint="eastAsia"/>
          <w:color w:val="0000FF"/>
          <w:sz w:val="28"/>
          <w:szCs w:val="28"/>
        </w:rPr>
        <w:t>採</w:t>
      </w:r>
      <w:proofErr w:type="gramEnd"/>
      <w:r w:rsidRPr="00B87F9E">
        <w:rPr>
          <w:rFonts w:ascii="微軟正黑體" w:eastAsia="微軟正黑體" w:hAnsi="微軟正黑體" w:hint="eastAsia"/>
          <w:color w:val="0000FF"/>
          <w:sz w:val="28"/>
          <w:szCs w:val="28"/>
        </w:rPr>
        <w:t>簡化方式計算？</w:t>
      </w:r>
    </w:p>
    <w:p w14:paraId="31DA7143" w14:textId="7F283E9E" w:rsidR="00347E58" w:rsidRDefault="00347E58" w:rsidP="00A53FF1">
      <w:pPr>
        <w:spacing w:after="0" w:line="400" w:lineRule="exact"/>
        <w:ind w:left="574" w:hangingChars="205" w:hanging="574"/>
        <w:rPr>
          <w:rFonts w:ascii="微軟正黑體" w:eastAsia="微軟正黑體" w:hAnsi="微軟正黑體"/>
          <w:sz w:val="28"/>
          <w:szCs w:val="28"/>
        </w:rPr>
      </w:pPr>
      <w:r>
        <w:rPr>
          <w:rFonts w:ascii="微軟正黑體" w:eastAsia="微軟正黑體" w:hAnsi="微軟正黑體" w:hint="eastAsia"/>
          <w:sz w:val="28"/>
          <w:szCs w:val="28"/>
        </w:rPr>
        <w:t>答：「</w:t>
      </w:r>
      <w:r w:rsidRPr="00347E58">
        <w:rPr>
          <w:rFonts w:ascii="微軟正黑體" w:eastAsia="微軟正黑體" w:hAnsi="微軟正黑體" w:hint="eastAsia"/>
          <w:sz w:val="28"/>
          <w:szCs w:val="28"/>
        </w:rPr>
        <w:t>新商品資本貢獻評估精算實務處理準則</w:t>
      </w:r>
      <w:r>
        <w:rPr>
          <w:rFonts w:ascii="微軟正黑體" w:eastAsia="微軟正黑體" w:hAnsi="微軟正黑體" w:hint="eastAsia"/>
          <w:sz w:val="28"/>
          <w:szCs w:val="28"/>
        </w:rPr>
        <w:t>」</w:t>
      </w:r>
      <w:r w:rsidRPr="00347E58">
        <w:rPr>
          <w:rFonts w:ascii="微軟正黑體" w:eastAsia="微軟正黑體" w:hAnsi="微軟正黑體" w:hint="eastAsia"/>
          <w:sz w:val="28"/>
          <w:szCs w:val="28"/>
        </w:rPr>
        <w:t>提供的簡化作法亦可以使用。</w:t>
      </w:r>
    </w:p>
    <w:p w14:paraId="3373FCFE" w14:textId="77777777" w:rsidR="00235CBE" w:rsidRDefault="00235CBE" w:rsidP="00A53FF1">
      <w:pPr>
        <w:spacing w:after="0" w:line="400" w:lineRule="exact"/>
        <w:ind w:left="574" w:hangingChars="205" w:hanging="574"/>
        <w:rPr>
          <w:rFonts w:ascii="微軟正黑體" w:eastAsia="微軟正黑體" w:hAnsi="微軟正黑體"/>
          <w:sz w:val="28"/>
          <w:szCs w:val="28"/>
        </w:rPr>
      </w:pPr>
    </w:p>
    <w:p w14:paraId="35614544" w14:textId="0A713111" w:rsidR="00347E58" w:rsidRPr="00B87F9E" w:rsidRDefault="00347E58" w:rsidP="00A53FF1">
      <w:pPr>
        <w:spacing w:after="0" w:line="400" w:lineRule="exact"/>
        <w:ind w:left="574" w:hangingChars="205" w:hanging="574"/>
        <w:rPr>
          <w:rFonts w:ascii="微軟正黑體" w:eastAsia="微軟正黑體" w:hAnsi="微軟正黑體"/>
          <w:color w:val="0000FF"/>
          <w:sz w:val="28"/>
          <w:szCs w:val="28"/>
        </w:rPr>
      </w:pPr>
      <w:r w:rsidRPr="00B87F9E">
        <w:rPr>
          <w:rFonts w:ascii="微軟正黑體" w:eastAsia="微軟正黑體" w:hAnsi="微軟正黑體" w:hint="eastAsia"/>
          <w:color w:val="0000FF"/>
          <w:sz w:val="28"/>
          <w:szCs w:val="28"/>
        </w:rPr>
        <w:t>4.</w:t>
      </w:r>
      <w:r w:rsidR="00E831E0" w:rsidRPr="00B87F9E">
        <w:rPr>
          <w:rFonts w:ascii="微軟正黑體" w:eastAsia="微軟正黑體" w:hAnsi="微軟正黑體" w:hint="eastAsia"/>
          <w:color w:val="0000FF"/>
          <w:sz w:val="28"/>
          <w:szCs w:val="28"/>
        </w:rPr>
        <w:t>表21-9和表21-10的計算範圍?</w:t>
      </w:r>
    </w:p>
    <w:p w14:paraId="00C130D5" w14:textId="65716B63" w:rsidR="00E831E0" w:rsidRDefault="00E831E0" w:rsidP="00A53FF1">
      <w:pPr>
        <w:spacing w:after="0" w:line="400" w:lineRule="exact"/>
        <w:ind w:left="574" w:hangingChars="205" w:hanging="574"/>
        <w:rPr>
          <w:rFonts w:ascii="微軟正黑體" w:eastAsia="微軟正黑體" w:hAnsi="微軟正黑體"/>
          <w:sz w:val="28"/>
          <w:szCs w:val="28"/>
        </w:rPr>
      </w:pPr>
      <w:r>
        <w:rPr>
          <w:rFonts w:ascii="微軟正黑體" w:eastAsia="微軟正黑體" w:hAnsi="微軟正黑體" w:hint="eastAsia"/>
          <w:sz w:val="28"/>
          <w:szCs w:val="28"/>
        </w:rPr>
        <w:t>答：</w:t>
      </w:r>
      <w:r w:rsidR="00235CBE">
        <w:rPr>
          <w:rFonts w:ascii="微軟正黑體" w:eastAsia="微軟正黑體" w:hAnsi="微軟正黑體" w:hint="eastAsia"/>
          <w:sz w:val="28"/>
          <w:szCs w:val="28"/>
        </w:rPr>
        <w:t>依</w:t>
      </w:r>
      <w:r w:rsidRPr="00E831E0">
        <w:rPr>
          <w:rFonts w:ascii="微軟正黑體" w:eastAsia="微軟正黑體" w:hAnsi="微軟正黑體" w:hint="eastAsia"/>
          <w:sz w:val="28"/>
          <w:szCs w:val="28"/>
        </w:rPr>
        <w:t>「金管保壽字第11304921211號令」</w:t>
      </w:r>
      <w:r>
        <w:rPr>
          <w:rFonts w:ascii="微軟正黑體" w:eastAsia="微軟正黑體" w:hAnsi="微軟正黑體" w:hint="eastAsia"/>
          <w:sz w:val="28"/>
          <w:szCs w:val="28"/>
        </w:rPr>
        <w:t>規定</w:t>
      </w:r>
      <w:r w:rsidR="00235CBE">
        <w:rPr>
          <w:rFonts w:ascii="微軟正黑體" w:eastAsia="微軟正黑體" w:hAnsi="微軟正黑體" w:hint="eastAsia"/>
          <w:sz w:val="28"/>
          <w:szCs w:val="28"/>
        </w:rPr>
        <w:t>：</w:t>
      </w:r>
    </w:p>
    <w:p w14:paraId="751DF7CA" w14:textId="5AB286BD" w:rsidR="00E831E0" w:rsidRPr="00E831E0" w:rsidRDefault="00E831E0" w:rsidP="00A53FF1">
      <w:pPr>
        <w:spacing w:after="0" w:line="400" w:lineRule="exact"/>
        <w:ind w:leftChars="233" w:left="559" w:firstLineChars="5" w:firstLine="14"/>
        <w:rPr>
          <w:rFonts w:ascii="微軟正黑體" w:eastAsia="微軟正黑體" w:hAnsi="微軟正黑體"/>
          <w:sz w:val="28"/>
          <w:szCs w:val="28"/>
        </w:rPr>
      </w:pPr>
      <w:r w:rsidRPr="00E831E0">
        <w:rPr>
          <w:rFonts w:ascii="微軟正黑體" w:eastAsia="微軟正黑體" w:hAnsi="微軟正黑體" w:hint="eastAsia"/>
          <w:sz w:val="28"/>
          <w:szCs w:val="28"/>
        </w:rPr>
        <w:t>表21-9：計算範圍為「人身保險商品審查應注意事項」附表六中應揭露「合約服務邊際(CSM)對保費現值總和」此一利潤指標之商品</w:t>
      </w:r>
      <w:r>
        <w:rPr>
          <w:rFonts w:ascii="微軟正黑體" w:eastAsia="微軟正黑體" w:hAnsi="微軟正黑體" w:hint="eastAsia"/>
          <w:sz w:val="28"/>
          <w:szCs w:val="28"/>
        </w:rPr>
        <w:t>。</w:t>
      </w:r>
    </w:p>
    <w:p w14:paraId="39B68377" w14:textId="350D7D0B" w:rsidR="00E831E0" w:rsidRDefault="00E831E0" w:rsidP="00A53FF1">
      <w:pPr>
        <w:spacing w:after="0" w:line="400" w:lineRule="exact"/>
        <w:ind w:leftChars="233" w:left="559" w:firstLineChars="5" w:firstLine="14"/>
        <w:rPr>
          <w:rFonts w:ascii="微軟正黑體" w:eastAsia="微軟正黑體" w:hAnsi="微軟正黑體"/>
          <w:sz w:val="28"/>
          <w:szCs w:val="28"/>
        </w:rPr>
      </w:pPr>
      <w:r w:rsidRPr="00E831E0">
        <w:rPr>
          <w:rFonts w:ascii="微軟正黑體" w:eastAsia="微軟正黑體" w:hAnsi="微軟正黑體" w:hint="eastAsia"/>
          <w:sz w:val="28"/>
          <w:szCs w:val="28"/>
        </w:rPr>
        <w:t>表21-10：計算範圍為同「新商品資本貢獻評估精算實務處理準則」的第二章「適用範圍」</w:t>
      </w:r>
      <w:r>
        <w:rPr>
          <w:rFonts w:ascii="微軟正黑體" w:eastAsia="微軟正黑體" w:hAnsi="微軟正黑體" w:hint="eastAsia"/>
          <w:sz w:val="28"/>
          <w:szCs w:val="28"/>
        </w:rPr>
        <w:t>。</w:t>
      </w:r>
    </w:p>
    <w:p w14:paraId="4977272B" w14:textId="77777777" w:rsidR="00391E1B" w:rsidRDefault="00391E1B" w:rsidP="00A53FF1">
      <w:pPr>
        <w:spacing w:after="0" w:line="400" w:lineRule="exact"/>
        <w:ind w:left="574" w:hangingChars="205" w:hanging="574"/>
        <w:rPr>
          <w:rFonts w:ascii="微軟正黑體" w:eastAsia="微軟正黑體" w:hAnsi="微軟正黑體"/>
          <w:sz w:val="28"/>
          <w:szCs w:val="28"/>
        </w:rPr>
      </w:pPr>
    </w:p>
    <w:p w14:paraId="091C2D6C" w14:textId="73B3B44F" w:rsidR="00391E1B" w:rsidRPr="00B87F9E" w:rsidRDefault="00391E1B" w:rsidP="00A53FF1">
      <w:pPr>
        <w:spacing w:after="0" w:line="400" w:lineRule="exact"/>
        <w:ind w:left="574" w:hangingChars="205" w:hanging="574"/>
        <w:rPr>
          <w:rFonts w:ascii="微軟正黑體" w:eastAsia="微軟正黑體" w:hAnsi="微軟正黑體"/>
          <w:color w:val="0000FF"/>
          <w:sz w:val="28"/>
          <w:szCs w:val="28"/>
        </w:rPr>
      </w:pPr>
      <w:r w:rsidRPr="00B87F9E">
        <w:rPr>
          <w:rFonts w:ascii="微軟正黑體" w:eastAsia="微軟正黑體" w:hAnsi="微軟正黑體" w:hint="eastAsia"/>
          <w:color w:val="0000FF"/>
          <w:sz w:val="28"/>
          <w:szCs w:val="28"/>
        </w:rPr>
        <w:t>5.表21-9欄</w:t>
      </w:r>
      <w:r w:rsidR="00D52026" w:rsidRPr="00A53FF1">
        <w:rPr>
          <w:rFonts w:ascii="微軟正黑體" w:eastAsia="微軟正黑體" w:hAnsi="微軟正黑體" w:hint="eastAsia"/>
          <w:color w:val="0000FF"/>
          <w:sz w:val="28"/>
          <w:szCs w:val="28"/>
        </w:rPr>
        <w:t>位</w:t>
      </w:r>
      <w:r w:rsidRPr="00B87F9E">
        <w:rPr>
          <w:rFonts w:ascii="微軟正黑體" w:eastAsia="微軟正黑體" w:hAnsi="微軟正黑體" w:hint="eastAsia"/>
          <w:color w:val="0000FF"/>
          <w:sz w:val="28"/>
          <w:szCs w:val="28"/>
        </w:rPr>
        <w:t>定義?</w:t>
      </w:r>
    </w:p>
    <w:p w14:paraId="29930B10" w14:textId="4ECD5764" w:rsidR="00391E1B" w:rsidRDefault="00391E1B" w:rsidP="00A53FF1">
      <w:pPr>
        <w:spacing w:after="0" w:line="400" w:lineRule="exact"/>
        <w:rPr>
          <w:rFonts w:ascii="微軟正黑體" w:eastAsia="微軟正黑體" w:hAnsi="微軟正黑體"/>
          <w:sz w:val="28"/>
          <w:szCs w:val="28"/>
        </w:rPr>
      </w:pPr>
      <w:r w:rsidRPr="00391E1B">
        <w:rPr>
          <w:rFonts w:ascii="微軟正黑體" w:eastAsia="微軟正黑體" w:hAnsi="微軟正黑體" w:hint="eastAsia"/>
          <w:sz w:val="28"/>
          <w:szCs w:val="28"/>
        </w:rPr>
        <w:t>第(4)和(6)欄定義請參考「金管保壽字第11304921211號令」附件。</w:t>
      </w:r>
    </w:p>
    <w:p w14:paraId="7AACCAA8" w14:textId="067A9BB2" w:rsidR="00E85E21" w:rsidRPr="00A53FF1" w:rsidRDefault="00391E1B" w:rsidP="00A53FF1">
      <w:pPr>
        <w:spacing w:after="0" w:line="400" w:lineRule="exact"/>
        <w:rPr>
          <w:rFonts w:ascii="微軟正黑體" w:eastAsia="微軟正黑體" w:hAnsi="微軟正黑體"/>
          <w:sz w:val="28"/>
          <w:szCs w:val="28"/>
        </w:rPr>
      </w:pPr>
      <w:r w:rsidRPr="00A53FF1">
        <w:rPr>
          <w:rFonts w:ascii="微軟正黑體" w:eastAsia="微軟正黑體" w:hAnsi="微軟正黑體" w:hint="eastAsia"/>
          <w:sz w:val="28"/>
          <w:szCs w:val="28"/>
        </w:rPr>
        <w:t>第(5)欄為「</w:t>
      </w:r>
      <w:r w:rsidR="00D52026" w:rsidRPr="00A53FF1">
        <w:rPr>
          <w:rFonts w:ascii="微軟正黑體" w:eastAsia="微軟正黑體" w:hAnsi="微軟正黑體" w:hint="eastAsia"/>
          <w:sz w:val="28"/>
          <w:szCs w:val="28"/>
        </w:rPr>
        <w:t>評價年初年度保費收入(實際值)</w:t>
      </w:r>
      <w:r w:rsidRPr="00A53FF1">
        <w:rPr>
          <w:rFonts w:ascii="微軟正黑體" w:eastAsia="微軟正黑體" w:hAnsi="微軟正黑體" w:hint="eastAsia"/>
          <w:sz w:val="28"/>
          <w:szCs w:val="28"/>
        </w:rPr>
        <w:t>」。</w:t>
      </w:r>
    </w:p>
    <w:p w14:paraId="310AEF6E" w14:textId="77777777" w:rsidR="00A53FF1" w:rsidRDefault="00A53FF1" w:rsidP="00A53FF1">
      <w:pPr>
        <w:spacing w:after="0" w:line="400" w:lineRule="exact"/>
        <w:rPr>
          <w:rFonts w:ascii="微軟正黑體" w:eastAsia="微軟正黑體" w:hAnsi="微軟正黑體"/>
          <w:sz w:val="28"/>
          <w:szCs w:val="28"/>
        </w:rPr>
      </w:pPr>
    </w:p>
    <w:p w14:paraId="7E02E314" w14:textId="36886D30" w:rsidR="00A53FF1" w:rsidRDefault="00A53FF1" w:rsidP="00A53FF1">
      <w:pPr>
        <w:spacing w:after="0" w:line="400" w:lineRule="exact"/>
        <w:ind w:left="224" w:hangingChars="80" w:hanging="224"/>
        <w:rPr>
          <w:rFonts w:ascii="微軟正黑體" w:eastAsia="微軟正黑體" w:hAnsi="微軟正黑體"/>
          <w:color w:val="FF0000"/>
          <w:sz w:val="28"/>
          <w:szCs w:val="28"/>
        </w:rPr>
      </w:pPr>
      <w:r w:rsidRPr="00A53FF1">
        <w:rPr>
          <w:rFonts w:ascii="微軟正黑體" w:eastAsia="微軟正黑體" w:hAnsi="微軟正黑體" w:hint="eastAsia"/>
          <w:color w:val="FF0000"/>
          <w:sz w:val="28"/>
          <w:szCs w:val="28"/>
        </w:rPr>
        <w:t>6.</w:t>
      </w:r>
      <w:r>
        <w:rPr>
          <w:rFonts w:ascii="微軟正黑體" w:eastAsia="微軟正黑體" w:hAnsi="微軟正黑體" w:hint="eastAsia"/>
          <w:color w:val="FF0000"/>
          <w:sz w:val="28"/>
          <w:szCs w:val="28"/>
        </w:rPr>
        <w:t>表21-10計算基礎，使用「</w:t>
      </w:r>
      <w:r w:rsidRPr="00A53FF1">
        <w:rPr>
          <w:rFonts w:ascii="微軟正黑體" w:eastAsia="微軟正黑體" w:hAnsi="微軟正黑體" w:hint="eastAsia"/>
          <w:color w:val="FF0000"/>
          <w:sz w:val="28"/>
          <w:szCs w:val="28"/>
        </w:rPr>
        <w:t>保險業新一代清償能力制度</w:t>
      </w:r>
      <w:r>
        <w:rPr>
          <w:rFonts w:ascii="微軟正黑體" w:eastAsia="微軟正黑體" w:hAnsi="微軟正黑體" w:hint="eastAsia"/>
          <w:color w:val="FF0000"/>
          <w:sz w:val="28"/>
          <w:szCs w:val="28"/>
        </w:rPr>
        <w:t>_</w:t>
      </w:r>
      <w:r w:rsidRPr="00A53FF1">
        <w:rPr>
          <w:rFonts w:ascii="微軟正黑體" w:eastAsia="微軟正黑體" w:hAnsi="微軟正黑體"/>
          <w:color w:val="FF0000"/>
          <w:sz w:val="28"/>
          <w:szCs w:val="28"/>
        </w:rPr>
        <w:t>QIS2025</w:t>
      </w:r>
      <w:r>
        <w:rPr>
          <w:rFonts w:ascii="微軟正黑體" w:eastAsia="微軟正黑體" w:hAnsi="微軟正黑體" w:hint="eastAsia"/>
          <w:color w:val="FF0000"/>
          <w:sz w:val="28"/>
          <w:szCs w:val="28"/>
        </w:rPr>
        <w:t>」的哪一個情境(情境1或情境2)?</w:t>
      </w:r>
    </w:p>
    <w:p w14:paraId="7E4F4B02" w14:textId="408CB138" w:rsidR="00A53FF1" w:rsidRDefault="00A53FF1" w:rsidP="00A53FF1">
      <w:pPr>
        <w:spacing w:after="0" w:line="400" w:lineRule="exact"/>
        <w:ind w:leftChars="46" w:left="334" w:hangingChars="80" w:hanging="224"/>
        <w:rPr>
          <w:rFonts w:ascii="微軟正黑體" w:eastAsia="微軟正黑體" w:hAnsi="微軟正黑體"/>
          <w:color w:val="FF0000"/>
          <w:sz w:val="28"/>
          <w:szCs w:val="28"/>
        </w:rPr>
      </w:pPr>
      <w:r>
        <w:rPr>
          <w:rFonts w:ascii="微軟正黑體" w:eastAsia="微軟正黑體" w:hAnsi="微軟正黑體" w:hint="eastAsia"/>
          <w:color w:val="FF0000"/>
          <w:sz w:val="28"/>
          <w:szCs w:val="28"/>
        </w:rPr>
        <w:t>「保險風險」使用「情境2」</w:t>
      </w:r>
      <w:r w:rsidR="00E14E72">
        <w:rPr>
          <w:rFonts w:ascii="微軟正黑體" w:eastAsia="微軟正黑體" w:hAnsi="微軟正黑體" w:hint="eastAsia"/>
          <w:color w:val="FF0000"/>
          <w:sz w:val="28"/>
          <w:szCs w:val="28"/>
        </w:rPr>
        <w:t>加壓幅度；</w:t>
      </w:r>
    </w:p>
    <w:p w14:paraId="6B54760D" w14:textId="29D73804" w:rsidR="00E14E72" w:rsidRPr="00A53FF1" w:rsidRDefault="00E14E72" w:rsidP="00A53FF1">
      <w:pPr>
        <w:spacing w:after="0" w:line="400" w:lineRule="exact"/>
        <w:ind w:leftChars="46" w:left="334" w:hangingChars="80" w:hanging="224"/>
        <w:rPr>
          <w:rFonts w:ascii="微軟正黑體" w:eastAsia="微軟正黑體" w:hAnsi="微軟正黑體"/>
          <w:color w:val="FF0000"/>
          <w:sz w:val="28"/>
          <w:szCs w:val="28"/>
        </w:rPr>
      </w:pPr>
      <w:r>
        <w:rPr>
          <w:rFonts w:ascii="微軟正黑體" w:eastAsia="微軟正黑體" w:hAnsi="微軟正黑體" w:hint="eastAsia"/>
          <w:color w:val="FF0000"/>
          <w:sz w:val="28"/>
          <w:szCs w:val="28"/>
        </w:rPr>
        <w:t>「利率風險」使用「情境1」加壓幅度。</w:t>
      </w:r>
    </w:p>
    <w:p w14:paraId="7B089BB7" w14:textId="77777777" w:rsidR="00A53FF1" w:rsidRDefault="00A53FF1" w:rsidP="00A53FF1">
      <w:pPr>
        <w:spacing w:after="0" w:line="400" w:lineRule="exact"/>
        <w:rPr>
          <w:rFonts w:ascii="微軟正黑體" w:eastAsia="微軟正黑體" w:hAnsi="微軟正黑體"/>
          <w:sz w:val="28"/>
          <w:szCs w:val="28"/>
        </w:rPr>
      </w:pPr>
    </w:p>
    <w:p w14:paraId="10CFE89B" w14:textId="77777777" w:rsidR="00A53FF1" w:rsidRDefault="00A53FF1" w:rsidP="00A53FF1">
      <w:pPr>
        <w:spacing w:after="0" w:line="400" w:lineRule="exact"/>
        <w:rPr>
          <w:rFonts w:ascii="微軟正黑體" w:eastAsia="微軟正黑體" w:hAnsi="微軟正黑體"/>
          <w:sz w:val="28"/>
          <w:szCs w:val="28"/>
        </w:rPr>
      </w:pPr>
    </w:p>
    <w:p w14:paraId="6B6C8D05" w14:textId="77777777" w:rsidR="00E85E21" w:rsidRDefault="00E85E21">
      <w:pPr>
        <w:widowControl/>
        <w:rPr>
          <w:rFonts w:ascii="微軟正黑體" w:eastAsia="微軟正黑體" w:hAnsi="微軟正黑體"/>
          <w:sz w:val="28"/>
          <w:szCs w:val="28"/>
        </w:rPr>
      </w:pPr>
      <w:r>
        <w:rPr>
          <w:rFonts w:ascii="微軟正黑體" w:eastAsia="微軟正黑體" w:hAnsi="微軟正黑體"/>
          <w:sz w:val="28"/>
          <w:szCs w:val="28"/>
        </w:rPr>
        <w:br w:type="page"/>
      </w:r>
    </w:p>
    <w:p w14:paraId="762E8B8F" w14:textId="39F70D55" w:rsidR="00391E1B" w:rsidRPr="00E85E21" w:rsidRDefault="00E85E21" w:rsidP="00E85E21">
      <w:pPr>
        <w:spacing w:after="0" w:line="560" w:lineRule="exact"/>
        <w:rPr>
          <w:rFonts w:ascii="微軟正黑體" w:eastAsia="微軟正黑體" w:hAnsi="微軟正黑體"/>
          <w:b/>
          <w:bCs/>
          <w:sz w:val="28"/>
          <w:szCs w:val="28"/>
        </w:rPr>
      </w:pPr>
      <w:r w:rsidRPr="00E85E21">
        <w:rPr>
          <w:rFonts w:ascii="微軟正黑體" w:eastAsia="微軟正黑體" w:hAnsi="微軟正黑體" w:hint="eastAsia"/>
          <w:b/>
          <w:bCs/>
          <w:color w:val="0000FF"/>
          <w:sz w:val="28"/>
          <w:szCs w:val="28"/>
        </w:rPr>
        <w:lastRenderedPageBreak/>
        <w:t>修改紀錄</w:t>
      </w:r>
    </w:p>
    <w:tbl>
      <w:tblPr>
        <w:tblStyle w:val="a4"/>
        <w:tblW w:w="0" w:type="auto"/>
        <w:tblLook w:val="04A0" w:firstRow="1" w:lastRow="0" w:firstColumn="1" w:lastColumn="0" w:noHBand="0" w:noVBand="1"/>
      </w:tblPr>
      <w:tblGrid>
        <w:gridCol w:w="3114"/>
        <w:gridCol w:w="7342"/>
      </w:tblGrid>
      <w:tr w:rsidR="00E85E21" w14:paraId="055312B4" w14:textId="77777777" w:rsidTr="00E85E21">
        <w:tc>
          <w:tcPr>
            <w:tcW w:w="3114" w:type="dxa"/>
            <w:shd w:val="clear" w:color="auto" w:fill="0A2F41" w:themeFill="accent1" w:themeFillShade="80"/>
          </w:tcPr>
          <w:p w14:paraId="5E7CDDDB" w14:textId="5F33067F" w:rsidR="00E85E21" w:rsidRPr="00E85E21" w:rsidRDefault="008015DF" w:rsidP="00E85E21">
            <w:pPr>
              <w:spacing w:line="56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日期</w:t>
            </w:r>
          </w:p>
        </w:tc>
        <w:tc>
          <w:tcPr>
            <w:tcW w:w="7342" w:type="dxa"/>
            <w:shd w:val="clear" w:color="auto" w:fill="0A2F41" w:themeFill="accent1" w:themeFillShade="80"/>
          </w:tcPr>
          <w:p w14:paraId="7757FB5D" w14:textId="6C5FCB5A" w:rsidR="00E85E21" w:rsidRPr="00E85E21" w:rsidRDefault="00E85E21" w:rsidP="00E85E21">
            <w:pPr>
              <w:spacing w:line="56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說明</w:t>
            </w:r>
          </w:p>
        </w:tc>
      </w:tr>
      <w:tr w:rsidR="00E85E21" w14:paraId="18EC872E" w14:textId="77777777" w:rsidTr="00E85E21">
        <w:tc>
          <w:tcPr>
            <w:tcW w:w="3114" w:type="dxa"/>
          </w:tcPr>
          <w:p w14:paraId="5F0136DD" w14:textId="7DC7200E" w:rsidR="00E85E21" w:rsidRDefault="008015DF" w:rsidP="00E85E21">
            <w:pPr>
              <w:spacing w:line="560" w:lineRule="exact"/>
              <w:rPr>
                <w:rFonts w:ascii="微軟正黑體" w:eastAsia="微軟正黑體" w:hAnsi="微軟正黑體" w:hint="eastAsia"/>
                <w:sz w:val="28"/>
                <w:szCs w:val="28"/>
              </w:rPr>
            </w:pPr>
            <w:r>
              <w:rPr>
                <w:rFonts w:ascii="微軟正黑體" w:eastAsia="微軟正黑體" w:hAnsi="微軟正黑體" w:hint="eastAsia"/>
                <w:sz w:val="28"/>
                <w:szCs w:val="28"/>
              </w:rPr>
              <w:t>114.01.</w:t>
            </w:r>
            <w:r w:rsidR="00AD62D2">
              <w:rPr>
                <w:rFonts w:ascii="微軟正黑體" w:eastAsia="微軟正黑體" w:hAnsi="微軟正黑體" w:hint="eastAsia"/>
                <w:sz w:val="28"/>
                <w:szCs w:val="28"/>
              </w:rPr>
              <w:t>06.</w:t>
            </w:r>
          </w:p>
        </w:tc>
        <w:tc>
          <w:tcPr>
            <w:tcW w:w="7342" w:type="dxa"/>
          </w:tcPr>
          <w:p w14:paraId="4CA2B452" w14:textId="6FEF2BC9" w:rsidR="009B0F7E" w:rsidRDefault="009B0F7E" w:rsidP="00E85E21">
            <w:pPr>
              <w:spacing w:line="560" w:lineRule="exact"/>
              <w:rPr>
                <w:rFonts w:ascii="微軟正黑體" w:eastAsia="微軟正黑體" w:hAnsi="微軟正黑體"/>
                <w:sz w:val="28"/>
                <w:szCs w:val="28"/>
              </w:rPr>
            </w:pPr>
          </w:p>
        </w:tc>
      </w:tr>
      <w:tr w:rsidR="00E85E21" w14:paraId="3A53EF14" w14:textId="77777777" w:rsidTr="00E85E21">
        <w:tc>
          <w:tcPr>
            <w:tcW w:w="3114" w:type="dxa"/>
          </w:tcPr>
          <w:p w14:paraId="01F82F9F" w14:textId="0008CDCF" w:rsidR="00E85E21" w:rsidRPr="00B43F11" w:rsidRDefault="00AD62D2" w:rsidP="00E85E21">
            <w:pPr>
              <w:spacing w:line="560" w:lineRule="exact"/>
              <w:rPr>
                <w:rFonts w:ascii="微軟正黑體" w:eastAsia="微軟正黑體" w:hAnsi="微軟正黑體" w:hint="eastAsia"/>
                <w:sz w:val="28"/>
                <w:szCs w:val="28"/>
              </w:rPr>
            </w:pPr>
            <w:r>
              <w:rPr>
                <w:rFonts w:ascii="微軟正黑體" w:eastAsia="微軟正黑體" w:hAnsi="微軟正黑體" w:hint="eastAsia"/>
                <w:sz w:val="28"/>
                <w:szCs w:val="28"/>
              </w:rPr>
              <w:t>114.02.12.</w:t>
            </w:r>
          </w:p>
        </w:tc>
        <w:tc>
          <w:tcPr>
            <w:tcW w:w="7342" w:type="dxa"/>
          </w:tcPr>
          <w:p w14:paraId="288CC41F" w14:textId="0AAAB4A9" w:rsidR="00E85E21" w:rsidRPr="00B43F11" w:rsidRDefault="009B0F7E" w:rsidP="00E85E21">
            <w:pPr>
              <w:spacing w:line="560" w:lineRule="exact"/>
              <w:rPr>
                <w:rFonts w:ascii="微軟正黑體" w:eastAsia="微軟正黑體" w:hAnsi="微軟正黑體"/>
                <w:sz w:val="28"/>
                <w:szCs w:val="28"/>
              </w:rPr>
            </w:pPr>
            <w:r w:rsidRPr="00B43F11">
              <w:rPr>
                <w:rFonts w:ascii="微軟正黑體" w:eastAsia="微軟正黑體" w:hAnsi="微軟正黑體" w:hint="eastAsia"/>
                <w:sz w:val="28"/>
                <w:szCs w:val="28"/>
              </w:rPr>
              <w:t>5.表21-9欄</w:t>
            </w:r>
            <w:r w:rsidR="00D52026" w:rsidRPr="00B43F11">
              <w:rPr>
                <w:rFonts w:ascii="微軟正黑體" w:eastAsia="微軟正黑體" w:hAnsi="微軟正黑體" w:hint="eastAsia"/>
                <w:sz w:val="28"/>
                <w:szCs w:val="28"/>
              </w:rPr>
              <w:t>位</w:t>
            </w:r>
            <w:r w:rsidRPr="00B43F11">
              <w:rPr>
                <w:rFonts w:ascii="微軟正黑體" w:eastAsia="微軟正黑體" w:hAnsi="微軟正黑體" w:hint="eastAsia"/>
                <w:sz w:val="28"/>
                <w:szCs w:val="28"/>
              </w:rPr>
              <w:t>定義?</w:t>
            </w:r>
          </w:p>
          <w:p w14:paraId="2947960B" w14:textId="2001080C" w:rsidR="009B0F7E" w:rsidRPr="00B43F11" w:rsidRDefault="009B0F7E" w:rsidP="00E85E21">
            <w:pPr>
              <w:spacing w:line="560" w:lineRule="exact"/>
              <w:rPr>
                <w:rFonts w:ascii="微軟正黑體" w:eastAsia="微軟正黑體" w:hAnsi="微軟正黑體"/>
                <w:sz w:val="28"/>
                <w:szCs w:val="28"/>
              </w:rPr>
            </w:pPr>
            <w:r w:rsidRPr="00B43F11">
              <w:rPr>
                <w:rFonts w:ascii="微軟正黑體" w:eastAsia="微軟正黑體" w:hAnsi="微軟正黑體" w:hint="eastAsia"/>
                <w:sz w:val="28"/>
                <w:szCs w:val="28"/>
              </w:rPr>
              <w:t>由</w:t>
            </w:r>
            <w:r w:rsidRPr="00B43F11">
              <w:rPr>
                <w:rFonts w:ascii="微軟正黑體" w:eastAsia="微軟正黑體" w:hAnsi="微軟正黑體" w:hint="eastAsia"/>
                <w:sz w:val="28"/>
                <w:szCs w:val="28"/>
                <w:u w:val="single"/>
              </w:rPr>
              <w:t>第(5)欄為「當年度銷售之新契約初年度保費收入(實際值)」</w:t>
            </w:r>
            <w:r w:rsidRPr="00B43F11">
              <w:rPr>
                <w:rFonts w:ascii="微軟正黑體" w:eastAsia="微軟正黑體" w:hAnsi="微軟正黑體" w:hint="eastAsia"/>
                <w:sz w:val="28"/>
                <w:szCs w:val="28"/>
              </w:rPr>
              <w:t>修改為</w:t>
            </w:r>
            <w:r w:rsidRPr="00B43F11">
              <w:rPr>
                <w:rFonts w:ascii="微軟正黑體" w:eastAsia="微軟正黑體" w:hAnsi="微軟正黑體" w:hint="eastAsia"/>
                <w:sz w:val="28"/>
                <w:szCs w:val="28"/>
                <w:u w:val="single"/>
              </w:rPr>
              <w:t>第(5)欄為「評價年初年度保費收入(實際值)」</w:t>
            </w:r>
            <w:r w:rsidRPr="00B43F11">
              <w:rPr>
                <w:rFonts w:ascii="微軟正黑體" w:eastAsia="微軟正黑體" w:hAnsi="微軟正黑體" w:hint="eastAsia"/>
                <w:sz w:val="28"/>
                <w:szCs w:val="28"/>
              </w:rPr>
              <w:t>。</w:t>
            </w:r>
          </w:p>
        </w:tc>
      </w:tr>
      <w:tr w:rsidR="00B43F11" w14:paraId="618C9977" w14:textId="77777777" w:rsidTr="00E85E21">
        <w:tc>
          <w:tcPr>
            <w:tcW w:w="3114" w:type="dxa"/>
          </w:tcPr>
          <w:p w14:paraId="4D1946E4" w14:textId="6CCC308C" w:rsidR="00B43F11" w:rsidRPr="00E85E21" w:rsidRDefault="00AD62D2" w:rsidP="00E85E21">
            <w:pPr>
              <w:spacing w:line="560" w:lineRule="exact"/>
              <w:rPr>
                <w:rFonts w:ascii="微軟正黑體" w:eastAsia="微軟正黑體" w:hAnsi="微軟正黑體"/>
                <w:sz w:val="28"/>
                <w:szCs w:val="28"/>
              </w:rPr>
            </w:pPr>
            <w:r>
              <w:rPr>
                <w:rFonts w:ascii="微軟正黑體" w:eastAsia="微軟正黑體" w:hAnsi="微軟正黑體" w:hint="eastAsia"/>
                <w:sz w:val="28"/>
                <w:szCs w:val="28"/>
              </w:rPr>
              <w:t>114.02.</w:t>
            </w:r>
            <w:r>
              <w:rPr>
                <w:rFonts w:ascii="微軟正黑體" w:eastAsia="微軟正黑體" w:hAnsi="微軟正黑體" w:hint="eastAsia"/>
                <w:sz w:val="28"/>
                <w:szCs w:val="28"/>
              </w:rPr>
              <w:t>25.</w:t>
            </w:r>
          </w:p>
        </w:tc>
        <w:tc>
          <w:tcPr>
            <w:tcW w:w="7342" w:type="dxa"/>
          </w:tcPr>
          <w:p w14:paraId="5DC17404" w14:textId="05F06D34" w:rsidR="00B43F11" w:rsidRPr="00D52026" w:rsidRDefault="00B43F11" w:rsidP="00E85E21">
            <w:pPr>
              <w:spacing w:line="560" w:lineRule="exact"/>
              <w:rPr>
                <w:rFonts w:ascii="微軟正黑體" w:eastAsia="微軟正黑體" w:hAnsi="微軟正黑體"/>
                <w:color w:val="FF0000"/>
                <w:sz w:val="28"/>
                <w:szCs w:val="28"/>
              </w:rPr>
            </w:pPr>
            <w:r>
              <w:rPr>
                <w:rFonts w:ascii="微軟正黑體" w:eastAsia="微軟正黑體" w:hAnsi="微軟正黑體" w:hint="eastAsia"/>
                <w:color w:val="FF0000"/>
                <w:sz w:val="28"/>
                <w:szCs w:val="28"/>
              </w:rPr>
              <w:t>新增「問題6」</w:t>
            </w:r>
          </w:p>
        </w:tc>
      </w:tr>
    </w:tbl>
    <w:p w14:paraId="57F71249" w14:textId="77777777" w:rsidR="00E85E21" w:rsidRPr="00347E58" w:rsidRDefault="00E85E21" w:rsidP="00E85E21">
      <w:pPr>
        <w:spacing w:after="0" w:line="560" w:lineRule="exact"/>
        <w:rPr>
          <w:rFonts w:ascii="微軟正黑體" w:eastAsia="微軟正黑體" w:hAnsi="微軟正黑體"/>
          <w:sz w:val="28"/>
          <w:szCs w:val="28"/>
        </w:rPr>
      </w:pPr>
    </w:p>
    <w:sectPr w:rsidR="00E85E21" w:rsidRPr="00347E58" w:rsidSect="00310B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268F" w14:textId="77777777" w:rsidR="00A53FF1" w:rsidRDefault="00A53FF1" w:rsidP="00A53FF1">
      <w:pPr>
        <w:spacing w:after="0" w:line="240" w:lineRule="auto"/>
      </w:pPr>
      <w:r>
        <w:separator/>
      </w:r>
    </w:p>
  </w:endnote>
  <w:endnote w:type="continuationSeparator" w:id="0">
    <w:p w14:paraId="64232783" w14:textId="77777777" w:rsidR="00A53FF1" w:rsidRDefault="00A53FF1" w:rsidP="00A5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6A65" w14:textId="77777777" w:rsidR="00A53FF1" w:rsidRDefault="00A53FF1" w:rsidP="00A53FF1">
      <w:pPr>
        <w:spacing w:after="0" w:line="240" w:lineRule="auto"/>
      </w:pPr>
      <w:r>
        <w:separator/>
      </w:r>
    </w:p>
  </w:footnote>
  <w:footnote w:type="continuationSeparator" w:id="0">
    <w:p w14:paraId="2AD014A0" w14:textId="77777777" w:rsidR="00A53FF1" w:rsidRDefault="00A53FF1" w:rsidP="00A53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E5"/>
    <w:rsid w:val="000A21E5"/>
    <w:rsid w:val="00235CBE"/>
    <w:rsid w:val="002B5078"/>
    <w:rsid w:val="00310B7C"/>
    <w:rsid w:val="003236B2"/>
    <w:rsid w:val="00347E58"/>
    <w:rsid w:val="00391E1B"/>
    <w:rsid w:val="005353C4"/>
    <w:rsid w:val="005D2EA4"/>
    <w:rsid w:val="006727A4"/>
    <w:rsid w:val="008015DF"/>
    <w:rsid w:val="00885B18"/>
    <w:rsid w:val="008A3E3E"/>
    <w:rsid w:val="008E2BBA"/>
    <w:rsid w:val="00982CF6"/>
    <w:rsid w:val="009B0F7E"/>
    <w:rsid w:val="00A53FF1"/>
    <w:rsid w:val="00AD62D2"/>
    <w:rsid w:val="00B43F11"/>
    <w:rsid w:val="00B477DA"/>
    <w:rsid w:val="00B87F9E"/>
    <w:rsid w:val="00BD03AD"/>
    <w:rsid w:val="00D52026"/>
    <w:rsid w:val="00D553F8"/>
    <w:rsid w:val="00D80D55"/>
    <w:rsid w:val="00DB4422"/>
    <w:rsid w:val="00E14E72"/>
    <w:rsid w:val="00E831E0"/>
    <w:rsid w:val="00E85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6BF04"/>
  <w15:chartTrackingRefBased/>
  <w15:docId w15:val="{FC055AC4-CA5E-4F9F-A357-598D8428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422"/>
    <w:pPr>
      <w:ind w:leftChars="200" w:left="480"/>
    </w:pPr>
  </w:style>
  <w:style w:type="table" w:styleId="a4">
    <w:name w:val="Table Grid"/>
    <w:basedOn w:val="a1"/>
    <w:uiPriority w:val="39"/>
    <w:rsid w:val="00E8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3FF1"/>
    <w:pPr>
      <w:tabs>
        <w:tab w:val="center" w:pos="4153"/>
        <w:tab w:val="right" w:pos="8306"/>
      </w:tabs>
      <w:snapToGrid w:val="0"/>
    </w:pPr>
    <w:rPr>
      <w:sz w:val="20"/>
      <w:szCs w:val="20"/>
    </w:rPr>
  </w:style>
  <w:style w:type="character" w:customStyle="1" w:styleId="a6">
    <w:name w:val="頁首 字元"/>
    <w:basedOn w:val="a0"/>
    <w:link w:val="a5"/>
    <w:uiPriority w:val="99"/>
    <w:rsid w:val="00A53FF1"/>
    <w:rPr>
      <w:sz w:val="20"/>
      <w:szCs w:val="20"/>
    </w:rPr>
  </w:style>
  <w:style w:type="paragraph" w:styleId="a7">
    <w:name w:val="footer"/>
    <w:basedOn w:val="a"/>
    <w:link w:val="a8"/>
    <w:uiPriority w:val="99"/>
    <w:unhideWhenUsed/>
    <w:rsid w:val="00A53FF1"/>
    <w:pPr>
      <w:tabs>
        <w:tab w:val="center" w:pos="4153"/>
        <w:tab w:val="right" w:pos="8306"/>
      </w:tabs>
      <w:snapToGrid w:val="0"/>
    </w:pPr>
    <w:rPr>
      <w:sz w:val="20"/>
      <w:szCs w:val="20"/>
    </w:rPr>
  </w:style>
  <w:style w:type="character" w:customStyle="1" w:styleId="a8">
    <w:name w:val="頁尾 字元"/>
    <w:basedOn w:val="a0"/>
    <w:link w:val="a7"/>
    <w:uiPriority w:val="99"/>
    <w:rsid w:val="00A53F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謝松樺</dc:creator>
  <cp:keywords/>
  <dc:description/>
  <cp:lastModifiedBy>張琪華</cp:lastModifiedBy>
  <cp:revision>18</cp:revision>
  <cp:lastPrinted>2025-02-25T06:14:00Z</cp:lastPrinted>
  <dcterms:created xsi:type="dcterms:W3CDTF">2025-01-06T07:06:00Z</dcterms:created>
  <dcterms:modified xsi:type="dcterms:W3CDTF">2025-02-25T06:16:00Z</dcterms:modified>
</cp:coreProperties>
</file>